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both"/>
        <w:rPr>
          <w:sz w:val="20"/>
          <w:szCs w:val="20"/>
        </w:rPr>
      </w:pPr>
      <w:r w:rsidDel="00000000" w:rsidR="00000000" w:rsidRPr="00000000">
        <w:rPr>
          <w:rtl w:val="0"/>
        </w:rPr>
      </w:r>
    </w:p>
    <w:p w:rsidR="00000000" w:rsidDel="00000000" w:rsidP="00000000" w:rsidRDefault="00000000" w:rsidRPr="00000000" w14:paraId="00000002">
      <w:pPr>
        <w:jc w:val="both"/>
        <w:rPr>
          <w:sz w:val="20"/>
          <w:szCs w:val="20"/>
        </w:rPr>
      </w:pPr>
      <w:r w:rsidDel="00000000" w:rsidR="00000000" w:rsidRPr="00000000">
        <w:rPr>
          <w:rtl w:val="0"/>
        </w:rPr>
      </w:r>
    </w:p>
    <w:p w:rsidR="00000000" w:rsidDel="00000000" w:rsidP="00000000" w:rsidRDefault="00000000" w:rsidRPr="00000000" w14:paraId="00000003">
      <w:pPr>
        <w:jc w:val="both"/>
        <w:rPr>
          <w:sz w:val="20"/>
          <w:szCs w:val="20"/>
        </w:rPr>
      </w:pPr>
      <w:r w:rsidDel="00000000" w:rsidR="00000000" w:rsidRPr="00000000">
        <w:rPr>
          <w:rtl w:val="0"/>
        </w:rPr>
      </w:r>
    </w:p>
    <w:p w:rsidR="00000000" w:rsidDel="00000000" w:rsidP="00000000" w:rsidRDefault="00000000" w:rsidRPr="00000000" w14:paraId="00000004">
      <w:pPr>
        <w:jc w:val="both"/>
        <w:rPr>
          <w:sz w:val="20"/>
          <w:szCs w:val="20"/>
        </w:rPr>
      </w:pPr>
      <w:r w:rsidDel="00000000" w:rsidR="00000000" w:rsidRPr="00000000">
        <w:rPr>
          <w:rtl w:val="0"/>
        </w:rPr>
      </w:r>
    </w:p>
    <w:p w:rsidR="00000000" w:rsidDel="00000000" w:rsidP="00000000" w:rsidRDefault="00000000" w:rsidRPr="00000000" w14:paraId="00000005">
      <w:pPr>
        <w:jc w:val="both"/>
        <w:rPr>
          <w:sz w:val="20"/>
          <w:szCs w:val="20"/>
        </w:rPr>
      </w:pPr>
      <w:r w:rsidDel="00000000" w:rsidR="00000000" w:rsidRPr="00000000">
        <w:rPr>
          <w:rtl w:val="0"/>
        </w:rPr>
      </w:r>
    </w:p>
    <w:p w:rsidR="00000000" w:rsidDel="00000000" w:rsidP="00000000" w:rsidRDefault="00000000" w:rsidRPr="00000000" w14:paraId="00000006">
      <w:pPr>
        <w:jc w:val="both"/>
        <w:rPr>
          <w:sz w:val="20"/>
          <w:szCs w:val="20"/>
        </w:rPr>
      </w:pPr>
      <w:r w:rsidDel="00000000" w:rsidR="00000000" w:rsidRPr="00000000">
        <w:rPr>
          <w:rtl w:val="0"/>
        </w:rPr>
      </w:r>
    </w:p>
    <w:p w:rsidR="00000000" w:rsidDel="00000000" w:rsidP="00000000" w:rsidRDefault="00000000" w:rsidRPr="00000000" w14:paraId="00000007">
      <w:pPr>
        <w:jc w:val="both"/>
        <w:rPr>
          <w:sz w:val="20"/>
          <w:szCs w:val="20"/>
        </w:rPr>
      </w:pPr>
      <w:r w:rsidDel="00000000" w:rsidR="00000000" w:rsidRPr="00000000">
        <w:rPr>
          <w:rtl w:val="0"/>
        </w:rPr>
      </w:r>
    </w:p>
    <w:p w:rsidR="00000000" w:rsidDel="00000000" w:rsidP="00000000" w:rsidRDefault="00000000" w:rsidRPr="00000000" w14:paraId="00000008">
      <w:pPr>
        <w:jc w:val="both"/>
        <w:rPr>
          <w:sz w:val="20"/>
          <w:szCs w:val="20"/>
        </w:rPr>
      </w:pPr>
      <w:r w:rsidDel="00000000" w:rsidR="00000000" w:rsidRPr="00000000">
        <w:rPr>
          <w:rtl w:val="0"/>
        </w:rPr>
      </w:r>
    </w:p>
    <w:p w:rsidR="00000000" w:rsidDel="00000000" w:rsidP="00000000" w:rsidRDefault="00000000" w:rsidRPr="00000000" w14:paraId="00000009">
      <w:pPr>
        <w:jc w:val="both"/>
        <w:rPr>
          <w:sz w:val="20"/>
          <w:szCs w:val="20"/>
        </w:rPr>
      </w:pPr>
      <w:r w:rsidDel="00000000" w:rsidR="00000000" w:rsidRPr="00000000">
        <w:rPr>
          <w:rtl w:val="0"/>
        </w:rPr>
      </w:r>
    </w:p>
    <w:p w:rsidR="00000000" w:rsidDel="00000000" w:rsidP="00000000" w:rsidRDefault="00000000" w:rsidRPr="00000000" w14:paraId="0000000A">
      <w:pPr>
        <w:spacing w:before="54" w:lineRule="auto"/>
        <w:ind w:right="4734"/>
        <w:jc w:val="both"/>
        <w:rPr>
          <w:b w:val="1"/>
          <w:sz w:val="28"/>
          <w:szCs w:val="28"/>
        </w:rPr>
      </w:pPr>
      <w:r w:rsidDel="00000000" w:rsidR="00000000" w:rsidRPr="00000000">
        <w:rPr>
          <w:sz w:val="28"/>
          <w:szCs w:val="28"/>
          <w:rtl w:val="0"/>
        </w:rPr>
        <w:t xml:space="preserve">DOCUMENTO TÉCNICO DO </w:t>
      </w:r>
      <w:r w:rsidDel="00000000" w:rsidR="00000000" w:rsidRPr="00000000">
        <w:rPr>
          <w:b w:val="1"/>
          <w:sz w:val="28"/>
          <w:szCs w:val="28"/>
          <w:rtl w:val="0"/>
        </w:rPr>
        <w:t xml:space="preserve">ECDC</w:t>
      </w:r>
    </w:p>
    <w:p w:rsidR="00000000" w:rsidDel="00000000" w:rsidP="00000000" w:rsidRDefault="00000000" w:rsidRPr="00000000" w14:paraId="0000000B">
      <w:pPr>
        <w:spacing w:before="54" w:lineRule="auto"/>
        <w:ind w:right="4734"/>
        <w:jc w:val="both"/>
        <w:rPr>
          <w:b w:val="1"/>
          <w:sz w:val="28"/>
          <w:szCs w:val="28"/>
        </w:rPr>
      </w:pPr>
      <w:r w:rsidDel="00000000" w:rsidR="00000000" w:rsidRPr="00000000">
        <w:rPr>
          <w:rtl w:val="0"/>
        </w:rPr>
      </w:r>
    </w:p>
    <w:p w:rsidR="00000000" w:rsidDel="00000000" w:rsidP="00000000" w:rsidRDefault="00000000" w:rsidRPr="00000000" w14:paraId="0000000C">
      <w:pPr>
        <w:spacing w:before="54" w:lineRule="auto"/>
        <w:ind w:right="4734"/>
        <w:jc w:val="both"/>
        <w:rPr>
          <w:sz w:val="28"/>
          <w:szCs w:val="28"/>
        </w:rPr>
      </w:pPr>
      <w:r w:rsidDel="00000000" w:rsidR="00000000" w:rsidRPr="00000000">
        <w:rPr>
          <w:rtl w:val="0"/>
        </w:rPr>
      </w:r>
    </w:p>
    <w:p w:rsidR="00000000" w:rsidDel="00000000" w:rsidP="00000000" w:rsidRDefault="00000000" w:rsidRPr="00000000" w14:paraId="0000000D">
      <w:pPr>
        <w:spacing w:before="54" w:lineRule="auto"/>
        <w:ind w:right="4734"/>
        <w:jc w:val="both"/>
        <w:rPr>
          <w:sz w:val="28"/>
          <w:szCs w:val="28"/>
        </w:rPr>
      </w:pPr>
      <w:r w:rsidDel="00000000" w:rsidR="00000000" w:rsidRPr="00000000">
        <w:rPr>
          <w:rtl w:val="0"/>
        </w:rPr>
      </w:r>
    </w:p>
    <w:p w:rsidR="00000000" w:rsidDel="00000000" w:rsidP="00000000" w:rsidRDefault="00000000" w:rsidRPr="00000000" w14:paraId="0000000E">
      <w:pPr>
        <w:jc w:val="both"/>
        <w:rPr>
          <w:sz w:val="20"/>
          <w:szCs w:val="20"/>
        </w:rPr>
      </w:pPr>
      <w:r w:rsidDel="00000000" w:rsidR="00000000" w:rsidRPr="00000000">
        <w:rPr>
          <w:rtl w:val="0"/>
        </w:rPr>
      </w:r>
    </w:p>
    <w:p w:rsidR="00000000" w:rsidDel="00000000" w:rsidP="00000000" w:rsidRDefault="00000000" w:rsidRPr="00000000" w14:paraId="0000000F">
      <w:pPr>
        <w:ind w:right="462"/>
        <w:jc w:val="both"/>
        <w:rPr>
          <w:sz w:val="40"/>
          <w:szCs w:val="40"/>
        </w:rPr>
      </w:pPr>
      <w:r w:rsidDel="00000000" w:rsidR="00000000" w:rsidRPr="00000000">
        <w:rPr>
          <w:b w:val="1"/>
          <w:color w:val="69ad22"/>
          <w:sz w:val="40"/>
          <w:szCs w:val="40"/>
          <w:rtl w:val="0"/>
        </w:rPr>
        <w:t xml:space="preserve">Inquérito de prevalência de ponto das Infeções Associadas a Cuidados de Saúde e do Uso de Antimicrobianos em hospitais europeus de cuidados agudos</w:t>
      </w:r>
      <w:r w:rsidDel="00000000" w:rsidR="00000000" w:rsidRPr="00000000">
        <w:rPr>
          <w:rtl w:val="0"/>
        </w:rPr>
      </w:r>
    </w:p>
    <w:p w:rsidR="00000000" w:rsidDel="00000000" w:rsidP="00000000" w:rsidRDefault="00000000" w:rsidRPr="00000000" w14:paraId="00000010">
      <w:pPr>
        <w:jc w:val="both"/>
        <w:rPr>
          <w:sz w:val="20"/>
          <w:szCs w:val="20"/>
        </w:rPr>
      </w:pPr>
      <w:r w:rsidDel="00000000" w:rsidR="00000000" w:rsidRPr="00000000">
        <w:rPr>
          <w:rtl w:val="0"/>
        </w:rPr>
      </w:r>
    </w:p>
    <w:p w:rsidR="00000000" w:rsidDel="00000000" w:rsidP="00000000" w:rsidRDefault="00000000" w:rsidRPr="00000000" w14:paraId="00000011">
      <w:pPr>
        <w:ind w:right="3408"/>
        <w:jc w:val="both"/>
        <w:rPr>
          <w:sz w:val="26"/>
          <w:szCs w:val="26"/>
        </w:rPr>
      </w:pPr>
      <w:r w:rsidDel="00000000" w:rsidR="00000000" w:rsidRPr="00000000">
        <w:rPr>
          <w:sz w:val="26"/>
          <w:szCs w:val="26"/>
          <w:rtl w:val="0"/>
        </w:rPr>
        <w:t xml:space="preserve">Versão do protocolo: 6.1.2, PPS ECDC 2022-2023</w:t>
      </w:r>
    </w:p>
    <w:p w:rsidR="00000000" w:rsidDel="00000000" w:rsidP="00000000" w:rsidRDefault="00000000" w:rsidRPr="00000000" w14:paraId="00000012">
      <w:pPr>
        <w:ind w:right="3408"/>
        <w:jc w:val="both"/>
        <w:rPr>
          <w:sz w:val="26"/>
          <w:szCs w:val="26"/>
        </w:rPr>
      </w:pPr>
      <w:r w:rsidDel="00000000" w:rsidR="00000000" w:rsidRPr="00000000">
        <w:rPr>
          <w:rtl w:val="0"/>
        </w:rPr>
      </w:r>
    </w:p>
    <w:p w:rsidR="00000000" w:rsidDel="00000000" w:rsidP="00000000" w:rsidRDefault="00000000" w:rsidRPr="00000000" w14:paraId="00000013">
      <w:pPr>
        <w:ind w:right="3408"/>
        <w:jc w:val="both"/>
        <w:rPr>
          <w:b w:val="1"/>
          <w:sz w:val="26"/>
          <w:szCs w:val="26"/>
        </w:rPr>
      </w:pPr>
      <w:r w:rsidDel="00000000" w:rsidR="00000000" w:rsidRPr="00000000">
        <w:rPr>
          <w:rtl w:val="0"/>
        </w:rPr>
      </w:r>
    </w:p>
    <w:p w:rsidR="00000000" w:rsidDel="00000000" w:rsidP="00000000" w:rsidRDefault="00000000" w:rsidRPr="00000000" w14:paraId="00000014">
      <w:pPr>
        <w:ind w:right="3408"/>
        <w:jc w:val="both"/>
        <w:rPr>
          <w:b w:val="1"/>
          <w:sz w:val="26"/>
          <w:szCs w:val="26"/>
        </w:rPr>
      </w:pPr>
      <w:r w:rsidDel="00000000" w:rsidR="00000000" w:rsidRPr="00000000">
        <w:rPr>
          <w:rtl w:val="0"/>
        </w:rPr>
      </w:r>
    </w:p>
    <w:p w:rsidR="00000000" w:rsidDel="00000000" w:rsidP="00000000" w:rsidRDefault="00000000" w:rsidRPr="00000000" w14:paraId="00000015">
      <w:pPr>
        <w:ind w:right="3408"/>
        <w:jc w:val="both"/>
        <w:rPr>
          <w:b w:val="1"/>
          <w:sz w:val="26"/>
          <w:szCs w:val="26"/>
        </w:rPr>
      </w:pPr>
      <w:r w:rsidDel="00000000" w:rsidR="00000000" w:rsidRPr="00000000">
        <w:rPr>
          <w:rtl w:val="0"/>
        </w:rPr>
      </w:r>
    </w:p>
    <w:p w:rsidR="00000000" w:rsidDel="00000000" w:rsidP="00000000" w:rsidRDefault="00000000" w:rsidRPr="00000000" w14:paraId="00000016">
      <w:pPr>
        <w:ind w:right="3408"/>
        <w:jc w:val="both"/>
        <w:rPr>
          <w:b w:val="1"/>
          <w:sz w:val="26"/>
          <w:szCs w:val="26"/>
        </w:rPr>
      </w:pPr>
      <w:r w:rsidDel="00000000" w:rsidR="00000000" w:rsidRPr="00000000">
        <w:rPr>
          <w:rtl w:val="0"/>
        </w:rPr>
      </w:r>
    </w:p>
    <w:p w:rsidR="00000000" w:rsidDel="00000000" w:rsidP="00000000" w:rsidRDefault="00000000" w:rsidRPr="00000000" w14:paraId="00000017">
      <w:pPr>
        <w:ind w:right="3408"/>
        <w:jc w:val="both"/>
        <w:rPr>
          <w:b w:val="1"/>
          <w:sz w:val="26"/>
          <w:szCs w:val="26"/>
        </w:rPr>
      </w:pPr>
      <w:r w:rsidDel="00000000" w:rsidR="00000000" w:rsidRPr="00000000">
        <w:rPr>
          <w:rtl w:val="0"/>
        </w:rPr>
      </w:r>
    </w:p>
    <w:p w:rsidR="00000000" w:rsidDel="00000000" w:rsidP="00000000" w:rsidRDefault="00000000" w:rsidRPr="00000000" w14:paraId="00000018">
      <w:pPr>
        <w:ind w:right="3408"/>
        <w:jc w:val="both"/>
        <w:rPr>
          <w:b w:val="1"/>
          <w:sz w:val="26"/>
          <w:szCs w:val="26"/>
        </w:rPr>
      </w:pPr>
      <w:r w:rsidDel="00000000" w:rsidR="00000000" w:rsidRPr="00000000">
        <w:rPr>
          <w:rtl w:val="0"/>
        </w:rPr>
      </w:r>
    </w:p>
    <w:p w:rsidR="00000000" w:rsidDel="00000000" w:rsidP="00000000" w:rsidRDefault="00000000" w:rsidRPr="00000000" w14:paraId="00000019">
      <w:pPr>
        <w:ind w:right="3408"/>
        <w:jc w:val="both"/>
        <w:rPr>
          <w:b w:val="1"/>
          <w:sz w:val="26"/>
          <w:szCs w:val="26"/>
        </w:rPr>
      </w:pPr>
      <w:r w:rsidDel="00000000" w:rsidR="00000000" w:rsidRPr="00000000">
        <w:rPr>
          <w:rtl w:val="0"/>
        </w:rPr>
      </w:r>
    </w:p>
    <w:p w:rsidR="00000000" w:rsidDel="00000000" w:rsidP="00000000" w:rsidRDefault="00000000" w:rsidRPr="00000000" w14:paraId="0000001A">
      <w:pPr>
        <w:ind w:right="3408"/>
        <w:jc w:val="both"/>
        <w:rPr>
          <w:b w:val="1"/>
          <w:sz w:val="26"/>
          <w:szCs w:val="26"/>
        </w:rPr>
      </w:pPr>
      <w:r w:rsidDel="00000000" w:rsidR="00000000" w:rsidRPr="00000000">
        <w:rPr>
          <w:rtl w:val="0"/>
        </w:rPr>
      </w:r>
    </w:p>
    <w:p w:rsidR="00000000" w:rsidDel="00000000" w:rsidP="00000000" w:rsidRDefault="00000000" w:rsidRPr="00000000" w14:paraId="0000001B">
      <w:pPr>
        <w:ind w:right="3408"/>
        <w:jc w:val="both"/>
        <w:rPr>
          <w:b w:val="1"/>
          <w:sz w:val="26"/>
          <w:szCs w:val="26"/>
        </w:rPr>
      </w:pPr>
      <w:r w:rsidDel="00000000" w:rsidR="00000000" w:rsidRPr="00000000">
        <w:rPr>
          <w:b w:val="1"/>
          <w:sz w:val="26"/>
          <w:szCs w:val="26"/>
          <w:rtl w:val="0"/>
        </w:rPr>
        <w:t xml:space="preserve">Tradução Revista pela Equipa Nacional Operacional (ENO) PPS 3 | PT</w:t>
      </w:r>
    </w:p>
    <w:p w:rsidR="00000000" w:rsidDel="00000000" w:rsidP="00000000" w:rsidRDefault="00000000" w:rsidRPr="00000000" w14:paraId="0000001C">
      <w:pPr>
        <w:ind w:right="3408"/>
        <w:jc w:val="both"/>
        <w:rPr>
          <w:sz w:val="26"/>
          <w:szCs w:val="26"/>
        </w:rPr>
      </w:pPr>
      <w:r w:rsidDel="00000000" w:rsidR="00000000" w:rsidRPr="00000000">
        <w:rPr>
          <w:rtl w:val="0"/>
        </w:rPr>
      </w:r>
    </w:p>
    <w:p w:rsidR="00000000" w:rsidDel="00000000" w:rsidP="00000000" w:rsidRDefault="00000000" w:rsidRPr="00000000" w14:paraId="0000001D">
      <w:pPr>
        <w:jc w:val="both"/>
        <w:rPr>
          <w:sz w:val="20"/>
          <w:szCs w:val="20"/>
        </w:rPr>
      </w:pPr>
      <w:r w:rsidDel="00000000" w:rsidR="00000000" w:rsidRPr="00000000">
        <w:rPr>
          <w:rtl w:val="0"/>
        </w:rPr>
      </w:r>
    </w:p>
    <w:p w:rsidR="00000000" w:rsidDel="00000000" w:rsidP="00000000" w:rsidRDefault="00000000" w:rsidRPr="00000000" w14:paraId="0000001E">
      <w:pPr>
        <w:jc w:val="both"/>
        <w:rPr>
          <w:sz w:val="20"/>
          <w:szCs w:val="20"/>
        </w:rPr>
      </w:pPr>
      <w:r w:rsidDel="00000000" w:rsidR="00000000" w:rsidRPr="00000000">
        <w:rPr>
          <w:rtl w:val="0"/>
        </w:rPr>
      </w:r>
    </w:p>
    <w:p w:rsidR="00000000" w:rsidDel="00000000" w:rsidP="00000000" w:rsidRDefault="00000000" w:rsidRPr="00000000" w14:paraId="0000001F">
      <w:pPr>
        <w:jc w:val="both"/>
        <w:rPr>
          <w:sz w:val="20"/>
          <w:szCs w:val="20"/>
        </w:rPr>
      </w:pPr>
      <w:r w:rsidDel="00000000" w:rsidR="00000000" w:rsidRPr="00000000">
        <w:rPr>
          <w:rtl w:val="0"/>
        </w:rPr>
      </w:r>
    </w:p>
    <w:p w:rsidR="00000000" w:rsidDel="00000000" w:rsidP="00000000" w:rsidRDefault="00000000" w:rsidRPr="00000000" w14:paraId="00000020">
      <w:pPr>
        <w:jc w:val="both"/>
        <w:rPr>
          <w:sz w:val="20"/>
          <w:szCs w:val="20"/>
        </w:rPr>
      </w:pPr>
      <w:r w:rsidDel="00000000" w:rsidR="00000000" w:rsidRPr="00000000">
        <w:rPr>
          <w:rtl w:val="0"/>
        </w:rPr>
      </w:r>
    </w:p>
    <w:p w:rsidR="00000000" w:rsidDel="00000000" w:rsidP="00000000" w:rsidRDefault="00000000" w:rsidRPr="00000000" w14:paraId="00000021">
      <w:pPr>
        <w:jc w:val="both"/>
        <w:rPr>
          <w:sz w:val="20"/>
          <w:szCs w:val="20"/>
        </w:rPr>
      </w:pPr>
      <w:r w:rsidDel="00000000" w:rsidR="00000000" w:rsidRPr="00000000">
        <w:rPr>
          <w:rtl w:val="0"/>
        </w:rPr>
      </w:r>
    </w:p>
    <w:p w:rsidR="00000000" w:rsidDel="00000000" w:rsidP="00000000" w:rsidRDefault="00000000" w:rsidRPr="00000000" w14:paraId="00000022">
      <w:pPr>
        <w:jc w:val="both"/>
        <w:rPr>
          <w:sz w:val="20"/>
          <w:szCs w:val="20"/>
        </w:rPr>
      </w:pPr>
      <w:r w:rsidDel="00000000" w:rsidR="00000000" w:rsidRPr="00000000">
        <w:rPr>
          <w:rtl w:val="0"/>
        </w:rPr>
      </w:r>
    </w:p>
    <w:p w:rsidR="00000000" w:rsidDel="00000000" w:rsidP="00000000" w:rsidRDefault="00000000" w:rsidRPr="00000000" w14:paraId="00000023">
      <w:pPr>
        <w:jc w:val="both"/>
        <w:rPr>
          <w:sz w:val="20"/>
          <w:szCs w:val="20"/>
        </w:rPr>
      </w:pPr>
      <w:r w:rsidDel="00000000" w:rsidR="00000000" w:rsidRPr="00000000">
        <w:rPr>
          <w:sz w:val="20"/>
          <w:szCs w:val="20"/>
        </w:rPr>
        <w:drawing>
          <wp:inline distB="0" distT="0" distL="0" distR="0">
            <wp:extent cx="1200150" cy="1047750"/>
            <wp:effectExtent b="0" l="0" r="0" t="0"/>
            <wp:docPr id="558" name="image46.jpg"/>
            <a:graphic>
              <a:graphicData uri="http://schemas.openxmlformats.org/drawingml/2006/picture">
                <pic:pic>
                  <pic:nvPicPr>
                    <pic:cNvPr id="0" name="image46.jpg"/>
                    <pic:cNvPicPr preferRelativeResize="0"/>
                  </pic:nvPicPr>
                  <pic:blipFill>
                    <a:blip r:embed="rId8"/>
                    <a:srcRect b="0" l="0" r="0" t="0"/>
                    <a:stretch>
                      <a:fillRect/>
                    </a:stretch>
                  </pic:blipFill>
                  <pic:spPr>
                    <a:xfrm>
                      <a:off x="0" y="0"/>
                      <a:ext cx="1200150" cy="104775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both"/>
        <w:rPr>
          <w:sz w:val="20"/>
          <w:szCs w:val="20"/>
        </w:rPr>
      </w:pPr>
      <w:r w:rsidDel="00000000" w:rsidR="00000000" w:rsidRPr="00000000">
        <w:rPr>
          <w:rtl w:val="0"/>
        </w:rPr>
      </w:r>
    </w:p>
    <w:p w:rsidR="00000000" w:rsidDel="00000000" w:rsidP="00000000" w:rsidRDefault="00000000" w:rsidRPr="00000000" w14:paraId="00000025">
      <w:pPr>
        <w:jc w:val="both"/>
        <w:rPr>
          <w:sz w:val="20"/>
          <w:szCs w:val="20"/>
        </w:rPr>
      </w:pPr>
      <w:r w:rsidDel="00000000" w:rsidR="00000000" w:rsidRPr="00000000">
        <w:rPr>
          <w:rtl w:val="0"/>
        </w:rPr>
      </w:r>
    </w:p>
    <w:p w:rsidR="00000000" w:rsidDel="00000000" w:rsidP="00000000" w:rsidRDefault="00000000" w:rsidRPr="00000000" w14:paraId="00000026">
      <w:pPr>
        <w:jc w:val="both"/>
        <w:rPr>
          <w:b w:val="1"/>
          <w:color w:val="ff0000"/>
          <w:sz w:val="20"/>
          <w:szCs w:val="20"/>
        </w:rPr>
      </w:pPr>
      <w:r w:rsidDel="00000000" w:rsidR="00000000" w:rsidRPr="00000000">
        <w:rPr>
          <w:rtl w:val="0"/>
        </w:rPr>
      </w:r>
    </w:p>
    <w:p w:rsidR="00000000" w:rsidDel="00000000" w:rsidP="00000000" w:rsidRDefault="00000000" w:rsidRPr="00000000" w14:paraId="00000027">
      <w:pPr>
        <w:jc w:val="both"/>
        <w:rPr>
          <w:b w:val="1"/>
          <w:color w:val="ff0000"/>
          <w:sz w:val="20"/>
          <w:szCs w:val="20"/>
        </w:rPr>
      </w:pPr>
      <w:r w:rsidDel="00000000" w:rsidR="00000000" w:rsidRPr="00000000">
        <w:rPr>
          <w:rtl w:val="0"/>
        </w:rPr>
      </w:r>
    </w:p>
    <w:p w:rsidR="00000000" w:rsidDel="00000000" w:rsidP="00000000" w:rsidRDefault="00000000" w:rsidRPr="00000000" w14:paraId="00000028">
      <w:pPr>
        <w:jc w:val="both"/>
        <w:rPr>
          <w:b w:val="1"/>
          <w:color w:val="ff0000"/>
          <w:sz w:val="20"/>
          <w:szCs w:val="20"/>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Citação sugerida: </w:t>
      </w:r>
      <w:r w:rsidDel="00000000" w:rsidR="00000000" w:rsidRPr="00000000">
        <w:rPr>
          <w:i w:val="1"/>
          <w:color w:val="000000"/>
          <w:sz w:val="20"/>
          <w:szCs w:val="20"/>
          <w:rtl w:val="0"/>
        </w:rPr>
        <w:t xml:space="preserve">European Centre for Disease Prevention and Control. Point prevalence survey of healthcare- associated infections and antimicrobial use in European acute care hospitals – protocol version 6.1. Stockholm: ECDC; 2022.</w:t>
      </w:r>
      <w:r w:rsidDel="00000000" w:rsidR="00000000" w:rsidRPr="00000000">
        <w:rPr>
          <w:rtl w:val="0"/>
        </w:rPr>
      </w:r>
    </w:p>
    <w:p w:rsidR="00000000" w:rsidDel="00000000" w:rsidP="00000000" w:rsidRDefault="00000000" w:rsidRPr="00000000" w14:paraId="00000058">
      <w:pPr>
        <w:jc w:val="both"/>
        <w:rPr>
          <w:sz w:val="20"/>
          <w:szCs w:val="20"/>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Estocolmo, Outubro de 2022 </w:t>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ISBN: XXXXXXX</w:t>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Doi: XXXXX </w:t>
      </w:r>
    </w:p>
    <w:p w:rsidR="00000000" w:rsidDel="00000000" w:rsidP="00000000" w:rsidRDefault="00000000" w:rsidRPr="00000000" w14:paraId="0000005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XXXXX</w:t>
      </w:r>
    </w:p>
    <w:p w:rsidR="00000000" w:rsidDel="00000000" w:rsidP="00000000" w:rsidRDefault="00000000" w:rsidRPr="00000000" w14:paraId="0000005D">
      <w:pPr>
        <w:jc w:val="both"/>
        <w:rPr>
          <w:sz w:val="20"/>
          <w:szCs w:val="20"/>
        </w:rPr>
      </w:pPr>
      <w:r w:rsidDel="00000000" w:rsidR="00000000" w:rsidRPr="00000000">
        <w:rPr>
          <w:rtl w:val="0"/>
        </w:rPr>
      </w:r>
    </w:p>
    <w:p w:rsidR="00000000" w:rsidDel="00000000" w:rsidP="00000000" w:rsidRDefault="00000000" w:rsidRPr="00000000" w14:paraId="0000005E">
      <w:pPr>
        <w:jc w:val="both"/>
        <w:rPr>
          <w:sz w:val="20"/>
          <w:szCs w:val="20"/>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 European Centre for Disease Prevention and Control, 2022</w:t>
      </w:r>
    </w:p>
    <w:p w:rsidR="00000000" w:rsidDel="00000000" w:rsidP="00000000" w:rsidRDefault="00000000" w:rsidRPr="00000000" w14:paraId="0000006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reprodução é autorizada, desde que a fonte seja reconhecida.</w:t>
      </w:r>
    </w:p>
    <w:p w:rsidR="00000000" w:rsidDel="00000000" w:rsidP="00000000" w:rsidRDefault="00000000" w:rsidRPr="00000000" w14:paraId="00000061">
      <w:pPr>
        <w:jc w:val="both"/>
        <w:rPr>
          <w:b w:val="1"/>
          <w:color w:val="000000"/>
          <w:sz w:val="20"/>
          <w:szCs w:val="20"/>
        </w:rPr>
      </w:pPr>
      <w:r w:rsidDel="00000000" w:rsidR="00000000" w:rsidRPr="00000000">
        <w:rPr>
          <w:rtl w:val="0"/>
        </w:rPr>
      </w:r>
    </w:p>
    <w:p w:rsidR="00000000" w:rsidDel="00000000" w:rsidP="00000000" w:rsidRDefault="00000000" w:rsidRPr="00000000" w14:paraId="00000062">
      <w:pPr>
        <w:jc w:val="both"/>
        <w:rPr>
          <w:b w:val="1"/>
          <w:color w:val="000000"/>
          <w:sz w:val="20"/>
          <w:szCs w:val="20"/>
        </w:rPr>
      </w:pPr>
      <w:r w:rsidDel="00000000" w:rsidR="00000000" w:rsidRPr="00000000">
        <w:rPr>
          <w:rtl w:val="0"/>
        </w:rPr>
      </w:r>
    </w:p>
    <w:p w:rsidR="00000000" w:rsidDel="00000000" w:rsidP="00000000" w:rsidRDefault="00000000" w:rsidRPr="00000000" w14:paraId="00000063">
      <w:pPr>
        <w:jc w:val="both"/>
        <w:rPr>
          <w:b w:val="1"/>
          <w:color w:val="000000"/>
          <w:sz w:val="20"/>
          <w:szCs w:val="20"/>
        </w:rPr>
      </w:pPr>
      <w:r w:rsidDel="00000000" w:rsidR="00000000" w:rsidRPr="00000000">
        <w:rPr>
          <w:rtl w:val="0"/>
        </w:rPr>
      </w:r>
    </w:p>
    <w:p w:rsidR="00000000" w:rsidDel="00000000" w:rsidP="00000000" w:rsidRDefault="00000000" w:rsidRPr="00000000" w14:paraId="00000064">
      <w:pPr>
        <w:jc w:val="both"/>
        <w:rPr>
          <w:b w:val="1"/>
          <w:color w:val="000000"/>
          <w:sz w:val="20"/>
          <w:szCs w:val="20"/>
        </w:rPr>
      </w:pPr>
      <w:r w:rsidDel="00000000" w:rsidR="00000000" w:rsidRPr="00000000">
        <w:rPr>
          <w:rtl w:val="0"/>
        </w:rPr>
      </w:r>
    </w:p>
    <w:p w:rsidR="00000000" w:rsidDel="00000000" w:rsidP="00000000" w:rsidRDefault="00000000" w:rsidRPr="00000000" w14:paraId="00000065">
      <w:pPr>
        <w:jc w:val="both"/>
        <w:rPr>
          <w:b w:val="1"/>
          <w:color w:val="000000"/>
          <w:sz w:val="20"/>
          <w:szCs w:val="20"/>
        </w:rPr>
      </w:pPr>
      <w:r w:rsidDel="00000000" w:rsidR="00000000" w:rsidRPr="00000000">
        <w:rPr>
          <w:b w:val="1"/>
          <w:color w:val="000000"/>
          <w:sz w:val="20"/>
          <w:szCs w:val="20"/>
          <w:rtl w:val="0"/>
        </w:rPr>
        <w:t xml:space="preserve">Equipa ENO PT PPS 3</w:t>
      </w:r>
    </w:p>
    <w:p w:rsidR="00000000" w:rsidDel="00000000" w:rsidP="00000000" w:rsidRDefault="00000000" w:rsidRPr="00000000" w14:paraId="00000066">
      <w:pPr>
        <w:jc w:val="both"/>
        <w:rPr>
          <w:b w:val="1"/>
          <w:color w:val="000000"/>
          <w:sz w:val="20"/>
          <w:szCs w:val="20"/>
        </w:rPr>
      </w:pPr>
      <w:r w:rsidDel="00000000" w:rsidR="00000000" w:rsidRPr="00000000">
        <w:rPr>
          <w:rtl w:val="0"/>
        </w:rPr>
      </w:r>
    </w:p>
    <w:p w:rsidR="00000000" w:rsidDel="00000000" w:rsidP="00000000" w:rsidRDefault="00000000" w:rsidRPr="00000000" w14:paraId="00000067">
      <w:pPr>
        <w:jc w:val="both"/>
        <w:rPr>
          <w:b w:val="1"/>
          <w:color w:val="000000"/>
          <w:sz w:val="20"/>
          <w:szCs w:val="20"/>
        </w:rPr>
      </w:pPr>
      <w:r w:rsidDel="00000000" w:rsidR="00000000" w:rsidRPr="00000000">
        <w:rPr>
          <w:rtl w:val="0"/>
        </w:rPr>
      </w:r>
    </w:p>
    <w:p w:rsidR="00000000" w:rsidDel="00000000" w:rsidP="00000000" w:rsidRDefault="00000000" w:rsidRPr="00000000" w14:paraId="00000068">
      <w:pPr>
        <w:jc w:val="both"/>
        <w:rPr>
          <w:color w:val="000000"/>
          <w:sz w:val="20"/>
          <w:szCs w:val="20"/>
        </w:rPr>
      </w:pPr>
      <w:r w:rsidDel="00000000" w:rsidR="00000000" w:rsidRPr="00000000">
        <w:rPr>
          <w:color w:val="000000"/>
          <w:sz w:val="20"/>
          <w:szCs w:val="20"/>
          <w:rtl w:val="0"/>
        </w:rPr>
        <w:t xml:space="preserve">Ana Dora Veiga</w:t>
      </w:r>
    </w:p>
    <w:p w:rsidR="00000000" w:rsidDel="00000000" w:rsidP="00000000" w:rsidRDefault="00000000" w:rsidRPr="00000000" w14:paraId="00000069">
      <w:pPr>
        <w:jc w:val="both"/>
        <w:rPr>
          <w:color w:val="000000"/>
          <w:sz w:val="20"/>
          <w:szCs w:val="20"/>
        </w:rPr>
      </w:pPr>
      <w:r w:rsidDel="00000000" w:rsidR="00000000" w:rsidRPr="00000000">
        <w:rPr>
          <w:color w:val="000000"/>
          <w:sz w:val="20"/>
          <w:szCs w:val="20"/>
          <w:rtl w:val="0"/>
        </w:rPr>
        <w:t xml:space="preserve">António Amorim</w:t>
      </w:r>
    </w:p>
    <w:p w:rsidR="00000000" w:rsidDel="00000000" w:rsidP="00000000" w:rsidRDefault="00000000" w:rsidRPr="00000000" w14:paraId="0000006A">
      <w:pPr>
        <w:jc w:val="both"/>
        <w:rPr>
          <w:color w:val="000000"/>
          <w:sz w:val="20"/>
          <w:szCs w:val="20"/>
        </w:rPr>
      </w:pPr>
      <w:r w:rsidDel="00000000" w:rsidR="00000000" w:rsidRPr="00000000">
        <w:rPr>
          <w:color w:val="000000"/>
          <w:sz w:val="20"/>
          <w:szCs w:val="20"/>
          <w:rtl w:val="0"/>
        </w:rPr>
        <w:t xml:space="preserve">Carlos Fernandes</w:t>
      </w:r>
    </w:p>
    <w:p w:rsidR="00000000" w:rsidDel="00000000" w:rsidP="00000000" w:rsidRDefault="00000000" w:rsidRPr="00000000" w14:paraId="0000006B">
      <w:pPr>
        <w:jc w:val="both"/>
        <w:rPr>
          <w:color w:val="000000"/>
          <w:sz w:val="20"/>
          <w:szCs w:val="20"/>
        </w:rPr>
      </w:pPr>
      <w:r w:rsidDel="00000000" w:rsidR="00000000" w:rsidRPr="00000000">
        <w:rPr>
          <w:color w:val="000000"/>
          <w:sz w:val="20"/>
          <w:szCs w:val="20"/>
          <w:rtl w:val="0"/>
        </w:rPr>
        <w:t xml:space="preserve">Carlos Palos</w:t>
      </w:r>
    </w:p>
    <w:p w:rsidR="00000000" w:rsidDel="00000000" w:rsidP="00000000" w:rsidRDefault="00000000" w:rsidRPr="00000000" w14:paraId="0000006C">
      <w:pPr>
        <w:jc w:val="both"/>
        <w:rPr>
          <w:color w:val="000000"/>
          <w:sz w:val="20"/>
          <w:szCs w:val="20"/>
        </w:rPr>
      </w:pPr>
      <w:r w:rsidDel="00000000" w:rsidR="00000000" w:rsidRPr="00000000">
        <w:rPr>
          <w:color w:val="000000"/>
          <w:sz w:val="20"/>
          <w:szCs w:val="20"/>
          <w:rtl w:val="0"/>
        </w:rPr>
        <w:t xml:space="preserve">Cláudia Nazareth</w:t>
      </w:r>
    </w:p>
    <w:p w:rsidR="00000000" w:rsidDel="00000000" w:rsidP="00000000" w:rsidRDefault="00000000" w:rsidRPr="00000000" w14:paraId="0000006D">
      <w:pPr>
        <w:jc w:val="both"/>
        <w:rPr>
          <w:color w:val="000000"/>
          <w:sz w:val="20"/>
          <w:szCs w:val="20"/>
        </w:rPr>
      </w:pPr>
      <w:r w:rsidDel="00000000" w:rsidR="00000000" w:rsidRPr="00000000">
        <w:rPr>
          <w:color w:val="000000"/>
          <w:sz w:val="20"/>
          <w:szCs w:val="20"/>
          <w:rtl w:val="0"/>
        </w:rPr>
        <w:t xml:space="preserve">Diana Seixas </w:t>
      </w:r>
    </w:p>
    <w:p w:rsidR="00000000" w:rsidDel="00000000" w:rsidP="00000000" w:rsidRDefault="00000000" w:rsidRPr="00000000" w14:paraId="0000006E">
      <w:pPr>
        <w:jc w:val="both"/>
        <w:rPr>
          <w:color w:val="000000"/>
          <w:sz w:val="20"/>
          <w:szCs w:val="20"/>
        </w:rPr>
      </w:pPr>
      <w:r w:rsidDel="00000000" w:rsidR="00000000" w:rsidRPr="00000000">
        <w:rPr>
          <w:color w:val="000000"/>
          <w:sz w:val="20"/>
          <w:szCs w:val="20"/>
          <w:rtl w:val="0"/>
        </w:rPr>
        <w:t xml:space="preserve">Dulce Pascoalinho – Coordenadora</w:t>
      </w:r>
    </w:p>
    <w:p w:rsidR="00000000" w:rsidDel="00000000" w:rsidP="00000000" w:rsidRDefault="00000000" w:rsidRPr="00000000" w14:paraId="0000006F">
      <w:pPr>
        <w:jc w:val="both"/>
        <w:rPr>
          <w:color w:val="000000"/>
          <w:sz w:val="20"/>
          <w:szCs w:val="20"/>
        </w:rPr>
      </w:pPr>
      <w:r w:rsidDel="00000000" w:rsidR="00000000" w:rsidRPr="00000000">
        <w:rPr>
          <w:color w:val="000000"/>
          <w:sz w:val="20"/>
          <w:szCs w:val="20"/>
          <w:rtl w:val="0"/>
        </w:rPr>
        <w:t xml:space="preserve">Fernanda Vieira</w:t>
      </w:r>
    </w:p>
    <w:p w:rsidR="00000000" w:rsidDel="00000000" w:rsidP="00000000" w:rsidRDefault="00000000" w:rsidRPr="00000000" w14:paraId="00000070">
      <w:pPr>
        <w:jc w:val="both"/>
        <w:rPr>
          <w:color w:val="000000"/>
          <w:sz w:val="20"/>
          <w:szCs w:val="20"/>
        </w:rPr>
      </w:pPr>
      <w:r w:rsidDel="00000000" w:rsidR="00000000" w:rsidRPr="00000000">
        <w:rPr>
          <w:color w:val="000000"/>
          <w:sz w:val="20"/>
          <w:szCs w:val="20"/>
          <w:rtl w:val="0"/>
        </w:rPr>
        <w:t xml:space="preserve">Isabel Veloso</w:t>
      </w:r>
    </w:p>
    <w:p w:rsidR="00000000" w:rsidDel="00000000" w:rsidP="00000000" w:rsidRDefault="00000000" w:rsidRPr="00000000" w14:paraId="00000071">
      <w:pPr>
        <w:jc w:val="both"/>
        <w:rPr>
          <w:color w:val="000000"/>
          <w:sz w:val="20"/>
          <w:szCs w:val="20"/>
        </w:rPr>
      </w:pPr>
      <w:r w:rsidDel="00000000" w:rsidR="00000000" w:rsidRPr="00000000">
        <w:rPr>
          <w:color w:val="000000"/>
          <w:sz w:val="20"/>
          <w:szCs w:val="20"/>
          <w:rtl w:val="0"/>
        </w:rPr>
        <w:t xml:space="preserve">João Gamito Lopes</w:t>
      </w:r>
    </w:p>
    <w:p w:rsidR="00000000" w:rsidDel="00000000" w:rsidP="00000000" w:rsidRDefault="00000000" w:rsidRPr="00000000" w14:paraId="00000072">
      <w:pPr>
        <w:jc w:val="both"/>
        <w:rPr>
          <w:color w:val="000000"/>
          <w:sz w:val="20"/>
          <w:szCs w:val="20"/>
        </w:rPr>
      </w:pPr>
      <w:r w:rsidDel="00000000" w:rsidR="00000000" w:rsidRPr="00000000">
        <w:rPr>
          <w:color w:val="000000"/>
          <w:sz w:val="20"/>
          <w:szCs w:val="20"/>
          <w:rtl w:val="0"/>
        </w:rPr>
        <w:t xml:space="preserve">Margarida Câmara </w:t>
      </w:r>
    </w:p>
    <w:p w:rsidR="00000000" w:rsidDel="00000000" w:rsidP="00000000" w:rsidRDefault="00000000" w:rsidRPr="00000000" w14:paraId="00000073">
      <w:pPr>
        <w:jc w:val="both"/>
        <w:rPr>
          <w:color w:val="000000"/>
          <w:sz w:val="20"/>
          <w:szCs w:val="20"/>
        </w:rPr>
      </w:pPr>
      <w:r w:rsidDel="00000000" w:rsidR="00000000" w:rsidRPr="00000000">
        <w:rPr>
          <w:color w:val="000000"/>
          <w:sz w:val="20"/>
          <w:szCs w:val="20"/>
          <w:rtl w:val="0"/>
        </w:rPr>
        <w:t xml:space="preserve">Bernardete Castro</w:t>
      </w:r>
    </w:p>
    <w:p w:rsidR="00000000" w:rsidDel="00000000" w:rsidP="00000000" w:rsidRDefault="00000000" w:rsidRPr="00000000" w14:paraId="00000074">
      <w:pPr>
        <w:jc w:val="both"/>
        <w:rPr>
          <w:color w:val="000000"/>
          <w:sz w:val="20"/>
          <w:szCs w:val="20"/>
        </w:rPr>
      </w:pPr>
      <w:r w:rsidDel="00000000" w:rsidR="00000000" w:rsidRPr="00000000">
        <w:rPr>
          <w:color w:val="000000"/>
          <w:sz w:val="20"/>
          <w:szCs w:val="20"/>
          <w:rtl w:val="0"/>
        </w:rPr>
        <w:t xml:space="preserve">Graça Dias</w:t>
      </w:r>
    </w:p>
    <w:p w:rsidR="00000000" w:rsidDel="00000000" w:rsidP="00000000" w:rsidRDefault="00000000" w:rsidRPr="00000000" w14:paraId="00000075">
      <w:pPr>
        <w:jc w:val="both"/>
        <w:rPr>
          <w:color w:val="000000"/>
          <w:sz w:val="20"/>
          <w:szCs w:val="20"/>
        </w:rPr>
      </w:pPr>
      <w:r w:rsidDel="00000000" w:rsidR="00000000" w:rsidRPr="00000000">
        <w:rPr>
          <w:color w:val="000000"/>
          <w:sz w:val="20"/>
          <w:szCs w:val="20"/>
          <w:rtl w:val="0"/>
        </w:rPr>
        <w:t xml:space="preserve">Maria José Maia </w:t>
      </w:r>
    </w:p>
    <w:p w:rsidR="00000000" w:rsidDel="00000000" w:rsidP="00000000" w:rsidRDefault="00000000" w:rsidRPr="00000000" w14:paraId="00000076">
      <w:pPr>
        <w:jc w:val="both"/>
        <w:rPr>
          <w:color w:val="000000"/>
          <w:sz w:val="20"/>
          <w:szCs w:val="20"/>
        </w:rPr>
      </w:pPr>
      <w:r w:rsidDel="00000000" w:rsidR="00000000" w:rsidRPr="00000000">
        <w:rPr>
          <w:color w:val="000000"/>
          <w:sz w:val="20"/>
          <w:szCs w:val="20"/>
          <w:rtl w:val="0"/>
        </w:rPr>
        <w:t xml:space="preserve">Paula Baptista</w:t>
      </w:r>
    </w:p>
    <w:p w:rsidR="00000000" w:rsidDel="00000000" w:rsidP="00000000" w:rsidRDefault="00000000" w:rsidRPr="00000000" w14:paraId="00000077">
      <w:pPr>
        <w:jc w:val="both"/>
        <w:rPr>
          <w:color w:val="000000"/>
          <w:sz w:val="20"/>
          <w:szCs w:val="20"/>
        </w:rPr>
      </w:pPr>
      <w:r w:rsidDel="00000000" w:rsidR="00000000" w:rsidRPr="00000000">
        <w:rPr>
          <w:color w:val="000000"/>
          <w:sz w:val="20"/>
          <w:szCs w:val="20"/>
          <w:rtl w:val="0"/>
        </w:rPr>
        <w:t xml:space="preserve">Paula Gama</w:t>
      </w:r>
    </w:p>
    <w:p w:rsidR="00000000" w:rsidDel="00000000" w:rsidP="00000000" w:rsidRDefault="00000000" w:rsidRPr="00000000" w14:paraId="00000078">
      <w:pPr>
        <w:jc w:val="both"/>
        <w:rPr>
          <w:color w:val="000000"/>
          <w:sz w:val="20"/>
          <w:szCs w:val="20"/>
        </w:rPr>
      </w:pPr>
      <w:r w:rsidDel="00000000" w:rsidR="00000000" w:rsidRPr="00000000">
        <w:rPr>
          <w:color w:val="000000"/>
          <w:sz w:val="20"/>
          <w:szCs w:val="20"/>
          <w:rtl w:val="0"/>
        </w:rPr>
        <w:t xml:space="preserve">Pedro Crespo</w:t>
      </w:r>
    </w:p>
    <w:p w:rsidR="00000000" w:rsidDel="00000000" w:rsidP="00000000" w:rsidRDefault="00000000" w:rsidRPr="00000000" w14:paraId="00000079">
      <w:pPr>
        <w:jc w:val="both"/>
        <w:rPr>
          <w:color w:val="000000"/>
          <w:sz w:val="20"/>
          <w:szCs w:val="20"/>
        </w:rPr>
      </w:pPr>
      <w:r w:rsidDel="00000000" w:rsidR="00000000" w:rsidRPr="00000000">
        <w:rPr>
          <w:color w:val="000000"/>
          <w:sz w:val="20"/>
          <w:szCs w:val="20"/>
          <w:rtl w:val="0"/>
        </w:rPr>
        <w:t xml:space="preserve">Rosário Rodrigues</w:t>
      </w:r>
    </w:p>
    <w:p w:rsidR="00000000" w:rsidDel="00000000" w:rsidP="00000000" w:rsidRDefault="00000000" w:rsidRPr="00000000" w14:paraId="0000007A">
      <w:pPr>
        <w:jc w:val="both"/>
        <w:rPr>
          <w:color w:val="000000"/>
          <w:sz w:val="20"/>
          <w:szCs w:val="20"/>
        </w:rPr>
      </w:pPr>
      <w:r w:rsidDel="00000000" w:rsidR="00000000" w:rsidRPr="00000000">
        <w:rPr>
          <w:color w:val="000000"/>
          <w:sz w:val="20"/>
          <w:szCs w:val="20"/>
          <w:rtl w:val="0"/>
        </w:rPr>
        <w:t xml:space="preserve">Salete Mota</w:t>
      </w:r>
    </w:p>
    <w:p w:rsidR="00000000" w:rsidDel="00000000" w:rsidP="00000000" w:rsidRDefault="00000000" w:rsidRPr="00000000" w14:paraId="0000007B">
      <w:pPr>
        <w:jc w:val="both"/>
        <w:rPr>
          <w:color w:val="000000"/>
          <w:sz w:val="20"/>
          <w:szCs w:val="20"/>
        </w:rPr>
      </w:pPr>
      <w:r w:rsidDel="00000000" w:rsidR="00000000" w:rsidRPr="00000000">
        <w:rPr>
          <w:color w:val="000000"/>
          <w:sz w:val="20"/>
          <w:szCs w:val="20"/>
          <w:rtl w:val="0"/>
        </w:rPr>
        <w:t xml:space="preserve">Sara Cardoso</w:t>
      </w:r>
    </w:p>
    <w:p w:rsidR="00000000" w:rsidDel="00000000" w:rsidP="00000000" w:rsidRDefault="00000000" w:rsidRPr="00000000" w14:paraId="0000007C">
      <w:pPr>
        <w:jc w:val="both"/>
        <w:rPr>
          <w:color w:val="000000"/>
          <w:sz w:val="20"/>
          <w:szCs w:val="20"/>
        </w:rPr>
      </w:pPr>
      <w:r w:rsidDel="00000000" w:rsidR="00000000" w:rsidRPr="00000000">
        <w:rPr>
          <w:color w:val="000000"/>
          <w:sz w:val="20"/>
          <w:szCs w:val="20"/>
          <w:rtl w:val="0"/>
        </w:rPr>
        <w:t xml:space="preserve">Sara Lino</w:t>
      </w:r>
    </w:p>
    <w:p w:rsidR="00000000" w:rsidDel="00000000" w:rsidP="00000000" w:rsidRDefault="00000000" w:rsidRPr="00000000" w14:paraId="0000007D">
      <w:pPr>
        <w:jc w:val="both"/>
        <w:rPr>
          <w:color w:val="000000"/>
          <w:sz w:val="20"/>
          <w:szCs w:val="20"/>
        </w:rPr>
      </w:pPr>
      <w:r w:rsidDel="00000000" w:rsidR="00000000" w:rsidRPr="00000000">
        <w:rPr>
          <w:color w:val="000000"/>
          <w:sz w:val="20"/>
          <w:szCs w:val="20"/>
          <w:rtl w:val="0"/>
        </w:rPr>
        <w:t xml:space="preserve">Simone Martins </w:t>
      </w:r>
    </w:p>
    <w:p w:rsidR="00000000" w:rsidDel="00000000" w:rsidP="00000000" w:rsidRDefault="00000000" w:rsidRPr="00000000" w14:paraId="0000007E">
      <w:pPr>
        <w:jc w:val="both"/>
        <w:rPr>
          <w:color w:val="000000"/>
          <w:sz w:val="20"/>
          <w:szCs w:val="20"/>
        </w:rPr>
      </w:pPr>
      <w:r w:rsidDel="00000000" w:rsidR="00000000" w:rsidRPr="00000000">
        <w:rPr>
          <w:color w:val="000000"/>
          <w:sz w:val="20"/>
          <w:szCs w:val="20"/>
          <w:rtl w:val="0"/>
        </w:rPr>
        <w:t xml:space="preserve">Teresa Amores</w:t>
      </w:r>
    </w:p>
    <w:p w:rsidR="00000000" w:rsidDel="00000000" w:rsidP="00000000" w:rsidRDefault="00000000" w:rsidRPr="00000000" w14:paraId="0000007F">
      <w:pPr>
        <w:jc w:val="both"/>
        <w:rPr>
          <w:b w:val="1"/>
          <w:sz w:val="20"/>
          <w:szCs w:val="20"/>
        </w:rPr>
      </w:pPr>
      <w:r w:rsidDel="00000000" w:rsidR="00000000" w:rsidRPr="00000000">
        <w:rPr>
          <w:rtl w:val="0"/>
        </w:rPr>
      </w:r>
    </w:p>
    <w:p w:rsidR="00000000" w:rsidDel="00000000" w:rsidP="00000000" w:rsidRDefault="00000000" w:rsidRPr="00000000" w14:paraId="00000080">
      <w:pPr>
        <w:jc w:val="both"/>
        <w:rPr>
          <w:b w:val="1"/>
          <w:sz w:val="20"/>
          <w:szCs w:val="20"/>
        </w:rPr>
      </w:pPr>
      <w:r w:rsidDel="00000000" w:rsidR="00000000" w:rsidRPr="00000000">
        <w:rPr>
          <w:rtl w:val="0"/>
        </w:rPr>
      </w:r>
    </w:p>
    <w:p w:rsidR="00000000" w:rsidDel="00000000" w:rsidP="00000000" w:rsidRDefault="00000000" w:rsidRPr="00000000" w14:paraId="00000081">
      <w:pPr>
        <w:jc w:val="both"/>
        <w:rPr>
          <w:b w:val="1"/>
          <w:sz w:val="20"/>
          <w:szCs w:val="20"/>
        </w:rPr>
      </w:pPr>
      <w:r w:rsidDel="00000000" w:rsidR="00000000" w:rsidRPr="00000000">
        <w:rPr>
          <w:b w:val="1"/>
          <w:sz w:val="20"/>
          <w:szCs w:val="20"/>
          <w:rtl w:val="0"/>
        </w:rPr>
        <w:t xml:space="preserve">Nota da revisão ENO PT</w:t>
      </w:r>
    </w:p>
    <w:p w:rsidR="00000000" w:rsidDel="00000000" w:rsidP="00000000" w:rsidRDefault="00000000" w:rsidRPr="00000000" w14:paraId="00000082">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i w:val="1"/>
          <w:color w:val="000000"/>
          <w:sz w:val="20"/>
          <w:szCs w:val="20"/>
          <w:rtl w:val="0"/>
        </w:rPr>
        <w:t xml:space="preserve">Para facilidade</w:t>
      </w:r>
      <w:r w:rsidDel="00000000" w:rsidR="00000000" w:rsidRPr="00000000">
        <w:rPr>
          <w:b w:val="1"/>
          <w:i w:val="1"/>
          <w:color w:val="000000"/>
          <w:sz w:val="20"/>
          <w:szCs w:val="20"/>
          <w:rtl w:val="0"/>
        </w:rPr>
        <w:t xml:space="preserve"> </w:t>
      </w:r>
      <w:r w:rsidDel="00000000" w:rsidR="00000000" w:rsidRPr="00000000">
        <w:rPr>
          <w:i w:val="1"/>
          <w:color w:val="000000"/>
          <w:sz w:val="20"/>
          <w:szCs w:val="20"/>
          <w:rtl w:val="0"/>
        </w:rPr>
        <w:t xml:space="preserve">de leitura comparativa com os manuais anteriores e as diferentes versões do atual manual que têm sido libertadas, a</w:t>
      </w:r>
      <w:r w:rsidDel="00000000" w:rsidR="00000000" w:rsidRPr="00000000">
        <w:rPr>
          <w:i w:val="1"/>
          <w:color w:val="000000"/>
          <w:sz w:val="20"/>
          <w:szCs w:val="20"/>
          <w:highlight w:val="cyan"/>
          <w:rtl w:val="0"/>
        </w:rPr>
        <w:t xml:space="preserve">s alterações introduzidas pelo ECDC na V6.0 do manual PPS3 em relação ao manual do PPS2 encontram-se realçadas a azul</w:t>
      </w:r>
      <w:r w:rsidDel="00000000" w:rsidR="00000000" w:rsidRPr="00000000">
        <w:rPr>
          <w:i w:val="1"/>
          <w:color w:val="000000"/>
          <w:sz w:val="20"/>
          <w:szCs w:val="20"/>
          <w:rtl w:val="0"/>
        </w:rPr>
        <w:t xml:space="preserve">. </w:t>
      </w:r>
      <w:r w:rsidDel="00000000" w:rsidR="00000000" w:rsidRPr="00000000">
        <w:rPr>
          <w:i w:val="1"/>
          <w:color w:val="000000"/>
          <w:sz w:val="20"/>
          <w:szCs w:val="20"/>
          <w:highlight w:val="yellow"/>
          <w:rtl w:val="0"/>
        </w:rPr>
        <w:t xml:space="preserve">As alterações introduzidas pelo ECDC entre a V6.0 (de Fevereiro 2022) e a V6.1 (de Outubro de 2022) encontram-se realçadas a amarelo</w:t>
      </w:r>
      <w:r w:rsidDel="00000000" w:rsidR="00000000" w:rsidRPr="00000000">
        <w:rPr>
          <w:rtl w:val="0"/>
        </w:rPr>
      </w:r>
    </w:p>
    <w:p w:rsidR="00000000" w:rsidDel="00000000" w:rsidP="00000000" w:rsidRDefault="00000000" w:rsidRPr="00000000" w14:paraId="00000083">
      <w:pPr>
        <w:jc w:val="both"/>
        <w:rPr/>
      </w:pPr>
      <w:r w:rsidDel="00000000" w:rsidR="00000000" w:rsidRPr="00000000">
        <w:rPr>
          <w:rtl w:val="0"/>
        </w:rPr>
      </w:r>
    </w:p>
    <w:p w:rsidR="00000000" w:rsidDel="00000000" w:rsidP="00000000" w:rsidRDefault="00000000" w:rsidRPr="00000000" w14:paraId="00000084">
      <w:pPr>
        <w:jc w:val="both"/>
        <w:rPr/>
      </w:pPr>
      <w:r w:rsidDel="00000000" w:rsidR="00000000" w:rsidRPr="00000000">
        <w:rPr>
          <w:rtl w:val="0"/>
        </w:rPr>
      </w:r>
    </w:p>
    <w:p w:rsidR="00000000" w:rsidDel="00000000" w:rsidP="00000000" w:rsidRDefault="00000000" w:rsidRPr="00000000" w14:paraId="00000085">
      <w:pPr>
        <w:jc w:val="both"/>
        <w:rPr/>
      </w:pPr>
      <w:r w:rsidDel="00000000" w:rsidR="00000000" w:rsidRPr="00000000">
        <w:rPr>
          <w:rtl w:val="0"/>
        </w:rPr>
        <w:t xml:space="preserve">Ao longo do documento são introduzidas pela equipa ENO PT PPS3 algumas notas explicativas identificadas como “</w:t>
      </w:r>
      <w:r w:rsidDel="00000000" w:rsidR="00000000" w:rsidRPr="00000000">
        <w:rPr>
          <w:b w:val="1"/>
          <w:i w:val="1"/>
          <w:color w:val="000000"/>
          <w:sz w:val="20"/>
          <w:szCs w:val="20"/>
          <w:rtl w:val="0"/>
        </w:rPr>
        <w:t xml:space="preserve">NOTA PPS PT</w:t>
      </w:r>
      <w:r w:rsidDel="00000000" w:rsidR="00000000" w:rsidRPr="00000000">
        <w:rPr>
          <w:rtl w:val="0"/>
        </w:rPr>
        <w:t xml:space="preserve">”, que não existem no documento original, a saber:</w:t>
      </w:r>
    </w:p>
    <w:p w:rsidR="00000000" w:rsidDel="00000000" w:rsidP="00000000" w:rsidRDefault="00000000" w:rsidRPr="00000000" w14:paraId="00000086">
      <w:pPr>
        <w:jc w:val="both"/>
        <w:rPr/>
      </w:pPr>
      <w:r w:rsidDel="00000000" w:rsidR="00000000" w:rsidRPr="00000000">
        <w:rPr>
          <w:rtl w:val="0"/>
        </w:rPr>
      </w:r>
    </w:p>
    <w:p w:rsidR="00000000" w:rsidDel="00000000" w:rsidP="00000000" w:rsidRDefault="00000000" w:rsidRPr="00000000" w14:paraId="00000087">
      <w:pPr>
        <w:spacing w:before="12" w:lineRule="auto"/>
        <w:jc w:val="both"/>
        <w:rPr>
          <w:i w:val="1"/>
          <w:color w:val="000000"/>
          <w:sz w:val="20"/>
          <w:szCs w:val="20"/>
        </w:rPr>
      </w:pPr>
      <w:r w:rsidDel="00000000" w:rsidR="00000000" w:rsidRPr="00000000">
        <w:rPr>
          <w:b w:val="1"/>
          <w:i w:val="1"/>
          <w:color w:val="000000"/>
          <w:sz w:val="20"/>
          <w:szCs w:val="20"/>
          <w:rtl w:val="0"/>
        </w:rPr>
        <w:t xml:space="preserve">NOTA PPS PT 1:</w:t>
      </w:r>
      <w:r w:rsidDel="00000000" w:rsidR="00000000" w:rsidRPr="00000000">
        <w:rPr>
          <w:i w:val="1"/>
          <w:color w:val="000000"/>
          <w:sz w:val="20"/>
          <w:szCs w:val="20"/>
          <w:rtl w:val="0"/>
        </w:rPr>
        <w:t xml:space="preserve"> No PPS, em Portugal, são excluídos os Serviços de Observação (SO/OBS) dos Serviços de Urgência.</w:t>
      </w:r>
    </w:p>
    <w:p w:rsidR="00000000" w:rsidDel="00000000" w:rsidP="00000000" w:rsidRDefault="00000000" w:rsidRPr="00000000" w14:paraId="00000088">
      <w:pPr>
        <w:spacing w:before="12" w:lineRule="auto"/>
        <w:jc w:val="both"/>
        <w:rPr>
          <w:i w:val="1"/>
          <w:color w:val="000000"/>
          <w:sz w:val="20"/>
          <w:szCs w:val="20"/>
        </w:rPr>
      </w:pPr>
      <w:r w:rsidDel="00000000" w:rsidR="00000000" w:rsidRPr="00000000">
        <w:rPr>
          <w:b w:val="1"/>
          <w:i w:val="1"/>
          <w:color w:val="000000"/>
          <w:sz w:val="20"/>
          <w:szCs w:val="20"/>
          <w:rtl w:val="0"/>
        </w:rPr>
        <w:t xml:space="preserve">NOTA PPS PT 2:</w:t>
      </w:r>
      <w:r w:rsidDel="00000000" w:rsidR="00000000" w:rsidRPr="00000000">
        <w:rPr>
          <w:i w:val="1"/>
          <w:color w:val="000000"/>
          <w:sz w:val="20"/>
          <w:szCs w:val="20"/>
          <w:rtl w:val="0"/>
        </w:rPr>
        <w:t xml:space="preserve"> Em Portugal, o PPS3 terá lugar na semana de 15 a 19 de Maio de 2023</w:t>
      </w:r>
    </w:p>
    <w:p w:rsidR="00000000" w:rsidDel="00000000" w:rsidP="00000000" w:rsidRDefault="00000000" w:rsidRPr="00000000" w14:paraId="00000089">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3</w:t>
      </w:r>
      <w:r w:rsidDel="00000000" w:rsidR="00000000" w:rsidRPr="00000000">
        <w:rPr>
          <w:i w:val="1"/>
          <w:color w:val="000000"/>
          <w:sz w:val="20"/>
          <w:szCs w:val="20"/>
          <w:rtl w:val="0"/>
        </w:rPr>
        <w:t xml:space="preserve">: Em Portugal o protocolo utilizado nos PPS é o “Standard”</w:t>
      </w:r>
    </w:p>
    <w:p w:rsidR="00000000" w:rsidDel="00000000" w:rsidP="00000000" w:rsidRDefault="00000000" w:rsidRPr="00000000" w14:paraId="0000008A">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4: </w:t>
      </w:r>
      <w:r w:rsidDel="00000000" w:rsidR="00000000" w:rsidRPr="00000000">
        <w:rPr>
          <w:i w:val="1"/>
          <w:color w:val="000000"/>
          <w:sz w:val="20"/>
          <w:szCs w:val="20"/>
          <w:rtl w:val="0"/>
        </w:rPr>
        <w:t xml:space="preserve">Para efeitos do PPS entende-se por Enfermaria, uma “Unidade de Internamento”, de um determinado serviço, composta por vários quartos individuais ou quartos com duas ou mais camas.</w:t>
      </w:r>
    </w:p>
    <w:p w:rsidR="00000000" w:rsidDel="00000000" w:rsidP="00000000" w:rsidRDefault="00000000" w:rsidRPr="00000000" w14:paraId="0000008B">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5</w:t>
      </w:r>
      <w:r w:rsidDel="00000000" w:rsidR="00000000" w:rsidRPr="00000000">
        <w:rPr>
          <w:i w:val="1"/>
          <w:color w:val="000000"/>
          <w:sz w:val="20"/>
          <w:szCs w:val="20"/>
          <w:rtl w:val="0"/>
        </w:rPr>
        <w:t xml:space="preserve">: Em Portugal, para a recolha e tratamento de dados, é utilizado a ferramenta de software gratuita do ECDC HelicsWin.Net</w:t>
      </w:r>
    </w:p>
    <w:p w:rsidR="00000000" w:rsidDel="00000000" w:rsidP="00000000" w:rsidRDefault="00000000" w:rsidRPr="00000000" w14:paraId="0000008C">
      <w:pPr>
        <w:pBdr>
          <w:top w:space="0" w:sz="0" w:val="nil"/>
          <w:left w:space="0" w:sz="0" w:val="nil"/>
          <w:bottom w:space="0" w:sz="0" w:val="nil"/>
          <w:right w:space="0" w:sz="0" w:val="nil"/>
          <w:between w:space="0" w:sz="0" w:val="nil"/>
        </w:pBdr>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6</w:t>
      </w:r>
      <w:r w:rsidDel="00000000" w:rsidR="00000000" w:rsidRPr="00000000">
        <w:rPr>
          <w:i w:val="1"/>
          <w:color w:val="000000"/>
          <w:sz w:val="20"/>
          <w:szCs w:val="20"/>
          <w:rtl w:val="0"/>
        </w:rPr>
        <w:t xml:space="preserve">: Em Portugal o protocolo utilizado nos PPS é o “Standard”. Assim, optou-se por retirar do manual traduzido o formulário light para a colheita de dados do denominador, evitando deste modo o preenchimento inadvertido do formulário incorreto, este formulário está disponível na versão original em inglês, na página do ECDC.</w:t>
      </w:r>
    </w:p>
    <w:p w:rsidR="00000000" w:rsidDel="00000000" w:rsidP="00000000" w:rsidRDefault="00000000" w:rsidRPr="00000000" w14:paraId="0000008D">
      <w:pPr>
        <w:pBdr>
          <w:top w:space="0" w:sz="0" w:val="nil"/>
          <w:left w:space="0" w:sz="0" w:val="nil"/>
          <w:bottom w:space="0" w:sz="0" w:val="nil"/>
          <w:right w:space="0" w:sz="0" w:val="nil"/>
          <w:between w:space="0" w:sz="0" w:val="nil"/>
        </w:pBdr>
        <w:jc w:val="both"/>
        <w:rPr>
          <w:i w:val="1"/>
          <w:color w:val="000000"/>
          <w:sz w:val="20"/>
          <w:szCs w:val="20"/>
          <w:u w:val="single"/>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7:</w:t>
      </w:r>
      <w:r w:rsidDel="00000000" w:rsidR="00000000" w:rsidRPr="00000000">
        <w:rPr>
          <w:rFonts w:ascii="Arial" w:cs="Arial" w:eastAsia="Arial" w:hAnsi="Arial"/>
          <w:color w:val="222222"/>
          <w:highlight w:val="white"/>
          <w:rtl w:val="0"/>
        </w:rPr>
        <w:t xml:space="preserve"> </w:t>
      </w:r>
      <w:r w:rsidDel="00000000" w:rsidR="00000000" w:rsidRPr="00000000">
        <w:rPr>
          <w:i w:val="1"/>
          <w:color w:val="000000"/>
          <w:sz w:val="20"/>
          <w:szCs w:val="20"/>
          <w:u w:val="single"/>
          <w:rtl w:val="0"/>
        </w:rPr>
        <w:t xml:space="preserve">definição de panresistente presente no manual não é adequada atendendo às novas regras da EUCAST</w:t>
      </w:r>
      <w:r w:rsidDel="00000000" w:rsidR="00000000" w:rsidRPr="00000000">
        <w:rPr>
          <w:i w:val="1"/>
          <w:color w:val="000000"/>
          <w:sz w:val="20"/>
          <w:szCs w:val="20"/>
          <w:rtl w:val="0"/>
        </w:rPr>
        <w:t xml:space="preserve"> e irá promover a classificação errónea de panresistência. Assim, e tratando-se de um dado de recolha opcional, o mesmo, com conhecimento do ECDC, </w:t>
      </w:r>
      <w:r w:rsidDel="00000000" w:rsidR="00000000" w:rsidRPr="00000000">
        <w:rPr>
          <w:i w:val="1"/>
          <w:color w:val="000000"/>
          <w:sz w:val="20"/>
          <w:szCs w:val="20"/>
          <w:u w:val="single"/>
          <w:rtl w:val="0"/>
        </w:rPr>
        <w:t xml:space="preserve">não será colhido no PPS Português</w:t>
      </w:r>
    </w:p>
    <w:p w:rsidR="00000000" w:rsidDel="00000000" w:rsidP="00000000" w:rsidRDefault="00000000" w:rsidRPr="00000000" w14:paraId="0000008E">
      <w:pPr>
        <w:pBdr>
          <w:top w:space="0" w:sz="0" w:val="nil"/>
          <w:left w:space="0" w:sz="0" w:val="nil"/>
          <w:bottom w:space="0" w:sz="0" w:val="nil"/>
          <w:right w:space="0" w:sz="0" w:val="nil"/>
          <w:between w:space="0" w:sz="0" w:val="nil"/>
        </w:pBdr>
        <w:jc w:val="both"/>
        <w:rPr>
          <w:i w:val="1"/>
          <w:color w:val="000000"/>
          <w:sz w:val="20"/>
          <w:szCs w:val="20"/>
        </w:rPr>
      </w:pPr>
      <w:r w:rsidDel="00000000" w:rsidR="00000000" w:rsidRPr="00000000">
        <w:rPr>
          <w:b w:val="1"/>
          <w:i w:val="1"/>
          <w:color w:val="000000"/>
          <w:sz w:val="20"/>
          <w:szCs w:val="20"/>
          <w:rtl w:val="0"/>
        </w:rPr>
        <w:t xml:space="preserve">NOTA PPS PT 8</w:t>
      </w:r>
      <w:r w:rsidDel="00000000" w:rsidR="00000000" w:rsidRPr="00000000">
        <w:rPr>
          <w:i w:val="1"/>
          <w:color w:val="000000"/>
          <w:sz w:val="20"/>
          <w:szCs w:val="20"/>
          <w:rtl w:val="0"/>
        </w:rPr>
        <w:t xml:space="preserve">: Considera-se a vacinação completa a primovacinação, tal como definida na norma DGS 002/2021, de acordo com a última atualização em vigor.</w:t>
      </w:r>
    </w:p>
    <w:p w:rsidR="00000000" w:rsidDel="00000000" w:rsidP="00000000" w:rsidRDefault="00000000" w:rsidRPr="00000000" w14:paraId="0000008F">
      <w:pPr>
        <w:spacing w:before="12" w:lineRule="auto"/>
        <w:jc w:val="both"/>
        <w:rPr>
          <w:i w:val="1"/>
          <w:color w:val="000000"/>
          <w:sz w:val="20"/>
          <w:szCs w:val="20"/>
        </w:rPr>
      </w:pPr>
      <w:r w:rsidDel="00000000" w:rsidR="00000000" w:rsidRPr="00000000">
        <w:rPr>
          <w:rtl w:val="0"/>
        </w:rPr>
      </w:r>
    </w:p>
    <w:p w:rsidR="00000000" w:rsidDel="00000000" w:rsidP="00000000" w:rsidRDefault="00000000" w:rsidRPr="00000000" w14:paraId="00000090">
      <w:pPr>
        <w:jc w:val="both"/>
        <w:rPr/>
        <w:sectPr>
          <w:headerReference r:id="rId9" w:type="default"/>
          <w:footerReference r:id="rId10" w:type="even"/>
          <w:pgSz w:h="16840" w:w="11909" w:orient="portrait"/>
          <w:pgMar w:bottom="1134" w:top="851" w:left="1418" w:right="1418" w:header="680" w:footer="851"/>
          <w:pgNumType w:start="0"/>
          <w:titlePg w:val="1"/>
        </w:sectPr>
      </w:pPr>
      <w:r w:rsidDel="00000000" w:rsidR="00000000" w:rsidRPr="00000000">
        <w:br w:type="page"/>
      </w:r>
      <w:r w:rsidDel="00000000" w:rsidR="00000000" w:rsidRPr="00000000">
        <w:rPr>
          <w:rtl w:val="0"/>
        </w:rPr>
      </w:r>
    </w:p>
    <w:p w:rsidR="00000000" w:rsidDel="00000000" w:rsidP="00000000" w:rsidRDefault="00000000" w:rsidRPr="00000000" w14:paraId="00000091">
      <w:pPr>
        <w:jc w:val="both"/>
        <w:rPr>
          <w:sz w:val="20"/>
          <w:szCs w:val="20"/>
        </w:rPr>
      </w:pPr>
      <w:r w:rsidDel="00000000" w:rsidR="00000000" w:rsidRPr="00000000">
        <w:rPr>
          <w:rtl w:val="0"/>
        </w:rPr>
      </w:r>
    </w:p>
    <w:p w:rsidR="00000000" w:rsidDel="00000000" w:rsidP="00000000" w:rsidRDefault="00000000" w:rsidRPr="00000000" w14:paraId="00000092">
      <w:pPr>
        <w:spacing w:before="30" w:lineRule="auto"/>
        <w:jc w:val="both"/>
        <w:rPr>
          <w:sz w:val="40"/>
          <w:szCs w:val="40"/>
        </w:rPr>
      </w:pPr>
      <w:r w:rsidDel="00000000" w:rsidR="00000000" w:rsidRPr="00000000">
        <w:rPr>
          <w:b w:val="1"/>
          <w:color w:val="69ad22"/>
          <w:sz w:val="40"/>
          <w:szCs w:val="40"/>
          <w:rtl w:val="0"/>
        </w:rPr>
        <w:t xml:space="preserve">Índice</w:t>
      </w:r>
      <w:r w:rsidDel="00000000" w:rsidR="00000000" w:rsidRPr="00000000">
        <w:rPr>
          <w:rtl w:val="0"/>
        </w:rPr>
      </w:r>
    </w:p>
    <w:p w:rsidR="00000000" w:rsidDel="00000000" w:rsidP="00000000" w:rsidRDefault="00000000" w:rsidRPr="00000000" w14:paraId="00000093">
      <w:pPr>
        <w:keepNext w:val="1"/>
        <w:keepLines w:val="1"/>
        <w:widowControl w:val="1"/>
        <w:pBdr>
          <w:top w:space="0" w:sz="0" w:val="nil"/>
          <w:left w:space="0" w:sz="0" w:val="nil"/>
          <w:bottom w:space="0" w:sz="0" w:val="nil"/>
          <w:right w:space="0" w:sz="0" w:val="nil"/>
          <w:between w:space="0" w:sz="0" w:val="nil"/>
        </w:pBdr>
        <w:spacing w:before="240" w:line="259" w:lineRule="auto"/>
        <w:rPr>
          <w:rFonts w:ascii="Cambria" w:cs="Cambria" w:eastAsia="Cambria" w:hAnsi="Cambria"/>
          <w:color w:val="366091"/>
          <w:sz w:val="32"/>
          <w:szCs w:val="3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Tabelas</w:t>
              <w:tab/>
              <w:t xml:space="preserve">5</w:t>
            </w:r>
          </w:hyperlink>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0j0zll">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Abreviaturas</w:t>
              <w:tab/>
              <w:t xml:space="preserve">6</w:t>
            </w:r>
          </w:hyperlink>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fob9te">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Enquadramento e alterações ao protocolo</w:t>
              <w:tab/>
              <w:t xml:space="preserve">7</w:t>
            </w:r>
          </w:hyperlink>
          <w:r w:rsidDel="00000000" w:rsidR="00000000" w:rsidRPr="00000000">
            <w:rPr>
              <w:rtl w:val="0"/>
            </w:rPr>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et92p0">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Objetivos</w:t>
              <w:tab/>
              <w:t xml:space="preserve">9</w:t>
            </w:r>
          </w:hyperlink>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Critérios de inclusão/exclusão</w:t>
              <w:tab/>
              <w:t xml:space="preserve">10</w:t>
            </w:r>
          </w:hyperlink>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Hospitais</w:t>
              <w:tab/>
              <w:t xml:space="preserve">10</w:t>
            </w:r>
          </w:hyperlink>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Enfermarias</w:t>
              <w:tab/>
              <w:t xml:space="preserve">10</w:t>
            </w:r>
          </w:hyperlink>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Doentes</w:t>
              <w:tab/>
              <w:t xml:space="preserve">10</w:t>
            </w:r>
          </w:hyperlink>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Desenho da amostra</w:t>
              <w:tab/>
              <w:t xml:space="preserve">12</w:t>
            </w:r>
          </w:hyperlink>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Amostragem dos doentes no hospital</w:t>
              <w:tab/>
              <w:t xml:space="preserve">12</w:t>
            </w:r>
          </w:hyperlink>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Amostragem representativa dos hospitais (apenas para centros de coordenação do PPS)</w:t>
              <w:tab/>
              <w:t xml:space="preserve">12</w:t>
            </w:r>
          </w:hyperlink>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lnxbz9">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Fases</w:t>
              <w:tab/>
              <w:t xml:space="preserve">12</w:t>
            </w:r>
          </w:hyperlink>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Efeito do desenho e dimensão da amostra</w:t>
              <w:tab/>
              <w:t xml:space="preserve">12</w:t>
            </w:r>
          </w:hyperlink>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Outros métodos de amostragem: reporte dos resultados e períodos de recolha de dados</w:t>
              <w:tab/>
              <w:t xml:space="preserve">14</w:t>
            </w:r>
          </w:hyperlink>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Recolha de dados</w:t>
              <w:tab/>
              <w:t xml:space="preserve">16</w:t>
            </w:r>
          </w:hyperlink>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y810tw">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Quando?</w:t>
              <w:tab/>
              <w:t xml:space="preserve">16</w:t>
            </w:r>
          </w:hyperlink>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Quem recolhe os dados?</w:t>
              <w:tab/>
              <w:t xml:space="preserve">16</w:t>
            </w:r>
          </w:hyperlink>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Formação dos inquiridores/coletores dos dados</w:t>
              <w:tab/>
              <w:t xml:space="preserve">16</w:t>
            </w:r>
          </w:hyperlink>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ci93xb">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Tratamento de dados</w:t>
              <w:tab/>
              <w:t xml:space="preserve">16</w:t>
            </w:r>
          </w:hyperlink>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Visão geral dos dados recolhidos</w:t>
              <w:tab/>
              <w:t xml:space="preserve">17</w:t>
            </w:r>
          </w:hyperlink>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bn6wsx">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Protocolo “Light” (baseado na unidade)</w:t>
              <w:tab/>
              <w:t xml:space="preserve">17</w:t>
            </w:r>
          </w:hyperlink>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Protocolo “Standard” (baseado no doente)</w:t>
              <w:tab/>
              <w:t xml:space="preserve">17</w:t>
            </w:r>
          </w:hyperlink>
          <w:r w:rsidDel="00000000" w:rsidR="00000000" w:rsidRPr="00000000">
            <w:rPr>
              <w:rtl w:val="0"/>
            </w:rPr>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Dados do Hospital</w:t>
              <w:tab/>
              <w:t xml:space="preserve">18</w:t>
            </w:r>
          </w:hyperlink>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Definição dos Dados do Hospital</w:t>
              <w:tab/>
              <w:t xml:space="preserve">22</w:t>
            </w:r>
          </w:hyperlink>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hmsyys">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Variáveis hospitalares a adicionar pelo centro de coordenação do PPS antes da submissão ao sistema TESSy do ECDC</w:t>
              <w:tab/>
              <w:t xml:space="preserve">30</w:t>
            </w:r>
          </w:hyperlink>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1mghml">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Dados de Enfermaria</w:t>
              <w:tab/>
              <w:t xml:space="preserve">31</w:t>
            </w:r>
          </w:hyperlink>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x1227">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Definição dos dados de enfermaria</w:t>
              <w:tab/>
              <w:t xml:space="preserve">31</w:t>
            </w:r>
          </w:hyperlink>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fwokq0">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Dados do doente (opção de protocolo “Standard”)</w:t>
              <w:tab/>
              <w:t xml:space="preserve">34</w:t>
            </w:r>
          </w:hyperlink>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f1mdlm">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Definição de dados do doente</w:t>
              <w:tab/>
              <w:t xml:space="preserve">34</w:t>
            </w:r>
          </w:hyperlink>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u6wntf">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Dados de IACS e de Utilização de Antimicrobianos</w:t>
              <w:tab/>
              <w:t xml:space="preserve">38</w:t>
            </w:r>
          </w:hyperlink>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9c6y18">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Dados de Utilização de Antimicrobianos</w:t>
              <w:tab/>
              <w:t xml:space="preserve">38</w:t>
            </w:r>
          </w:hyperlink>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tbugp1">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Definições de dados de Utilização de Antimicrobianos</w:t>
              <w:tab/>
              <w:t xml:space="preserve">38</w:t>
            </w:r>
          </w:hyperlink>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8h4qwu">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Dados da Infeção Associada aos Cuidados de Saúde</w:t>
              <w:tab/>
              <w:t xml:space="preserve">39</w:t>
            </w:r>
          </w:hyperlink>
          <w:r w:rsidDel="00000000" w:rsidR="00000000" w:rsidRPr="00000000">
            <w:rPr>
              <w:rtl w:val="0"/>
            </w:rPr>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nmf14n">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Termos e ideias-chave</w:t>
              <w:tab/>
              <w:t xml:space="preserve">39</w:t>
            </w:r>
          </w:hyperlink>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7m2jsg">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Definições de dados da Infeção Associada aos Cuidados de Saúde</w:t>
              <w:tab/>
              <w:t xml:space="preserve">40</w:t>
            </w:r>
          </w:hyperlink>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mrcu09">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Algoritmo recomendado de averiguação de casos de Infeções Associadas aos Cuidados de Saúde</w:t>
              <w:tab/>
              <w:t xml:space="preserve">43</w:t>
            </w:r>
          </w:hyperlink>
          <w:r w:rsidDel="00000000" w:rsidR="00000000" w:rsidRPr="00000000">
            <w:rPr>
              <w:rtl w:val="0"/>
            </w:rPr>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lwamvv">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Dados de numerador na opção de protocolo “Light”</w:t>
              <w:tab/>
              <w:t xml:space="preserve">44</w:t>
            </w:r>
          </w:hyperlink>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11kx3o">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Dados nacionais/regionais</w:t>
              <w:tab/>
              <w:t xml:space="preserve">45</w:t>
            </w:r>
          </w:hyperlink>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l18frh">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Objetivos</w:t>
              <w:tab/>
              <w:t xml:space="preserve">45</w:t>
            </w:r>
          </w:hyperlink>
          <w:r w:rsidDel="00000000" w:rsidR="00000000" w:rsidRPr="00000000">
            <w:rPr>
              <w:rtl w:val="0"/>
            </w:rPr>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k668n3">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Definição de dados nacionais/regionais</w:t>
              <w:tab/>
              <w:t xml:space="preserve">45</w:t>
            </w:r>
          </w:hyperlink>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zbgiuw">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Estrutura de dados e nomes das variáveis</w:t>
              <w:tab/>
              <w:t xml:space="preserve">48</w:t>
            </w:r>
          </w:hyperlink>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egqt2p">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Tipos de registo da opção de protocolo “Standard”</w:t>
              <w:tab/>
              <w:t xml:space="preserve">48</w:t>
            </w:r>
          </w:hyperlink>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ygebqi">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Tipos de registo da opção de protocolo “Light”</w:t>
              <w:tab/>
              <w:t xml:space="preserve">48</w:t>
            </w:r>
          </w:hyperlink>
          <w:r w:rsidDel="00000000" w:rsidR="00000000" w:rsidRPr="00000000">
            <w:rPr>
              <w:rtl w:val="0"/>
            </w:rPr>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dlolyb">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Nota sobre os dados dos microrganismos e da resistência</w:t>
              <w:tab/>
              <w:t xml:space="preserve">49</w:t>
            </w:r>
          </w:hyperlink>
          <w:r w:rsidDel="00000000" w:rsidR="00000000" w:rsidRPr="00000000">
            <w:rPr>
              <w:rtl w:val="0"/>
            </w:rPr>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sqyw64">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Agradecimentos</w:t>
              <w:tab/>
              <w:t xml:space="preserve">50</w:t>
            </w:r>
          </w:hyperlink>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cqmetx">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Participação nas reuniões do protocolo PPS</w:t>
              <w:tab/>
              <w:t xml:space="preserve">50</w:t>
            </w:r>
          </w:hyperlink>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bvk7pj">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Anexo 1. Materiais adicionais</w:t>
              <w:tab/>
              <w:t xml:space="preserve">55</w:t>
            </w:r>
          </w:hyperlink>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r0uhxc">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Livro de códigos</w:t>
              <w:tab/>
              <w:t xml:space="preserve">55</w:t>
            </w:r>
          </w:hyperlink>
          <w:r w:rsidDel="00000000" w:rsidR="00000000" w:rsidRPr="00000000">
            <w:rPr>
              <w:rtl w:val="0"/>
            </w:rPr>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664s55">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Formulários</w:t>
              <w:tab/>
              <w:t xml:space="preserve">55</w:t>
            </w:r>
          </w:hyperlink>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q5sasy">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Definições das variáveis TESSy e regras de validação</w:t>
              <w:tab/>
              <w:t xml:space="preserve">55</w:t>
            </w:r>
          </w:hyperlink>
          <w:r w:rsidDel="00000000" w:rsidR="00000000" w:rsidRPr="00000000">
            <w:rPr>
              <w:rtl w:val="0"/>
            </w:rPr>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5b2l0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Notas sobre as definições de casos de Infeções Associadas aos Cuidados de Saúde</w:t>
              <w:tab/>
              <w:t xml:space="preserve">55</w:t>
            </w:r>
          </w:hyperlink>
          <w:r w:rsidDel="00000000" w:rsidR="00000000" w:rsidRPr="00000000">
            <w:rPr>
              <w:rtl w:val="0"/>
            </w:rPr>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4g0dwd">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Anexo 2. Livro de códigos</w:t>
              <w:tab/>
              <w:t xml:space="preserve">56</w:t>
            </w:r>
          </w:hyperlink>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jlao46">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Lista de códigos de especialidade</w:t>
              <w:tab/>
              <w:t xml:space="preserve">56</w:t>
            </w:r>
          </w:hyperlink>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iq8gzs">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Lista de códigos de diagnóstico/local para Uso de Antimicrobianos</w:t>
              <w:tab/>
              <w:t xml:space="preserve">58</w:t>
            </w:r>
          </w:hyperlink>
          <w:r w:rsidDel="00000000" w:rsidR="00000000" w:rsidRPr="00000000">
            <w:rPr>
              <w:rtl w:val="0"/>
            </w:rPr>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xvir7l">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Indicações para Uso de Antimicrobianos</w:t>
              <w:tab/>
              <w:t xml:space="preserve">58</w:t>
            </w:r>
          </w:hyperlink>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hv69ve">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Códigos antimicrobianos ATC (2021)</w:t>
              <w:tab/>
              <w:t xml:space="preserve">59</w:t>
            </w:r>
          </w:hyperlink>
          <w:r w:rsidDel="00000000" w:rsidR="00000000" w:rsidRPr="00000000">
            <w:rPr>
              <w:rtl w:val="0"/>
            </w:rPr>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x0gk37">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Infeções associadas aos cuidados de saúde: listas de códigos</w:t>
              <w:tab/>
              <w:t xml:space="preserve">66</w:t>
            </w:r>
          </w:hyperlink>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h042r0">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Tabela com a lista de códigos de IACS</w:t>
              <w:tab/>
              <w:t xml:space="preserve">66</w:t>
            </w:r>
          </w:hyperlink>
          <w:r w:rsidDel="00000000" w:rsidR="00000000" w:rsidRPr="00000000">
            <w:rPr>
              <w:rtl w:val="0"/>
            </w:rPr>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w5ecyt">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Definição de IACS ativa</w:t>
              <w:tab/>
              <w:t xml:space="preserve">67</w:t>
            </w:r>
          </w:hyperlink>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baon6m">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Códigos de definição de caso IACS, visão geral</w:t>
              <w:tab/>
              <w:t xml:space="preserve">68</w:t>
            </w:r>
          </w:hyperlink>
          <w:r w:rsidDel="00000000" w:rsidR="00000000" w:rsidRPr="00000000">
            <w:rPr>
              <w:rtl w:val="0"/>
            </w:rPr>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vac5uf">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Lista de códigos da origem (fonte) da Infeção da Corrente Sanguínea</w:t>
              <w:tab/>
              <w:t xml:space="preserve">69</w:t>
            </w:r>
          </w:hyperlink>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afmg28">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Definições de casos de Infeções Associadas aos Cuidados de Saúde</w:t>
              <w:tab/>
              <w:t xml:space="preserve">71</w:t>
            </w:r>
          </w:hyperlink>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pkwqa1">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SSI: INFEÇÃO DO LOCAL CIRÚRGICO (ILC)</w:t>
              <w:tab/>
              <w:t xml:space="preserve">71</w:t>
            </w:r>
          </w:hyperlink>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9kk8xu">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PN: PNEUMONIA</w:t>
              <w:tab/>
              <w:t xml:space="preserve">72</w:t>
            </w:r>
          </w:hyperlink>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opuj5n">
            <w:r w:rsidDel="00000000" w:rsidR="00000000" w:rsidRPr="00000000">
              <w:rPr>
                <w:rFonts w:ascii="Calibri" w:cs="Calibri" w:eastAsia="Calibri" w:hAnsi="Calibri"/>
                <w:b w:val="0"/>
                <w:i w:val="0"/>
                <w:smallCaps w:val="0"/>
                <w:strike w:val="0"/>
                <w:color w:val="000000"/>
                <w:sz w:val="18"/>
                <w:szCs w:val="18"/>
                <w:highlight w:val="cyan"/>
                <w:u w:val="none"/>
                <w:vertAlign w:val="baseline"/>
                <w:rtl w:val="0"/>
              </w:rPr>
              <w:t xml:space="preserve">COV: COVID-19 (infeção por vírus SARS-CoV-2)</w:t>
            </w:r>
          </w:hyperlink>
          <w:hyperlink w:anchor="_heading=h.1opuj5n">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ab/>
              <w:t xml:space="preserve">74</w:t>
            </w:r>
          </w:hyperlink>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8pi1tg">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UTI: INFEÇÃO DO TRATO URINÁRIO (ITU)</w:t>
              <w:tab/>
              <w:t xml:space="preserve">75</w:t>
            </w:r>
          </w:hyperlink>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nusc19">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BSI: INFEÇÃO DA CORRENTE SANGUÍNEA</w:t>
              <w:tab/>
              <w:t xml:space="preserve">76</w:t>
            </w:r>
          </w:hyperlink>
          <w:r w:rsidDel="00000000" w:rsidR="00000000" w:rsidRPr="00000000">
            <w:rPr>
              <w:rtl w:val="0"/>
            </w:rPr>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302m92">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CRI: INFEÇÃO RELACIONADA COM O CATETER</w:t>
              <w:tab/>
              <w:t xml:space="preserve">77</w:t>
            </w:r>
          </w:hyperlink>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mzq4wv">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BJ: INFEÇÃO ÓSSEA E ARTICULAR</w:t>
              <w:tab/>
              <w:t xml:space="preserve">78</w:t>
            </w:r>
          </w:hyperlink>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250f4o">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CNS: INFEÇÃO DO SISTEMA NERVOSO CENTRAL</w:t>
              <w:tab/>
              <w:t xml:space="preserve">79</w:t>
            </w:r>
          </w:hyperlink>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haapch">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CVS: INFEÇÃO DO SISTEMA CARDIOVASCULAR</w:t>
              <w:tab/>
              <w:t xml:space="preserve">81</w:t>
            </w:r>
          </w:hyperlink>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19y80a">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EENT: INFEÇÃO DOS OLHOS, OUVIDOS, NARIZ, GARGANTA OU BOCA</w:t>
              <w:tab/>
              <w:t xml:space="preserve">83</w:t>
            </w:r>
          </w:hyperlink>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gf8i83">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LRI: OUTRAS INFEÇÕES DO TRATO RESPIRATÓRIO INFERIOR QUE NÃO A PNEUMONIA</w:t>
              <w:tab/>
              <w:t xml:space="preserve">85</w:t>
            </w:r>
          </w:hyperlink>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0ew0vw">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GI: INFEÇÃO DO SISTEMA GASTROINTESTINAL</w:t>
              <w:tab/>
              <w:t xml:space="preserve">86</w:t>
            </w:r>
          </w:hyperlink>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fk6b3p">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REPR: INFEÇÃO DO SISTEMA REPRODUTOR</w:t>
              <w:tab/>
              <w:t xml:space="preserve">88</w:t>
            </w:r>
          </w:hyperlink>
          <w:r w:rsidDel="00000000" w:rsidR="00000000" w:rsidRPr="00000000">
            <w:rPr>
              <w:rtl w:val="0"/>
            </w:rPr>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upglbi">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SST: INFEÇÃO DA PELE E TECIDOS MOLES</w:t>
              <w:tab/>
              <w:t xml:space="preserve">89</w:t>
            </w:r>
          </w:hyperlink>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ep43zb">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SYS: INFEÇÃO SISTÉMICA</w:t>
              <w:tab/>
              <w:t xml:space="preserve">91</w:t>
            </w:r>
          </w:hyperlink>
          <w:r w:rsidDel="00000000" w:rsidR="00000000" w:rsidRPr="00000000">
            <w:rPr>
              <w:rtl w:val="0"/>
            </w:rPr>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uee74">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NEO: DEFINIÇÕES DE CASOS ESPECIFICAS PARA NEONATOLOGIA</w:t>
              <w:tab/>
              <w:t xml:space="preserve">92</w:t>
            </w:r>
          </w:hyperlink>
          <w:r w:rsidDel="00000000" w:rsidR="00000000" w:rsidRPr="00000000">
            <w:rPr>
              <w:rtl w:val="0"/>
            </w:rPr>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u1wux">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Algoritmo para diagnóstico de infeções relacionadas com cateter</w:t>
              <w:tab/>
              <w:t xml:space="preserve">94</w:t>
            </w:r>
          </w:hyperlink>
          <w:r w:rsidDel="00000000" w:rsidR="00000000" w:rsidRPr="00000000">
            <w:rPr>
              <w:rtl w:val="0"/>
            </w:rPr>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szc72q">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Lista de Códigos de Microrganismos</w:t>
              <w:tab/>
              <w:t xml:space="preserve">95</w:t>
            </w:r>
          </w:hyperlink>
          <w:r w:rsidDel="00000000" w:rsidR="00000000" w:rsidRPr="00000000">
            <w:rPr>
              <w:rtl w:val="0"/>
            </w:rPr>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84mhaj">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Lista de códigos de microrganismos (seleção para o PPS), por categoria</w:t>
              <w:tab/>
              <w:t xml:space="preserve">95</w:t>
            </w:r>
          </w:hyperlink>
          <w:r w:rsidDel="00000000" w:rsidR="00000000" w:rsidRPr="00000000">
            <w:rPr>
              <w:rtl w:val="0"/>
            </w:rPr>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s49zyc">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Marcadores de resistência a antimicrobianos e respetivos códigos</w:t>
              <w:tab/>
              <w:t xml:space="preserve">99</w:t>
            </w:r>
          </w:hyperlink>
          <w:r w:rsidDel="00000000" w:rsidR="00000000" w:rsidRPr="00000000">
            <w:rPr>
              <w:rtl w:val="0"/>
            </w:rPr>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79ka65">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Categorias de Cirurgias</w:t>
              <w:tab/>
              <w:t xml:space="preserve">100</w:t>
            </w:r>
          </w:hyperlink>
          <w:r w:rsidDel="00000000" w:rsidR="00000000" w:rsidRPr="00000000">
            <w:rPr>
              <w:rtl w:val="0"/>
            </w:rPr>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meukdy">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Códigos de cirurgia NHSN</w:t>
              <w:tab/>
              <w:t xml:space="preserve">100</w:t>
            </w:r>
          </w:hyperlink>
          <w:r w:rsidDel="00000000" w:rsidR="00000000" w:rsidRPr="00000000">
            <w:rPr>
              <w:rtl w:val="0"/>
            </w:rPr>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16" w:lineRule="auto"/>
            <w:ind w:left="567"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6ei31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Exemplos de cirurgia não-NHSN</w:t>
              <w:tab/>
              <w:t xml:space="preserve">102</w:t>
            </w:r>
          </w:hyperlink>
          <w:r w:rsidDel="00000000" w:rsidR="00000000" w:rsidRPr="00000000">
            <w:rPr>
              <w:rtl w:val="0"/>
            </w:rPr>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2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ljsd9k">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Referências</w:t>
              <w:tab/>
              <w:t xml:space="preserve">103</w:t>
            </w:r>
          </w:hyperlink>
          <w:r w:rsidDel="00000000" w:rsidR="00000000" w:rsidRPr="00000000">
            <w:rPr>
              <w:rtl w:val="0"/>
            </w:rPr>
          </w:r>
        </w:p>
        <w:p w:rsidR="00000000" w:rsidDel="00000000" w:rsidP="00000000" w:rsidRDefault="00000000" w:rsidRPr="00000000" w14:paraId="000000EA">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EB">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EC">
      <w:pPr>
        <w:jc w:val="both"/>
        <w:rPr>
          <w:sz w:val="20"/>
          <w:szCs w:val="20"/>
        </w:rPr>
      </w:pPr>
      <w:r w:rsidDel="00000000" w:rsidR="00000000" w:rsidRPr="00000000">
        <w:rPr>
          <w:rtl w:val="0"/>
        </w:rPr>
      </w:r>
    </w:p>
    <w:p w:rsidR="00000000" w:rsidDel="00000000" w:rsidP="00000000" w:rsidRDefault="00000000" w:rsidRPr="00000000" w14:paraId="000000ED">
      <w:pPr>
        <w:jc w:val="both"/>
        <w:rPr>
          <w:sz w:val="40"/>
          <w:szCs w:val="40"/>
        </w:rPr>
      </w:pPr>
      <w:r w:rsidDel="00000000" w:rsidR="00000000" w:rsidRPr="00000000">
        <w:rPr>
          <w:b w:val="1"/>
          <w:color w:val="69ad22"/>
          <w:sz w:val="40"/>
          <w:szCs w:val="40"/>
          <w:rtl w:val="0"/>
        </w:rPr>
        <w:t xml:space="preserve">Figuras</w:t>
      </w:r>
      <w:r w:rsidDel="00000000" w:rsidR="00000000" w:rsidRPr="00000000">
        <w:rPr>
          <w:rtl w:val="0"/>
        </w:rPr>
      </w:r>
    </w:p>
    <w:p w:rsidR="00000000" w:rsidDel="00000000" w:rsidP="00000000" w:rsidRDefault="00000000" w:rsidRPr="00000000" w14:paraId="000000EE">
      <w:pPr>
        <w:jc w:val="both"/>
        <w:rPr>
          <w:sz w:val="20"/>
          <w:szCs w:val="20"/>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s8eyo1">
        <w:r w:rsidDel="00000000" w:rsidR="00000000" w:rsidRPr="00000000">
          <w:rPr>
            <w:color w:val="000000"/>
            <w:sz w:val="20"/>
            <w:szCs w:val="20"/>
            <w:rtl w:val="0"/>
          </w:rPr>
          <w:t xml:space="preserve">Figura 1. </w:t>
          <w:tab/>
          <w:t xml:space="preserve">Exemplos de doentes incluídos e excluídos do inquérito de Prevalência de Ponto </w:t>
          <w:tab/>
          <w:t xml:space="preserve">1</w:t>
        </w:r>
      </w:hyperlink>
      <w:r w:rsidDel="00000000" w:rsidR="00000000" w:rsidRPr="00000000">
        <w:rPr>
          <w:color w:val="000000"/>
          <w:sz w:val="20"/>
          <w:szCs w:val="20"/>
          <w:rtl w:val="0"/>
        </w:rPr>
        <w:t xml:space="preserve">1</w:t>
      </w:r>
    </w:p>
    <w:p w:rsidR="00000000" w:rsidDel="00000000" w:rsidP="00000000" w:rsidRDefault="00000000" w:rsidRPr="00000000" w14:paraId="000000F0">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1ksv4uv">
        <w:r w:rsidDel="00000000" w:rsidR="00000000" w:rsidRPr="00000000">
          <w:rPr>
            <w:color w:val="000000"/>
            <w:sz w:val="20"/>
            <w:szCs w:val="20"/>
            <w:rtl w:val="0"/>
          </w:rPr>
          <w:t xml:space="preserve">Figura 2. </w:t>
          <w:tab/>
          <w:t xml:space="preserve">Aumento do efeito de desenho (DEFF) em função do tamanho do aglomerado </w:t>
          <w:br w:type="textWrapping"/>
          <w:t xml:space="preserve">(dimensão média do hospital de cuidados agudos) na base de dados do PPS 2011-2012</w:t>
          <w:tab/>
          <w:t xml:space="preserve">1</w:t>
        </w:r>
      </w:hyperlink>
      <w:r w:rsidDel="00000000" w:rsidR="00000000" w:rsidRPr="00000000">
        <w:rPr>
          <w:color w:val="000000"/>
          <w:sz w:val="20"/>
          <w:szCs w:val="20"/>
          <w:rtl w:val="0"/>
        </w:rPr>
        <w:t xml:space="preserve">3</w:t>
      </w:r>
    </w:p>
    <w:p w:rsidR="00000000" w:rsidDel="00000000" w:rsidP="00000000" w:rsidRDefault="00000000" w:rsidRPr="00000000" w14:paraId="000000F1">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49x2ik5">
        <w:r w:rsidDel="00000000" w:rsidR="00000000" w:rsidRPr="00000000">
          <w:rPr>
            <w:color w:val="000000"/>
            <w:sz w:val="20"/>
            <w:szCs w:val="20"/>
            <w:rtl w:val="0"/>
          </w:rPr>
          <w:t xml:space="preserve">Figura 3. </w:t>
          <w:tab/>
          <w:t xml:space="preserve">Dados do Hospital 1/4 (formulário H1)</w:t>
          <w:tab/>
          <w:t xml:space="preserve">18</w:t>
        </w:r>
      </w:hyperlink>
      <w:r w:rsidDel="00000000" w:rsidR="00000000" w:rsidRPr="00000000">
        <w:rPr>
          <w:rtl w:val="0"/>
        </w:rPr>
      </w:r>
    </w:p>
    <w:p w:rsidR="00000000" w:rsidDel="00000000" w:rsidP="00000000" w:rsidRDefault="00000000" w:rsidRPr="00000000" w14:paraId="000000F2">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p2csry">
        <w:r w:rsidDel="00000000" w:rsidR="00000000" w:rsidRPr="00000000">
          <w:rPr>
            <w:color w:val="000000"/>
            <w:sz w:val="20"/>
            <w:szCs w:val="20"/>
            <w:rtl w:val="0"/>
          </w:rPr>
          <w:t xml:space="preserve">Figura 4. </w:t>
          <w:tab/>
          <w:t xml:space="preserve">Dados do Hospital 2/4 (formulário H2)</w:t>
          <w:tab/>
          <w:t xml:space="preserve">19</w:t>
        </w:r>
      </w:hyperlink>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147n2zr">
        <w:r w:rsidDel="00000000" w:rsidR="00000000" w:rsidRPr="00000000">
          <w:rPr>
            <w:color w:val="000000"/>
            <w:sz w:val="20"/>
            <w:szCs w:val="20"/>
            <w:rtl w:val="0"/>
          </w:rPr>
          <w:t xml:space="preserve">Figura 5. </w:t>
          <w:tab/>
          <w:t xml:space="preserve">Dados do Hospital 3/4 (formulário H3)</w:t>
          <w:tab/>
          <w:t xml:space="preserve">20</w:t>
        </w:r>
      </w:hyperlink>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3ckvvd">
        <w:r w:rsidDel="00000000" w:rsidR="00000000" w:rsidRPr="00000000">
          <w:rPr>
            <w:color w:val="000000"/>
            <w:sz w:val="20"/>
            <w:szCs w:val="20"/>
            <w:rtl w:val="0"/>
          </w:rPr>
          <w:t xml:space="preserve">Figura 6. </w:t>
          <w:tab/>
          <w:t xml:space="preserve">Dados do Hospital 4/4 (formulário H4, opcional): </w:t>
          <w:br w:type="textWrapping"/>
          <w:t xml:space="preserve">Dados indicadores da enfermaria recolhidos a nível de hospital </w:t>
          <w:tab/>
          <w:t xml:space="preserve">20</w:t>
        </w:r>
      </w:hyperlink>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grqrue">
        <w:r w:rsidDel="00000000" w:rsidR="00000000" w:rsidRPr="00000000">
          <w:rPr>
            <w:color w:val="000000"/>
            <w:sz w:val="20"/>
            <w:szCs w:val="20"/>
            <w:rtl w:val="0"/>
          </w:rPr>
          <w:t xml:space="preserve">Figura 7. </w:t>
          <w:tab/>
          <w:t xml:space="preserve">Dados da Enfermaria (formulário W)</w:t>
          <w:tab/>
          <w:t xml:space="preserve">3</w:t>
        </w:r>
      </w:hyperlink>
      <w:r w:rsidDel="00000000" w:rsidR="00000000" w:rsidRPr="00000000">
        <w:rPr>
          <w:color w:val="000000"/>
          <w:sz w:val="20"/>
          <w:szCs w:val="20"/>
          <w:rtl w:val="0"/>
        </w:rPr>
        <w:t xml:space="preserve">0</w:t>
      </w:r>
    </w:p>
    <w:p w:rsidR="00000000" w:rsidDel="00000000" w:rsidP="00000000" w:rsidRDefault="00000000" w:rsidRPr="00000000" w14:paraId="000000F6">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r w:rsidDel="00000000" w:rsidR="00000000" w:rsidRPr="00000000">
        <w:fldChar w:fldCharType="begin"/>
        <w:instrText xml:space="preserve"> HYPERLINK \l "_heading=h.1v1yuxt" </w:instrText>
        <w:fldChar w:fldCharType="separate"/>
      </w:r>
      <w:r w:rsidDel="00000000" w:rsidR="00000000" w:rsidRPr="00000000">
        <w:rPr>
          <w:color w:val="000000"/>
          <w:sz w:val="20"/>
          <w:szCs w:val="20"/>
          <w:rtl w:val="0"/>
        </w:rPr>
        <w:t xml:space="preserve">Figura 8. </w:t>
        <w:tab/>
        <w:t xml:space="preserve">Fatores de risco baseados no doente (formulário A): um formulário por doente, </w:t>
        <w:br w:type="textWrapping"/>
        <w:t xml:space="preserve">utilização de agentes antimicrobianos e dados de IACS recolhidos no mesmo formulário </w:t>
        <w:tab/>
        <w:t xml:space="preserve">33</w:t>
      </w:r>
    </w:p>
    <w:p w:rsidR="00000000" w:rsidDel="00000000" w:rsidP="00000000" w:rsidRDefault="00000000" w:rsidRPr="00000000" w14:paraId="000000F7">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r w:rsidDel="00000000" w:rsidR="00000000" w:rsidRPr="00000000">
        <w:fldChar w:fldCharType="end"/>
      </w:r>
      <w:hyperlink w:anchor="_heading=h.46r0co2">
        <w:r w:rsidDel="00000000" w:rsidR="00000000" w:rsidRPr="00000000">
          <w:rPr>
            <w:color w:val="000000"/>
            <w:sz w:val="20"/>
            <w:szCs w:val="20"/>
            <w:rtl w:val="0"/>
          </w:rPr>
          <w:t xml:space="preserve">Figura 9. </w:t>
          <w:tab/>
          <w:t xml:space="preserve">Algoritmo recomendado de averiguação de casos de Infeções Associadas aos </w:t>
          <w:br w:type="textWrapping"/>
          <w:t xml:space="preserve">Cuidados de Saúde</w:t>
          <w:tab/>
          <w:t xml:space="preserve">4</w:t>
        </w:r>
      </w:hyperlink>
      <w:r w:rsidDel="00000000" w:rsidR="00000000" w:rsidRPr="00000000">
        <w:rPr>
          <w:color w:val="000000"/>
          <w:sz w:val="20"/>
          <w:szCs w:val="20"/>
          <w:rtl w:val="0"/>
        </w:rPr>
        <w:t xml:space="preserve">2</w:t>
      </w:r>
    </w:p>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4ufcor">
        <w:r w:rsidDel="00000000" w:rsidR="00000000" w:rsidRPr="00000000">
          <w:rPr>
            <w:color w:val="000000"/>
            <w:sz w:val="20"/>
            <w:szCs w:val="20"/>
            <w:rtl w:val="0"/>
          </w:rPr>
          <w:t xml:space="preserve">Figura 10. </w:t>
          <w:tab/>
          <w:t xml:space="preserve">Formulário de dados de Utilização de Antimicrobianos e IACS na opção “Light” (formulário B2)</w:t>
          <w:tab/>
          <w:t xml:space="preserve">4</w:t>
        </w:r>
      </w:hyperlink>
      <w:r w:rsidDel="00000000" w:rsidR="00000000" w:rsidRPr="00000000">
        <w:rPr>
          <w:color w:val="000000"/>
          <w:sz w:val="20"/>
          <w:szCs w:val="20"/>
          <w:rtl w:val="0"/>
        </w:rPr>
        <w:t xml:space="preserve">3</w:t>
      </w:r>
    </w:p>
    <w:p w:rsidR="00000000" w:rsidDel="00000000" w:rsidP="00000000" w:rsidRDefault="00000000" w:rsidRPr="00000000" w14:paraId="000000F9">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hyperlink w:anchor="_heading=h.206ipza">
        <w:r w:rsidDel="00000000" w:rsidR="00000000" w:rsidRPr="00000000">
          <w:rPr>
            <w:color w:val="000000"/>
            <w:sz w:val="20"/>
            <w:szCs w:val="20"/>
            <w:rtl w:val="0"/>
          </w:rPr>
          <w:t xml:space="preserve">Figura 11. </w:t>
          <w:tab/>
          <w:t xml:space="preserve">Dados nacionais/regionais (formulário N)</w:t>
          <w:tab/>
          <w:t xml:space="preserve">4</w:t>
        </w:r>
      </w:hyperlink>
      <w:r w:rsidDel="00000000" w:rsidR="00000000" w:rsidRPr="00000000">
        <w:rPr>
          <w:color w:val="000000"/>
          <w:sz w:val="20"/>
          <w:szCs w:val="20"/>
          <w:rtl w:val="0"/>
        </w:rPr>
        <w:t xml:space="preserve">4</w:t>
      </w:r>
    </w:p>
    <w:p w:rsidR="00000000" w:rsidDel="00000000" w:rsidP="00000000" w:rsidRDefault="00000000" w:rsidRPr="00000000" w14:paraId="000000FA">
      <w:pPr>
        <w:jc w:val="both"/>
        <w:rPr>
          <w:sz w:val="20"/>
          <w:szCs w:val="20"/>
        </w:rPr>
      </w:pPr>
      <w:r w:rsidDel="00000000" w:rsidR="00000000" w:rsidRPr="00000000">
        <w:rPr>
          <w:rtl w:val="0"/>
        </w:rPr>
      </w:r>
    </w:p>
    <w:p w:rsidR="00000000" w:rsidDel="00000000" w:rsidP="00000000" w:rsidRDefault="00000000" w:rsidRPr="00000000" w14:paraId="000000FB">
      <w:pPr>
        <w:pStyle w:val="Heading1"/>
        <w:jc w:val="both"/>
        <w:rPr/>
      </w:pPr>
      <w:bookmarkStart w:colFirst="0" w:colLast="0" w:name="_heading=h.gjdgxs" w:id="0"/>
      <w:bookmarkEnd w:id="0"/>
      <w:r w:rsidDel="00000000" w:rsidR="00000000" w:rsidRPr="00000000">
        <w:rPr>
          <w:rtl w:val="0"/>
        </w:rPr>
        <w:t xml:space="preserve">Tabelas</w:t>
      </w:r>
    </w:p>
    <w:p w:rsidR="00000000" w:rsidDel="00000000" w:rsidP="00000000" w:rsidRDefault="00000000" w:rsidRPr="00000000" w14:paraId="000000FC">
      <w:pPr>
        <w:jc w:val="both"/>
        <w:rPr>
          <w:sz w:val="21"/>
          <w:szCs w:val="21"/>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tabs>
          <w:tab w:val="left" w:leader="none" w:pos="1824"/>
          <w:tab w:val="left" w:leader="none" w:pos="851"/>
          <w:tab w:val="right" w:leader="none" w:pos="9072"/>
        </w:tabs>
        <w:ind w:left="851" w:hanging="851"/>
        <w:jc w:val="both"/>
        <w:rPr>
          <w:color w:val="000000"/>
          <w:sz w:val="20"/>
          <w:szCs w:val="20"/>
        </w:rPr>
      </w:pPr>
      <w:hyperlink w:anchor="_heading=h.44sinio">
        <w:r w:rsidDel="00000000" w:rsidR="00000000" w:rsidRPr="00000000">
          <w:rPr>
            <w:color w:val="000000"/>
            <w:sz w:val="20"/>
            <w:szCs w:val="20"/>
            <w:rtl w:val="0"/>
          </w:rPr>
          <w:t xml:space="preserve">Tabela 1. </w:t>
          <w:tab/>
          <w:t xml:space="preserve">Número de hospitais e doentes necessários para estimar uma prevalência de IACS de 6% (5-7%), com um efeito de desenho dependente da dimensão média dos cuidados agudos hospitalares por país </w:t>
        </w:r>
      </w:hyperlink>
      <w:r w:rsidDel="00000000" w:rsidR="00000000" w:rsidRPr="00000000">
        <w:rPr>
          <w:color w:val="000000"/>
          <w:sz w:val="20"/>
          <w:szCs w:val="20"/>
          <w:rtl w:val="0"/>
        </w:rPr>
        <w:tab/>
        <w:t xml:space="preserve"> 14</w:t>
      </w:r>
      <w:r w:rsidDel="00000000" w:rsidR="00000000" w:rsidRPr="00000000">
        <w:fldChar w:fldCharType="begin"/>
        <w:instrText xml:space="preserve"> HYPERLINK \l "_heading=h.44sinio" </w:instrText>
        <w:fldChar w:fldCharType="separate"/>
      </w: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r w:rsidDel="00000000" w:rsidR="00000000" w:rsidRPr="00000000">
        <w:fldChar w:fldCharType="end"/>
      </w:r>
      <w:hyperlink w:anchor="_heading=h.z337ya">
        <w:r w:rsidDel="00000000" w:rsidR="00000000" w:rsidRPr="00000000">
          <w:rPr>
            <w:color w:val="000000"/>
            <w:sz w:val="20"/>
            <w:szCs w:val="20"/>
            <w:rtl w:val="0"/>
          </w:rPr>
          <w:t xml:space="preserve">Tabela 2.</w:t>
          <w:tab/>
          <w:t xml:space="preserve">Critérios para a representatividade da amostra no PPS nacional </w:t>
          <w:tab/>
        </w:r>
      </w:hyperlink>
      <w:r w:rsidDel="00000000" w:rsidR="00000000" w:rsidRPr="00000000">
        <w:rPr>
          <w:color w:val="000000"/>
          <w:sz w:val="20"/>
          <w:szCs w:val="20"/>
          <w:rtl w:val="0"/>
        </w:rPr>
        <w:t xml:space="preserve">                                                            15</w:t>
      </w:r>
    </w:p>
    <w:p w:rsidR="00000000" w:rsidDel="00000000" w:rsidP="00000000" w:rsidRDefault="00000000" w:rsidRPr="00000000" w14:paraId="000000FF">
      <w:pPr>
        <w:pBdr>
          <w:top w:space="0" w:sz="0" w:val="nil"/>
          <w:left w:space="0" w:sz="0" w:val="nil"/>
          <w:bottom w:space="0" w:sz="0" w:val="nil"/>
          <w:right w:space="0" w:sz="0" w:val="nil"/>
          <w:between w:space="0" w:sz="0" w:val="nil"/>
        </w:pBdr>
        <w:tabs>
          <w:tab w:val="left" w:leader="none" w:pos="1824"/>
          <w:tab w:val="left" w:leader="none" w:pos="851"/>
          <w:tab w:val="right" w:leader="none" w:pos="8931"/>
        </w:tabs>
        <w:ind w:left="851" w:hanging="851"/>
        <w:jc w:val="both"/>
        <w:rPr>
          <w:color w:val="000000"/>
          <w:sz w:val="20"/>
          <w:szCs w:val="20"/>
        </w:rPr>
      </w:pPr>
      <w:r w:rsidDel="00000000" w:rsidR="00000000" w:rsidRPr="00000000">
        <w:fldChar w:fldCharType="begin"/>
        <w:instrText xml:space="preserve"> HYPERLINK \l "_heading=h.1rvwp1q" </w:instrText>
        <w:fldChar w:fldCharType="separate"/>
      </w:r>
      <w:r w:rsidDel="00000000" w:rsidR="00000000" w:rsidRPr="00000000">
        <w:rPr>
          <w:color w:val="000000"/>
          <w:sz w:val="20"/>
          <w:szCs w:val="20"/>
          <w:rtl w:val="0"/>
        </w:rPr>
        <w:t xml:space="preserve">Tabela 3. </w:t>
        <w:tab/>
        <w:t xml:space="preserve">Participantes nas reuniões do PPS do ECDC para o primeiro e segundo protocolo PPS, por país e instituição, 2009-2015</w:t>
        <w:tab/>
        <w:t xml:space="preserve">50</w:t>
      </w:r>
    </w:p>
    <w:p w:rsidR="00000000" w:rsidDel="00000000" w:rsidP="00000000" w:rsidRDefault="00000000" w:rsidRPr="00000000" w14:paraId="00000100">
      <w:pPr>
        <w:jc w:val="both"/>
        <w:rPr>
          <w:sz w:val="21"/>
          <w:szCs w:val="21"/>
        </w:rPr>
      </w:pPr>
      <w:r w:rsidDel="00000000" w:rsidR="00000000" w:rsidRPr="00000000">
        <w:fldChar w:fldCharType="end"/>
      </w:r>
      <w:r w:rsidDel="00000000" w:rsidR="00000000" w:rsidRPr="00000000">
        <w:fldChar w:fldCharType="begin"/>
        <w:instrText xml:space="preserve"> HYPERLINK \l "_heading=h.1rvwp1q" </w:instrText>
        <w:fldChar w:fldCharType="separate"/>
      </w:r>
      <w:r w:rsidDel="00000000" w:rsidR="00000000" w:rsidRPr="00000000">
        <w:rPr>
          <w:rtl w:val="0"/>
        </w:rPr>
      </w:r>
    </w:p>
    <w:p w:rsidR="00000000" w:rsidDel="00000000" w:rsidP="00000000" w:rsidRDefault="00000000" w:rsidRPr="00000000" w14:paraId="00000101">
      <w:pPr>
        <w:jc w:val="both"/>
        <w:rPr>
          <w:sz w:val="20"/>
          <w:szCs w:val="20"/>
        </w:rPr>
      </w:pPr>
      <w:r w:rsidDel="00000000" w:rsidR="00000000" w:rsidRPr="00000000">
        <w:fldChar w:fldCharType="end"/>
      </w:r>
      <w:r w:rsidDel="00000000" w:rsidR="00000000" w:rsidRPr="00000000">
        <w:fldChar w:fldCharType="begin"/>
        <w:instrText xml:space="preserve"> HYPERLINK \l "_heading=h.1rvwp1q" </w:instrText>
        <w:fldChar w:fldCharType="separate"/>
      </w:r>
      <w:r w:rsidDel="00000000" w:rsidR="00000000" w:rsidRPr="00000000">
        <w:rPr>
          <w:rtl w:val="0"/>
        </w:rPr>
      </w:r>
    </w:p>
    <w:p w:rsidR="00000000" w:rsidDel="00000000" w:rsidP="00000000" w:rsidRDefault="00000000" w:rsidRPr="00000000" w14:paraId="00000102">
      <w:pPr>
        <w:jc w:val="both"/>
        <w:rPr>
          <w:sz w:val="20"/>
          <w:szCs w:val="20"/>
        </w:rPr>
      </w:pPr>
      <w:r w:rsidDel="00000000" w:rsidR="00000000" w:rsidRPr="00000000">
        <w:rPr>
          <w:rtl w:val="0"/>
        </w:rPr>
      </w:r>
    </w:p>
    <w:p w:rsidR="00000000" w:rsidDel="00000000" w:rsidP="00000000" w:rsidRDefault="00000000" w:rsidRPr="00000000" w14:paraId="00000103">
      <w:pPr>
        <w:jc w:val="both"/>
        <w:rPr>
          <w:sz w:val="20"/>
          <w:szCs w:val="20"/>
        </w:rPr>
      </w:pPr>
      <w:r w:rsidDel="00000000" w:rsidR="00000000" w:rsidRPr="00000000">
        <w:fldChar w:fldCharType="end"/>
      </w:r>
      <w:r w:rsidDel="00000000" w:rsidR="00000000" w:rsidRPr="00000000">
        <w:br w:type="page"/>
      </w:r>
      <w:r w:rsidDel="00000000" w:rsidR="00000000" w:rsidRPr="00000000">
        <w:rPr>
          <w:rtl w:val="0"/>
        </w:rPr>
      </w:r>
    </w:p>
    <w:p w:rsidR="00000000" w:rsidDel="00000000" w:rsidP="00000000" w:rsidRDefault="00000000" w:rsidRPr="00000000" w14:paraId="00000104">
      <w:pPr>
        <w:pStyle w:val="Heading1"/>
        <w:jc w:val="both"/>
        <w:rPr/>
      </w:pPr>
      <w:bookmarkStart w:colFirst="0" w:colLast="0" w:name="_heading=h.30j0zll" w:id="1"/>
      <w:bookmarkEnd w:id="1"/>
      <w:r w:rsidDel="00000000" w:rsidR="00000000" w:rsidRPr="00000000">
        <w:rPr>
          <w:rtl w:val="0"/>
        </w:rPr>
        <w:t xml:space="preserve">Abreviaturas</w:t>
      </w:r>
    </w:p>
    <w:p w:rsidR="00000000" w:rsidDel="00000000" w:rsidP="00000000" w:rsidRDefault="00000000" w:rsidRPr="00000000" w14:paraId="00000105">
      <w:pPr>
        <w:jc w:val="both"/>
        <w:rPr>
          <w:sz w:val="20"/>
          <w:szCs w:val="20"/>
        </w:rPr>
      </w:pPr>
      <w:r w:rsidDel="00000000" w:rsidR="00000000" w:rsidRPr="00000000">
        <w:rPr>
          <w:rtl w:val="0"/>
        </w:rPr>
      </w:r>
    </w:p>
    <w:p w:rsidR="00000000" w:rsidDel="00000000" w:rsidP="00000000" w:rsidRDefault="00000000" w:rsidRPr="00000000" w14:paraId="00000106">
      <w:pPr>
        <w:tabs>
          <w:tab w:val="left" w:leader="none" w:pos="1134"/>
        </w:tabs>
        <w:ind w:left="1134" w:hanging="1134"/>
        <w:jc w:val="both"/>
        <w:rPr>
          <w:color w:val="000000"/>
          <w:sz w:val="20"/>
          <w:szCs w:val="20"/>
        </w:rPr>
      </w:pPr>
      <w:r w:rsidDel="00000000" w:rsidR="00000000" w:rsidRPr="00000000">
        <w:rPr>
          <w:sz w:val="20"/>
          <w:szCs w:val="20"/>
          <w:rtl w:val="0"/>
        </w:rPr>
        <w:t xml:space="preserve">A&amp;E</w:t>
        <w:tab/>
      </w:r>
      <w:r w:rsidDel="00000000" w:rsidR="00000000" w:rsidRPr="00000000">
        <w:rPr>
          <w:color w:val="000000"/>
          <w:sz w:val="20"/>
          <w:szCs w:val="20"/>
          <w:rtl w:val="0"/>
        </w:rPr>
        <w:t xml:space="preserve">Acidentes e Emergências ou SU = Serviço de Urgências (</w:t>
      </w:r>
      <w:r w:rsidDel="00000000" w:rsidR="00000000" w:rsidRPr="00000000">
        <w:rPr>
          <w:i w:val="1"/>
          <w:color w:val="000000"/>
          <w:sz w:val="20"/>
          <w:szCs w:val="20"/>
          <w:rtl w:val="0"/>
        </w:rPr>
        <w:t xml:space="preserve">Accidents and Emergency</w:t>
      </w:r>
      <w:r w:rsidDel="00000000" w:rsidR="00000000" w:rsidRPr="00000000">
        <w:rPr>
          <w:color w:val="000000"/>
          <w:sz w:val="20"/>
          <w:szCs w:val="20"/>
          <w:rtl w:val="0"/>
        </w:rPr>
        <w:t xml:space="preserve">)</w:t>
      </w:r>
    </w:p>
    <w:p w:rsidR="00000000" w:rsidDel="00000000" w:rsidP="00000000" w:rsidRDefault="00000000" w:rsidRPr="00000000" w14:paraId="00000107">
      <w:pPr>
        <w:tabs>
          <w:tab w:val="left" w:leader="none" w:pos="1134"/>
        </w:tabs>
        <w:ind w:left="1134" w:hanging="1134"/>
        <w:jc w:val="both"/>
        <w:rPr>
          <w:color w:val="000000"/>
          <w:sz w:val="20"/>
          <w:szCs w:val="20"/>
        </w:rPr>
      </w:pPr>
      <w:r w:rsidDel="00000000" w:rsidR="00000000" w:rsidRPr="00000000">
        <w:rPr>
          <w:color w:val="000000"/>
          <w:sz w:val="20"/>
          <w:szCs w:val="20"/>
          <w:rtl w:val="0"/>
        </w:rPr>
        <w:t xml:space="preserve">AM</w:t>
        <w:tab/>
        <w:t xml:space="preserve">Antimicrobiano ou Agente antimicrobiano</w:t>
      </w:r>
    </w:p>
    <w:p w:rsidR="00000000" w:rsidDel="00000000" w:rsidP="00000000" w:rsidRDefault="00000000" w:rsidRPr="00000000" w14:paraId="00000108">
      <w:pPr>
        <w:tabs>
          <w:tab w:val="left" w:leader="none" w:pos="1134"/>
        </w:tabs>
        <w:ind w:left="1134" w:hanging="1134"/>
        <w:jc w:val="both"/>
        <w:rPr>
          <w:color w:val="000000"/>
          <w:sz w:val="20"/>
          <w:szCs w:val="20"/>
        </w:rPr>
      </w:pPr>
      <w:r w:rsidDel="00000000" w:rsidR="00000000" w:rsidRPr="00000000">
        <w:rPr>
          <w:color w:val="000000"/>
          <w:sz w:val="20"/>
          <w:szCs w:val="20"/>
          <w:rtl w:val="0"/>
        </w:rPr>
        <w:t xml:space="preserve">RAM</w:t>
        <w:tab/>
        <w:t xml:space="preserve">Resistência Antimicrobiana (</w:t>
      </w:r>
      <w:r w:rsidDel="00000000" w:rsidR="00000000" w:rsidRPr="00000000">
        <w:rPr>
          <w:i w:val="1"/>
          <w:color w:val="000000"/>
          <w:sz w:val="20"/>
          <w:szCs w:val="20"/>
          <w:rtl w:val="0"/>
        </w:rPr>
        <w:t xml:space="preserve">AMR =</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Antimicrobial Resistance</w:t>
      </w:r>
      <w:r w:rsidDel="00000000" w:rsidR="00000000" w:rsidRPr="00000000">
        <w:rPr>
          <w:color w:val="000000"/>
          <w:sz w:val="20"/>
          <w:szCs w:val="20"/>
          <w:rtl w:val="0"/>
        </w:rPr>
        <w:t xml:space="preserve">)</w:t>
      </w:r>
    </w:p>
    <w:p w:rsidR="00000000" w:rsidDel="00000000" w:rsidP="00000000" w:rsidRDefault="00000000" w:rsidRPr="00000000" w14:paraId="00000109">
      <w:pPr>
        <w:tabs>
          <w:tab w:val="left" w:leader="none" w:pos="1134"/>
        </w:tabs>
        <w:ind w:left="1134" w:hanging="1134"/>
        <w:jc w:val="both"/>
        <w:rPr>
          <w:color w:val="000000"/>
          <w:sz w:val="20"/>
          <w:szCs w:val="20"/>
        </w:rPr>
      </w:pPr>
      <w:r w:rsidDel="00000000" w:rsidR="00000000" w:rsidRPr="00000000">
        <w:rPr>
          <w:color w:val="000000"/>
          <w:sz w:val="20"/>
          <w:szCs w:val="20"/>
          <w:rtl w:val="0"/>
        </w:rPr>
        <w:t xml:space="preserve">ATC</w:t>
        <w:tab/>
        <w:t xml:space="preserve">Sistema de Classificação Anatómica, Terapêutica e Química da OMS (</w:t>
      </w:r>
      <w:r w:rsidDel="00000000" w:rsidR="00000000" w:rsidRPr="00000000">
        <w:rPr>
          <w:i w:val="1"/>
          <w:color w:val="000000"/>
          <w:sz w:val="20"/>
          <w:szCs w:val="20"/>
          <w:rtl w:val="0"/>
        </w:rPr>
        <w:t xml:space="preserve">Anatomical Therapeutic Chemical Classification System</w:t>
      </w:r>
      <w:r w:rsidDel="00000000" w:rsidR="00000000" w:rsidRPr="00000000">
        <w:rPr>
          <w:color w:val="000000"/>
          <w:sz w:val="20"/>
          <w:szCs w:val="20"/>
          <w:rtl w:val="0"/>
        </w:rPr>
        <w:t xml:space="preserve">)</w:t>
      </w:r>
    </w:p>
    <w:p w:rsidR="00000000" w:rsidDel="00000000" w:rsidP="00000000" w:rsidRDefault="00000000" w:rsidRPr="00000000" w14:paraId="0000010A">
      <w:pPr>
        <w:tabs>
          <w:tab w:val="left" w:leader="none" w:pos="1134"/>
        </w:tabs>
        <w:ind w:left="1134" w:hanging="1134"/>
        <w:jc w:val="both"/>
        <w:rPr>
          <w:color w:val="000000"/>
          <w:sz w:val="20"/>
          <w:szCs w:val="20"/>
        </w:rPr>
      </w:pPr>
      <w:r w:rsidDel="00000000" w:rsidR="00000000" w:rsidRPr="00000000">
        <w:rPr>
          <w:color w:val="000000"/>
          <w:sz w:val="20"/>
          <w:szCs w:val="20"/>
          <w:rtl w:val="0"/>
        </w:rPr>
        <w:t xml:space="preserve">AU</w:t>
        <w:tab/>
        <w:t xml:space="preserve">Utilização de Agentes Antimicrobianos (AU = Antimicrobial Use)</w:t>
      </w:r>
    </w:p>
    <w:p w:rsidR="00000000" w:rsidDel="00000000" w:rsidP="00000000" w:rsidRDefault="00000000" w:rsidRPr="00000000" w14:paraId="0000010B">
      <w:pPr>
        <w:tabs>
          <w:tab w:val="left" w:leader="none" w:pos="1134"/>
        </w:tabs>
        <w:ind w:left="1134" w:hanging="1134"/>
        <w:jc w:val="both"/>
        <w:rPr>
          <w:sz w:val="20"/>
          <w:szCs w:val="20"/>
        </w:rPr>
      </w:pPr>
      <w:r w:rsidDel="00000000" w:rsidR="00000000" w:rsidRPr="00000000">
        <w:rPr>
          <w:sz w:val="20"/>
          <w:szCs w:val="20"/>
          <w:rtl w:val="0"/>
        </w:rPr>
        <w:t xml:space="preserve">BSI</w:t>
        <w:tab/>
        <w:t xml:space="preserve">Infeção na Corrente Sanguínea (BSI = Bloodstream infection)</w:t>
      </w:r>
    </w:p>
    <w:p w:rsidR="00000000" w:rsidDel="00000000" w:rsidP="00000000" w:rsidRDefault="00000000" w:rsidRPr="00000000" w14:paraId="0000010C">
      <w:pPr>
        <w:tabs>
          <w:tab w:val="left" w:leader="none" w:pos="1134"/>
        </w:tabs>
        <w:ind w:left="1134" w:hanging="1134"/>
        <w:jc w:val="both"/>
        <w:rPr>
          <w:sz w:val="20"/>
          <w:szCs w:val="20"/>
        </w:rPr>
      </w:pPr>
      <w:r w:rsidDel="00000000" w:rsidR="00000000" w:rsidRPr="00000000">
        <w:rPr>
          <w:sz w:val="20"/>
          <w:szCs w:val="20"/>
          <w:rtl w:val="0"/>
        </w:rPr>
        <w:t xml:space="preserve">CDC</w:t>
        <w:tab/>
        <w:t xml:space="preserve">Centro de Controlo e Prevenção de Doenças (</w:t>
      </w:r>
      <w:r w:rsidDel="00000000" w:rsidR="00000000" w:rsidRPr="00000000">
        <w:rPr>
          <w:i w:val="1"/>
          <w:sz w:val="20"/>
          <w:szCs w:val="20"/>
          <w:rtl w:val="0"/>
        </w:rPr>
        <w:t xml:space="preserve">Centers for Disease Control and Prevention,</w:t>
      </w:r>
      <w:r w:rsidDel="00000000" w:rsidR="00000000" w:rsidRPr="00000000">
        <w:rPr>
          <w:sz w:val="20"/>
          <w:szCs w:val="20"/>
          <w:rtl w:val="0"/>
        </w:rPr>
        <w:t xml:space="preserve"> Atlanta, EUA)</w:t>
      </w:r>
    </w:p>
    <w:p w:rsidR="00000000" w:rsidDel="00000000" w:rsidP="00000000" w:rsidRDefault="00000000" w:rsidRPr="00000000" w14:paraId="0000010D">
      <w:pPr>
        <w:tabs>
          <w:tab w:val="left" w:leader="none" w:pos="1134"/>
        </w:tabs>
        <w:ind w:left="1134" w:hanging="1134"/>
        <w:jc w:val="both"/>
        <w:rPr>
          <w:sz w:val="20"/>
          <w:szCs w:val="20"/>
        </w:rPr>
      </w:pPr>
      <w:r w:rsidDel="00000000" w:rsidR="00000000" w:rsidRPr="00000000">
        <w:rPr>
          <w:sz w:val="20"/>
          <w:szCs w:val="20"/>
          <w:rtl w:val="0"/>
        </w:rPr>
        <w:t xml:space="preserve">CDI</w:t>
        <w:tab/>
        <w:t xml:space="preserve">Infeção por </w:t>
      </w:r>
      <w:r w:rsidDel="00000000" w:rsidR="00000000" w:rsidRPr="00000000">
        <w:rPr>
          <w:i w:val="1"/>
          <w:sz w:val="20"/>
          <w:szCs w:val="20"/>
          <w:rtl w:val="0"/>
        </w:rPr>
        <w:t xml:space="preserve">Clostridioides difficile</w:t>
      </w:r>
      <w:r w:rsidDel="00000000" w:rsidR="00000000" w:rsidRPr="00000000">
        <w:rPr>
          <w:rtl w:val="0"/>
        </w:rPr>
      </w:r>
    </w:p>
    <w:p w:rsidR="00000000" w:rsidDel="00000000" w:rsidP="00000000" w:rsidRDefault="00000000" w:rsidRPr="00000000" w14:paraId="0000010E">
      <w:pPr>
        <w:tabs>
          <w:tab w:val="left" w:leader="none" w:pos="1134"/>
        </w:tabs>
        <w:ind w:left="1134" w:hanging="1134"/>
        <w:jc w:val="both"/>
        <w:rPr>
          <w:sz w:val="20"/>
          <w:szCs w:val="20"/>
        </w:rPr>
      </w:pPr>
      <w:r w:rsidDel="00000000" w:rsidR="00000000" w:rsidRPr="00000000">
        <w:rPr>
          <w:sz w:val="20"/>
          <w:szCs w:val="20"/>
          <w:rtl w:val="0"/>
        </w:rPr>
        <w:t xml:space="preserve">UFC</w:t>
        <w:tab/>
        <w:t xml:space="preserve">Unidades de Formação de Colónias (</w:t>
      </w:r>
      <w:r w:rsidDel="00000000" w:rsidR="00000000" w:rsidRPr="00000000">
        <w:rPr>
          <w:i w:val="1"/>
          <w:sz w:val="20"/>
          <w:szCs w:val="20"/>
          <w:rtl w:val="0"/>
        </w:rPr>
        <w:t xml:space="preserve">CFU = Colony-Forming Units</w:t>
      </w:r>
      <w:r w:rsidDel="00000000" w:rsidR="00000000" w:rsidRPr="00000000">
        <w:rPr>
          <w:sz w:val="20"/>
          <w:szCs w:val="20"/>
          <w:rtl w:val="0"/>
        </w:rPr>
        <w:t xml:space="preserve">)</w:t>
      </w:r>
    </w:p>
    <w:p w:rsidR="00000000" w:rsidDel="00000000" w:rsidP="00000000" w:rsidRDefault="00000000" w:rsidRPr="00000000" w14:paraId="0000010F">
      <w:pPr>
        <w:tabs>
          <w:tab w:val="left" w:leader="none" w:pos="1134"/>
        </w:tabs>
        <w:ind w:left="1134" w:hanging="1134"/>
        <w:jc w:val="both"/>
        <w:rPr>
          <w:sz w:val="20"/>
          <w:szCs w:val="20"/>
        </w:rPr>
      </w:pPr>
      <w:r w:rsidDel="00000000" w:rsidR="00000000" w:rsidRPr="00000000">
        <w:rPr>
          <w:sz w:val="20"/>
          <w:szCs w:val="20"/>
          <w:rtl w:val="0"/>
        </w:rPr>
        <w:t xml:space="preserve">CVC</w:t>
        <w:tab/>
        <w:t xml:space="preserve">Cateter Vascular Central (</w:t>
      </w:r>
      <w:r w:rsidDel="00000000" w:rsidR="00000000" w:rsidRPr="00000000">
        <w:rPr>
          <w:i w:val="1"/>
          <w:sz w:val="20"/>
          <w:szCs w:val="20"/>
          <w:rtl w:val="0"/>
        </w:rPr>
        <w:t xml:space="preserve">CVC = Central Vascular Catheter</w:t>
      </w:r>
      <w:r w:rsidDel="00000000" w:rsidR="00000000" w:rsidRPr="00000000">
        <w:rPr>
          <w:sz w:val="20"/>
          <w:szCs w:val="20"/>
          <w:rtl w:val="0"/>
        </w:rPr>
        <w:t xml:space="preserve">)</w:t>
      </w:r>
    </w:p>
    <w:p w:rsidR="00000000" w:rsidDel="00000000" w:rsidP="00000000" w:rsidRDefault="00000000" w:rsidRPr="00000000" w14:paraId="00000110">
      <w:pPr>
        <w:tabs>
          <w:tab w:val="left" w:leader="none" w:pos="1134"/>
        </w:tabs>
        <w:ind w:left="1134" w:hanging="1134"/>
        <w:jc w:val="both"/>
        <w:rPr>
          <w:sz w:val="20"/>
          <w:szCs w:val="20"/>
        </w:rPr>
      </w:pPr>
      <w:r w:rsidDel="00000000" w:rsidR="00000000" w:rsidRPr="00000000">
        <w:rPr>
          <w:sz w:val="20"/>
          <w:szCs w:val="20"/>
          <w:rtl w:val="0"/>
        </w:rPr>
        <w:t xml:space="preserve">EARS-Net</w:t>
        <w:tab/>
        <w:t xml:space="preserve">Rede Europeia de Vigilância da Resistência a Antimicrobianos (</w:t>
      </w:r>
      <w:r w:rsidDel="00000000" w:rsidR="00000000" w:rsidRPr="00000000">
        <w:rPr>
          <w:i w:val="1"/>
          <w:sz w:val="20"/>
          <w:szCs w:val="20"/>
          <w:rtl w:val="0"/>
        </w:rPr>
        <w:t xml:space="preserve">European Antimicrobial Resistance Surveillance Network) - </w:t>
      </w:r>
      <w:r w:rsidDel="00000000" w:rsidR="00000000" w:rsidRPr="00000000">
        <w:rPr>
          <w:sz w:val="20"/>
          <w:szCs w:val="20"/>
          <w:rtl w:val="0"/>
        </w:rPr>
        <w:t xml:space="preserve">no ECDC</w:t>
      </w:r>
    </w:p>
    <w:p w:rsidR="00000000" w:rsidDel="00000000" w:rsidP="00000000" w:rsidRDefault="00000000" w:rsidRPr="00000000" w14:paraId="00000111">
      <w:pPr>
        <w:tabs>
          <w:tab w:val="left" w:leader="none" w:pos="1134"/>
        </w:tabs>
        <w:ind w:left="1134" w:hanging="1134"/>
        <w:jc w:val="both"/>
        <w:rPr>
          <w:sz w:val="20"/>
          <w:szCs w:val="20"/>
        </w:rPr>
      </w:pPr>
      <w:r w:rsidDel="00000000" w:rsidR="00000000" w:rsidRPr="00000000">
        <w:rPr>
          <w:sz w:val="20"/>
          <w:szCs w:val="20"/>
          <w:rtl w:val="0"/>
        </w:rPr>
        <w:t xml:space="preserve">ECDC</w:t>
        <w:tab/>
        <w:t xml:space="preserve">Centro Europeu de Prevenção e Controlo das Doenças (</w:t>
      </w:r>
      <w:r w:rsidDel="00000000" w:rsidR="00000000" w:rsidRPr="00000000">
        <w:rPr>
          <w:i w:val="1"/>
          <w:sz w:val="20"/>
          <w:szCs w:val="20"/>
          <w:rtl w:val="0"/>
        </w:rPr>
        <w:t xml:space="preserve">European Centre for Disease Prevention and Control</w:t>
      </w:r>
      <w:r w:rsidDel="00000000" w:rsidR="00000000" w:rsidRPr="00000000">
        <w:rPr>
          <w:sz w:val="20"/>
          <w:szCs w:val="20"/>
          <w:rtl w:val="0"/>
        </w:rPr>
        <w:t xml:space="preserve">)</w:t>
      </w:r>
    </w:p>
    <w:p w:rsidR="00000000" w:rsidDel="00000000" w:rsidP="00000000" w:rsidRDefault="00000000" w:rsidRPr="00000000" w14:paraId="00000112">
      <w:pPr>
        <w:tabs>
          <w:tab w:val="left" w:leader="none" w:pos="1134"/>
        </w:tabs>
        <w:ind w:left="1134" w:hanging="1134"/>
        <w:jc w:val="both"/>
        <w:rPr>
          <w:sz w:val="20"/>
          <w:szCs w:val="20"/>
        </w:rPr>
      </w:pPr>
      <w:r w:rsidDel="00000000" w:rsidR="00000000" w:rsidRPr="00000000">
        <w:rPr>
          <w:sz w:val="20"/>
          <w:szCs w:val="20"/>
          <w:rtl w:val="0"/>
        </w:rPr>
        <w:t xml:space="preserve">EEE</w:t>
        <w:tab/>
        <w:t xml:space="preserve">Espaço Económico Europeu</w:t>
      </w:r>
    </w:p>
    <w:p w:rsidR="00000000" w:rsidDel="00000000" w:rsidP="00000000" w:rsidRDefault="00000000" w:rsidRPr="00000000" w14:paraId="00000113">
      <w:pPr>
        <w:tabs>
          <w:tab w:val="left" w:leader="none" w:pos="1134"/>
        </w:tabs>
        <w:ind w:left="1134" w:hanging="1134"/>
        <w:jc w:val="both"/>
        <w:rPr>
          <w:sz w:val="20"/>
          <w:szCs w:val="20"/>
        </w:rPr>
      </w:pPr>
      <w:r w:rsidDel="00000000" w:rsidR="00000000" w:rsidRPr="00000000">
        <w:rPr>
          <w:sz w:val="20"/>
          <w:szCs w:val="20"/>
          <w:rtl w:val="0"/>
        </w:rPr>
        <w:t xml:space="preserve">ERPI                 Estrutura Residencial para Pessoas Idosas </w:t>
      </w:r>
    </w:p>
    <w:p w:rsidR="00000000" w:rsidDel="00000000" w:rsidP="00000000" w:rsidRDefault="00000000" w:rsidRPr="00000000" w14:paraId="00000114">
      <w:pPr>
        <w:tabs>
          <w:tab w:val="left" w:leader="none" w:pos="1134"/>
        </w:tabs>
        <w:ind w:left="1134" w:hanging="1134"/>
        <w:jc w:val="both"/>
        <w:rPr>
          <w:sz w:val="20"/>
          <w:szCs w:val="20"/>
        </w:rPr>
      </w:pPr>
      <w:r w:rsidDel="00000000" w:rsidR="00000000" w:rsidRPr="00000000">
        <w:rPr>
          <w:sz w:val="20"/>
          <w:szCs w:val="20"/>
          <w:rtl w:val="0"/>
        </w:rPr>
        <w:t xml:space="preserve">ESAC</w:t>
        <w:tab/>
        <w:t xml:space="preserve">Projeto Europeu de Vigilância do Consumo de Antimicrobianos (</w:t>
      </w:r>
      <w:r w:rsidDel="00000000" w:rsidR="00000000" w:rsidRPr="00000000">
        <w:rPr>
          <w:i w:val="1"/>
          <w:sz w:val="20"/>
          <w:szCs w:val="20"/>
          <w:rtl w:val="0"/>
        </w:rPr>
        <w:t xml:space="preserve">European Surveillance of Antimicrobial Consumption</w:t>
      </w:r>
      <w:r w:rsidDel="00000000" w:rsidR="00000000" w:rsidRPr="00000000">
        <w:rPr>
          <w:sz w:val="20"/>
          <w:szCs w:val="20"/>
          <w:rtl w:val="0"/>
        </w:rPr>
        <w:t xml:space="preserve">)</w:t>
      </w:r>
    </w:p>
    <w:p w:rsidR="00000000" w:rsidDel="00000000" w:rsidP="00000000" w:rsidRDefault="00000000" w:rsidRPr="00000000" w14:paraId="00000115">
      <w:pPr>
        <w:tabs>
          <w:tab w:val="left" w:leader="none" w:pos="1134"/>
        </w:tabs>
        <w:ind w:left="1134" w:hanging="1134"/>
        <w:jc w:val="both"/>
        <w:rPr>
          <w:sz w:val="20"/>
          <w:szCs w:val="20"/>
        </w:rPr>
      </w:pPr>
      <w:r w:rsidDel="00000000" w:rsidR="00000000" w:rsidRPr="00000000">
        <w:rPr>
          <w:sz w:val="20"/>
          <w:szCs w:val="20"/>
          <w:rtl w:val="0"/>
        </w:rPr>
        <w:t xml:space="preserve">ESBL</w:t>
        <w:tab/>
        <w:t xml:space="preserve">Beta-lactamase de espetro alargado (</w:t>
      </w:r>
      <w:r w:rsidDel="00000000" w:rsidR="00000000" w:rsidRPr="00000000">
        <w:rPr>
          <w:i w:val="1"/>
          <w:sz w:val="20"/>
          <w:szCs w:val="20"/>
          <w:rtl w:val="0"/>
        </w:rPr>
        <w:t xml:space="preserve">Extended-spectrum beta-lactamase</w:t>
      </w:r>
      <w:r w:rsidDel="00000000" w:rsidR="00000000" w:rsidRPr="00000000">
        <w:rPr>
          <w:sz w:val="20"/>
          <w:szCs w:val="20"/>
          <w:rtl w:val="0"/>
        </w:rPr>
        <w:t xml:space="preserve">)</w:t>
      </w:r>
    </w:p>
    <w:p w:rsidR="00000000" w:rsidDel="00000000" w:rsidP="00000000" w:rsidRDefault="00000000" w:rsidRPr="00000000" w14:paraId="00000116">
      <w:pPr>
        <w:tabs>
          <w:tab w:val="left" w:leader="none" w:pos="1134"/>
        </w:tabs>
        <w:ind w:left="1134" w:hanging="1134"/>
        <w:jc w:val="both"/>
        <w:rPr>
          <w:sz w:val="20"/>
          <w:szCs w:val="20"/>
        </w:rPr>
      </w:pPr>
      <w:r w:rsidDel="00000000" w:rsidR="00000000" w:rsidRPr="00000000">
        <w:rPr>
          <w:sz w:val="20"/>
          <w:szCs w:val="20"/>
          <w:rtl w:val="0"/>
        </w:rPr>
        <w:t xml:space="preserve">ESCMID</w:t>
        <w:tab/>
        <w:t xml:space="preserve">Sociedade Europeia de Microbiologia Clínica e Doenças Infecciosas (</w:t>
      </w:r>
      <w:r w:rsidDel="00000000" w:rsidR="00000000" w:rsidRPr="00000000">
        <w:rPr>
          <w:i w:val="1"/>
          <w:sz w:val="20"/>
          <w:szCs w:val="20"/>
          <w:rtl w:val="0"/>
        </w:rPr>
        <w:t xml:space="preserve">European Society of Clinical Microbiology and Infectious Diseases</w:t>
      </w:r>
      <w:r w:rsidDel="00000000" w:rsidR="00000000" w:rsidRPr="00000000">
        <w:rPr>
          <w:sz w:val="20"/>
          <w:szCs w:val="20"/>
          <w:rtl w:val="0"/>
        </w:rPr>
        <w:t xml:space="preserve">)</w:t>
      </w:r>
    </w:p>
    <w:p w:rsidR="00000000" w:rsidDel="00000000" w:rsidP="00000000" w:rsidRDefault="00000000" w:rsidRPr="00000000" w14:paraId="00000117">
      <w:pPr>
        <w:tabs>
          <w:tab w:val="left" w:leader="none" w:pos="1134"/>
        </w:tabs>
        <w:ind w:left="1134" w:hanging="1134"/>
        <w:jc w:val="both"/>
        <w:rPr>
          <w:sz w:val="20"/>
          <w:szCs w:val="20"/>
        </w:rPr>
      </w:pPr>
      <w:r w:rsidDel="00000000" w:rsidR="00000000" w:rsidRPr="00000000">
        <w:rPr>
          <w:sz w:val="20"/>
          <w:szCs w:val="20"/>
          <w:rtl w:val="0"/>
        </w:rPr>
        <w:t xml:space="preserve">ESICM</w:t>
        <w:tab/>
        <w:t xml:space="preserve">Sociedade Europeia de Medicina Intensiva (</w:t>
      </w:r>
      <w:r w:rsidDel="00000000" w:rsidR="00000000" w:rsidRPr="00000000">
        <w:rPr>
          <w:i w:val="1"/>
          <w:sz w:val="20"/>
          <w:szCs w:val="20"/>
          <w:rtl w:val="0"/>
        </w:rPr>
        <w:t xml:space="preserve">European Society of Intensive Care Medicine</w:t>
      </w:r>
      <w:r w:rsidDel="00000000" w:rsidR="00000000" w:rsidRPr="00000000">
        <w:rPr>
          <w:sz w:val="20"/>
          <w:szCs w:val="20"/>
          <w:rtl w:val="0"/>
        </w:rPr>
        <w:t xml:space="preserve">)</w:t>
      </w:r>
    </w:p>
    <w:p w:rsidR="00000000" w:rsidDel="00000000" w:rsidP="00000000" w:rsidRDefault="00000000" w:rsidRPr="00000000" w14:paraId="00000118">
      <w:pPr>
        <w:tabs>
          <w:tab w:val="left" w:leader="none" w:pos="1134"/>
        </w:tabs>
        <w:ind w:left="1134" w:hanging="1134"/>
        <w:jc w:val="both"/>
        <w:rPr>
          <w:sz w:val="20"/>
          <w:szCs w:val="20"/>
        </w:rPr>
      </w:pPr>
      <w:r w:rsidDel="00000000" w:rsidR="00000000" w:rsidRPr="00000000">
        <w:rPr>
          <w:sz w:val="20"/>
          <w:szCs w:val="20"/>
          <w:rtl w:val="0"/>
        </w:rPr>
        <w:t xml:space="preserve">EUCAST</w:t>
        <w:tab/>
        <w:t xml:space="preserve">Comité Europeu de Teste da Suscetibilidade Antimicrobiana (</w:t>
      </w:r>
      <w:r w:rsidDel="00000000" w:rsidR="00000000" w:rsidRPr="00000000">
        <w:rPr>
          <w:i w:val="1"/>
          <w:sz w:val="20"/>
          <w:szCs w:val="20"/>
          <w:rtl w:val="0"/>
        </w:rPr>
        <w:t xml:space="preserve">European Committee on Antimicrobial Susceptibility Testing</w:t>
      </w:r>
      <w:r w:rsidDel="00000000" w:rsidR="00000000" w:rsidRPr="00000000">
        <w:rPr>
          <w:sz w:val="20"/>
          <w:szCs w:val="20"/>
          <w:rtl w:val="0"/>
        </w:rPr>
        <w:t xml:space="preserve">)</w:t>
      </w:r>
    </w:p>
    <w:p w:rsidR="00000000" w:rsidDel="00000000" w:rsidP="00000000" w:rsidRDefault="00000000" w:rsidRPr="00000000" w14:paraId="00000119">
      <w:pPr>
        <w:tabs>
          <w:tab w:val="left" w:leader="none" w:pos="1134"/>
        </w:tabs>
        <w:ind w:left="1134" w:hanging="1134"/>
        <w:jc w:val="both"/>
        <w:rPr>
          <w:sz w:val="20"/>
          <w:szCs w:val="20"/>
        </w:rPr>
      </w:pPr>
      <w:r w:rsidDel="00000000" w:rsidR="00000000" w:rsidRPr="00000000">
        <w:rPr>
          <w:sz w:val="20"/>
          <w:szCs w:val="20"/>
          <w:rtl w:val="0"/>
        </w:rPr>
        <w:t xml:space="preserve">FTE</w:t>
        <w:tab/>
        <w:t xml:space="preserve">Equivalentes a Tempo Inteiro (</w:t>
      </w:r>
      <w:r w:rsidDel="00000000" w:rsidR="00000000" w:rsidRPr="00000000">
        <w:rPr>
          <w:i w:val="1"/>
          <w:sz w:val="20"/>
          <w:szCs w:val="20"/>
          <w:rtl w:val="0"/>
        </w:rPr>
        <w:t xml:space="preserve">Full-time equivalent</w:t>
      </w:r>
      <w:r w:rsidDel="00000000" w:rsidR="00000000" w:rsidRPr="00000000">
        <w:rPr>
          <w:sz w:val="20"/>
          <w:szCs w:val="20"/>
          <w:rtl w:val="0"/>
        </w:rPr>
        <w:t xml:space="preserve">)</w:t>
      </w:r>
    </w:p>
    <w:p w:rsidR="00000000" w:rsidDel="00000000" w:rsidP="00000000" w:rsidRDefault="00000000" w:rsidRPr="00000000" w14:paraId="0000011A">
      <w:pPr>
        <w:tabs>
          <w:tab w:val="left" w:leader="none" w:pos="1134"/>
        </w:tabs>
        <w:ind w:left="1134" w:hanging="1134"/>
        <w:jc w:val="both"/>
        <w:rPr>
          <w:sz w:val="20"/>
          <w:szCs w:val="20"/>
        </w:rPr>
      </w:pPr>
      <w:r w:rsidDel="00000000" w:rsidR="00000000" w:rsidRPr="00000000">
        <w:rPr>
          <w:sz w:val="20"/>
          <w:szCs w:val="20"/>
          <w:rtl w:val="0"/>
        </w:rPr>
        <w:t xml:space="preserve">IACS</w:t>
        <w:tab/>
        <w:t xml:space="preserve">Infeções Associadas aos Cuidados de Saúde (</w:t>
      </w:r>
      <w:r w:rsidDel="00000000" w:rsidR="00000000" w:rsidRPr="00000000">
        <w:rPr>
          <w:i w:val="1"/>
          <w:sz w:val="20"/>
          <w:szCs w:val="20"/>
          <w:rtl w:val="0"/>
        </w:rPr>
        <w:t xml:space="preserve">HAI = Healthcare-Associated Infection</w:t>
      </w:r>
      <w:r w:rsidDel="00000000" w:rsidR="00000000" w:rsidRPr="00000000">
        <w:rPr>
          <w:sz w:val="20"/>
          <w:szCs w:val="20"/>
          <w:rtl w:val="0"/>
        </w:rPr>
        <w:t xml:space="preserve">)</w:t>
      </w:r>
    </w:p>
    <w:p w:rsidR="00000000" w:rsidDel="00000000" w:rsidP="00000000" w:rsidRDefault="00000000" w:rsidRPr="00000000" w14:paraId="0000011B">
      <w:pPr>
        <w:tabs>
          <w:tab w:val="left" w:leader="none" w:pos="1134"/>
        </w:tabs>
        <w:ind w:left="1134" w:hanging="1134"/>
        <w:jc w:val="both"/>
        <w:rPr>
          <w:sz w:val="20"/>
          <w:szCs w:val="20"/>
        </w:rPr>
      </w:pPr>
      <w:r w:rsidDel="00000000" w:rsidR="00000000" w:rsidRPr="00000000">
        <w:rPr>
          <w:sz w:val="20"/>
          <w:szCs w:val="20"/>
          <w:rtl w:val="0"/>
        </w:rPr>
        <w:t xml:space="preserve">HAI-Net</w:t>
        <w:tab/>
        <w:t xml:space="preserve">Rede de Vigilâncias das Infeções Associadas aos Cuidados de Saúde (no ECDC)</w:t>
      </w:r>
    </w:p>
    <w:p w:rsidR="00000000" w:rsidDel="00000000" w:rsidP="00000000" w:rsidRDefault="00000000" w:rsidRPr="00000000" w14:paraId="0000011C">
      <w:pPr>
        <w:tabs>
          <w:tab w:val="left" w:leader="none" w:pos="1134"/>
        </w:tabs>
        <w:ind w:left="1134" w:hanging="1134"/>
        <w:jc w:val="both"/>
        <w:rPr>
          <w:sz w:val="20"/>
          <w:szCs w:val="20"/>
        </w:rPr>
      </w:pPr>
      <w:r w:rsidDel="00000000" w:rsidR="00000000" w:rsidRPr="00000000">
        <w:rPr>
          <w:sz w:val="20"/>
          <w:szCs w:val="20"/>
          <w:rtl w:val="0"/>
        </w:rPr>
        <w:t xml:space="preserve">HALT</w:t>
        <w:tab/>
        <w:t xml:space="preserve">Infeções associadas aos cuidados de saúde em instalações de cuidados continuados (</w:t>
      </w:r>
      <w:r w:rsidDel="00000000" w:rsidR="00000000" w:rsidRPr="00000000">
        <w:rPr>
          <w:i w:val="1"/>
          <w:sz w:val="20"/>
          <w:szCs w:val="20"/>
          <w:rtl w:val="0"/>
        </w:rPr>
        <w:t xml:space="preserve">Healthcare-associated infections in long-term care facilities</w:t>
      </w:r>
      <w:r w:rsidDel="00000000" w:rsidR="00000000" w:rsidRPr="00000000">
        <w:rPr>
          <w:sz w:val="20"/>
          <w:szCs w:val="20"/>
          <w:rtl w:val="0"/>
        </w:rPr>
        <w:t xml:space="preserve">) - projeto patrocinado pelo ECDC</w:t>
      </w:r>
    </w:p>
    <w:p w:rsidR="00000000" w:rsidDel="00000000" w:rsidP="00000000" w:rsidRDefault="00000000" w:rsidRPr="00000000" w14:paraId="0000011D">
      <w:pPr>
        <w:tabs>
          <w:tab w:val="left" w:leader="none" w:pos="1134"/>
        </w:tabs>
        <w:ind w:left="1134" w:hanging="1134"/>
        <w:jc w:val="both"/>
        <w:rPr>
          <w:color w:val="000000"/>
          <w:sz w:val="20"/>
          <w:szCs w:val="20"/>
        </w:rPr>
      </w:pPr>
      <w:r w:rsidDel="00000000" w:rsidR="00000000" w:rsidRPr="00000000">
        <w:rPr>
          <w:sz w:val="20"/>
          <w:szCs w:val="20"/>
          <w:rtl w:val="0"/>
        </w:rPr>
        <w:t xml:space="preserve">HCW</w:t>
        <w:tab/>
      </w:r>
      <w:r w:rsidDel="00000000" w:rsidR="00000000" w:rsidRPr="00000000">
        <w:rPr>
          <w:color w:val="000000"/>
          <w:sz w:val="20"/>
          <w:szCs w:val="20"/>
          <w:rtl w:val="0"/>
        </w:rPr>
        <w:t xml:space="preserve">Profissional da saúde (</w:t>
      </w:r>
      <w:r w:rsidDel="00000000" w:rsidR="00000000" w:rsidRPr="00000000">
        <w:rPr>
          <w:i w:val="1"/>
          <w:color w:val="000000"/>
          <w:sz w:val="20"/>
          <w:szCs w:val="20"/>
          <w:rtl w:val="0"/>
        </w:rPr>
        <w:t xml:space="preserve">Healthcare worker</w:t>
      </w:r>
      <w:r w:rsidDel="00000000" w:rsidR="00000000" w:rsidRPr="00000000">
        <w:rPr>
          <w:color w:val="000000"/>
          <w:sz w:val="20"/>
          <w:szCs w:val="20"/>
          <w:rtl w:val="0"/>
        </w:rPr>
        <w:t xml:space="preserve">)</w:t>
      </w:r>
    </w:p>
    <w:p w:rsidR="00000000" w:rsidDel="00000000" w:rsidP="00000000" w:rsidRDefault="00000000" w:rsidRPr="00000000" w14:paraId="0000011E">
      <w:pPr>
        <w:tabs>
          <w:tab w:val="left" w:leader="none" w:pos="1134"/>
        </w:tabs>
        <w:ind w:left="1134" w:hanging="1134"/>
        <w:jc w:val="both"/>
        <w:rPr>
          <w:sz w:val="20"/>
          <w:szCs w:val="20"/>
        </w:rPr>
      </w:pPr>
      <w:r w:rsidDel="00000000" w:rsidR="00000000" w:rsidRPr="00000000">
        <w:rPr>
          <w:sz w:val="20"/>
          <w:szCs w:val="20"/>
          <w:rtl w:val="0"/>
        </w:rPr>
        <w:t xml:space="preserve">HELICS</w:t>
        <w:tab/>
        <w:t xml:space="preserve">Projeto de Rede de Hospitais na Europa para o Controlo das Infeções através da Vigilância (</w:t>
      </w:r>
      <w:r w:rsidDel="00000000" w:rsidR="00000000" w:rsidRPr="00000000">
        <w:rPr>
          <w:i w:val="1"/>
          <w:sz w:val="20"/>
          <w:szCs w:val="20"/>
          <w:rtl w:val="0"/>
        </w:rPr>
        <w:t xml:space="preserve">Hospitals in Europe Link for Infection Control through Surveillance</w:t>
      </w:r>
      <w:r w:rsidDel="00000000" w:rsidR="00000000" w:rsidRPr="00000000">
        <w:rPr>
          <w:sz w:val="20"/>
          <w:szCs w:val="20"/>
          <w:rtl w:val="0"/>
        </w:rPr>
        <w:t xml:space="preserve">)</w:t>
      </w:r>
    </w:p>
    <w:p w:rsidR="00000000" w:rsidDel="00000000" w:rsidP="00000000" w:rsidRDefault="00000000" w:rsidRPr="00000000" w14:paraId="0000011F">
      <w:pPr>
        <w:tabs>
          <w:tab w:val="left" w:leader="none" w:pos="1134"/>
        </w:tabs>
        <w:ind w:left="1134" w:hanging="1134"/>
        <w:jc w:val="both"/>
        <w:rPr>
          <w:sz w:val="20"/>
          <w:szCs w:val="20"/>
        </w:rPr>
      </w:pPr>
      <w:r w:rsidDel="00000000" w:rsidR="00000000" w:rsidRPr="00000000">
        <w:rPr>
          <w:sz w:val="20"/>
          <w:szCs w:val="20"/>
          <w:rtl w:val="0"/>
        </w:rPr>
        <w:t xml:space="preserve">UCI</w:t>
        <w:tab/>
        <w:t xml:space="preserve">Unidade de Cuidados Intensivos (</w:t>
      </w:r>
      <w:r w:rsidDel="00000000" w:rsidR="00000000" w:rsidRPr="00000000">
        <w:rPr>
          <w:i w:val="1"/>
          <w:sz w:val="20"/>
          <w:szCs w:val="20"/>
          <w:rtl w:val="0"/>
        </w:rPr>
        <w:t xml:space="preserve">ICU = Intensive Care Unit</w:t>
      </w:r>
      <w:r w:rsidDel="00000000" w:rsidR="00000000" w:rsidRPr="00000000">
        <w:rPr>
          <w:sz w:val="20"/>
          <w:szCs w:val="20"/>
          <w:rtl w:val="0"/>
        </w:rPr>
        <w:t xml:space="preserve">)</w:t>
      </w:r>
    </w:p>
    <w:p w:rsidR="00000000" w:rsidDel="00000000" w:rsidP="00000000" w:rsidRDefault="00000000" w:rsidRPr="00000000" w14:paraId="00000120">
      <w:pPr>
        <w:tabs>
          <w:tab w:val="left" w:leader="none" w:pos="1134"/>
        </w:tabs>
        <w:ind w:left="1134" w:hanging="1134"/>
        <w:jc w:val="both"/>
        <w:rPr>
          <w:sz w:val="20"/>
          <w:szCs w:val="20"/>
        </w:rPr>
      </w:pPr>
      <w:r w:rsidDel="00000000" w:rsidR="00000000" w:rsidRPr="00000000">
        <w:rPr>
          <w:sz w:val="20"/>
          <w:szCs w:val="20"/>
          <w:rtl w:val="0"/>
        </w:rPr>
        <w:t xml:space="preserve">PCI</w:t>
        <w:tab/>
        <w:t xml:space="preserve">Prevenção e Controlo de Infeções (</w:t>
      </w:r>
      <w:r w:rsidDel="00000000" w:rsidR="00000000" w:rsidRPr="00000000">
        <w:rPr>
          <w:i w:val="1"/>
          <w:sz w:val="20"/>
          <w:szCs w:val="20"/>
          <w:rtl w:val="0"/>
        </w:rPr>
        <w:t xml:space="preserve">IPC =</w:t>
      </w:r>
      <w:r w:rsidDel="00000000" w:rsidR="00000000" w:rsidRPr="00000000">
        <w:rPr>
          <w:sz w:val="20"/>
          <w:szCs w:val="20"/>
          <w:rtl w:val="0"/>
        </w:rPr>
        <w:t xml:space="preserve"> </w:t>
      </w:r>
      <w:r w:rsidDel="00000000" w:rsidR="00000000" w:rsidRPr="00000000">
        <w:rPr>
          <w:i w:val="1"/>
          <w:sz w:val="20"/>
          <w:szCs w:val="20"/>
          <w:rtl w:val="0"/>
        </w:rPr>
        <w:t xml:space="preserve">Infection Prevention and Control</w:t>
      </w:r>
      <w:r w:rsidDel="00000000" w:rsidR="00000000" w:rsidRPr="00000000">
        <w:rPr>
          <w:sz w:val="20"/>
          <w:szCs w:val="20"/>
          <w:rtl w:val="0"/>
        </w:rPr>
        <w:t xml:space="preserve">)</w:t>
      </w:r>
    </w:p>
    <w:p w:rsidR="00000000" w:rsidDel="00000000" w:rsidP="00000000" w:rsidRDefault="00000000" w:rsidRPr="00000000" w14:paraId="00000121">
      <w:pPr>
        <w:tabs>
          <w:tab w:val="left" w:leader="none" w:pos="1134"/>
        </w:tabs>
        <w:ind w:left="1134" w:hanging="1134"/>
        <w:jc w:val="both"/>
        <w:rPr>
          <w:sz w:val="20"/>
          <w:szCs w:val="20"/>
        </w:rPr>
      </w:pPr>
      <w:r w:rsidDel="00000000" w:rsidR="00000000" w:rsidRPr="00000000">
        <w:rPr>
          <w:sz w:val="20"/>
          <w:szCs w:val="20"/>
          <w:rtl w:val="0"/>
        </w:rPr>
        <w:t xml:space="preserve">IPCAF</w:t>
        <w:tab/>
        <w:t xml:space="preserve">Enquadramento de Avaliação da Prevenção e Controlo de Infeções da OMS</w:t>
      </w:r>
      <w:r w:rsidDel="00000000" w:rsidR="00000000" w:rsidRPr="00000000">
        <w:rPr>
          <w:rtl w:val="0"/>
        </w:rPr>
        <w:t xml:space="preserve"> (</w:t>
      </w:r>
      <w:r w:rsidDel="00000000" w:rsidR="00000000" w:rsidRPr="00000000">
        <w:rPr>
          <w:i w:val="1"/>
          <w:sz w:val="20"/>
          <w:szCs w:val="20"/>
          <w:rtl w:val="0"/>
        </w:rPr>
        <w:t xml:space="preserve">Infection Prevention and Control Assessment Framework [WHO]</w:t>
      </w:r>
      <w:r w:rsidDel="00000000" w:rsidR="00000000" w:rsidRPr="00000000">
        <w:rPr>
          <w:sz w:val="20"/>
          <w:szCs w:val="20"/>
          <w:rtl w:val="0"/>
        </w:rPr>
        <w:t xml:space="preserve">)</w:t>
      </w:r>
    </w:p>
    <w:p w:rsidR="00000000" w:rsidDel="00000000" w:rsidP="00000000" w:rsidRDefault="00000000" w:rsidRPr="00000000" w14:paraId="00000122">
      <w:pPr>
        <w:tabs>
          <w:tab w:val="left" w:leader="none" w:pos="1134"/>
        </w:tabs>
        <w:ind w:left="1134" w:hanging="1134"/>
        <w:jc w:val="both"/>
        <w:rPr>
          <w:sz w:val="20"/>
          <w:szCs w:val="20"/>
        </w:rPr>
      </w:pPr>
      <w:r w:rsidDel="00000000" w:rsidR="00000000" w:rsidRPr="00000000">
        <w:rPr>
          <w:sz w:val="20"/>
          <w:szCs w:val="20"/>
          <w:rtl w:val="0"/>
        </w:rPr>
        <w:t xml:space="preserve">PS </w:t>
        <w:tab/>
        <w:t xml:space="preserve">Profissionais de Saúde </w:t>
      </w:r>
    </w:p>
    <w:p w:rsidR="00000000" w:rsidDel="00000000" w:rsidP="00000000" w:rsidRDefault="00000000" w:rsidRPr="00000000" w14:paraId="00000123">
      <w:pPr>
        <w:tabs>
          <w:tab w:val="left" w:leader="none" w:pos="1134"/>
        </w:tabs>
        <w:ind w:left="1134" w:hanging="1134"/>
        <w:jc w:val="both"/>
        <w:rPr>
          <w:sz w:val="20"/>
          <w:szCs w:val="20"/>
        </w:rPr>
      </w:pPr>
      <w:r w:rsidDel="00000000" w:rsidR="00000000" w:rsidRPr="00000000">
        <w:rPr>
          <w:sz w:val="20"/>
          <w:szCs w:val="20"/>
          <w:rtl w:val="0"/>
        </w:rPr>
        <w:t xml:space="preserve">IPSE</w:t>
        <w:tab/>
        <w:t xml:space="preserve">Projeto para a Melhoria da Segurança do Doente na Europa (</w:t>
      </w:r>
      <w:r w:rsidDel="00000000" w:rsidR="00000000" w:rsidRPr="00000000">
        <w:rPr>
          <w:i w:val="1"/>
          <w:sz w:val="20"/>
          <w:szCs w:val="20"/>
          <w:rtl w:val="0"/>
        </w:rPr>
        <w:t xml:space="preserve">Improving Patient Safety in Europe</w:t>
      </w:r>
      <w:r w:rsidDel="00000000" w:rsidR="00000000" w:rsidRPr="00000000">
        <w:rPr>
          <w:sz w:val="20"/>
          <w:szCs w:val="20"/>
          <w:rtl w:val="0"/>
        </w:rPr>
        <w:t xml:space="preserve">)</w:t>
      </w:r>
    </w:p>
    <w:p w:rsidR="00000000" w:rsidDel="00000000" w:rsidP="00000000" w:rsidRDefault="00000000" w:rsidRPr="00000000" w14:paraId="00000124">
      <w:pPr>
        <w:tabs>
          <w:tab w:val="left" w:leader="none" w:pos="1134"/>
        </w:tabs>
        <w:ind w:left="1134" w:hanging="1134"/>
        <w:jc w:val="both"/>
        <w:rPr>
          <w:sz w:val="20"/>
          <w:szCs w:val="20"/>
        </w:rPr>
      </w:pPr>
      <w:r w:rsidDel="00000000" w:rsidR="00000000" w:rsidRPr="00000000">
        <w:rPr>
          <w:sz w:val="20"/>
          <w:szCs w:val="20"/>
          <w:rtl w:val="0"/>
        </w:rPr>
        <w:t xml:space="preserve">LTCF</w:t>
        <w:tab/>
        <w:t xml:space="preserve">Cuidados Continuados (LTCF = Long-term Care Facility)</w:t>
      </w:r>
    </w:p>
    <w:p w:rsidR="00000000" w:rsidDel="00000000" w:rsidP="00000000" w:rsidRDefault="00000000" w:rsidRPr="00000000" w14:paraId="00000125">
      <w:pPr>
        <w:tabs>
          <w:tab w:val="left" w:leader="none" w:pos="1134"/>
        </w:tabs>
        <w:ind w:left="1134" w:hanging="1134"/>
        <w:jc w:val="both"/>
        <w:rPr>
          <w:sz w:val="20"/>
          <w:szCs w:val="20"/>
        </w:rPr>
      </w:pPr>
      <w:r w:rsidDel="00000000" w:rsidR="00000000" w:rsidRPr="00000000">
        <w:rPr>
          <w:sz w:val="20"/>
          <w:szCs w:val="20"/>
          <w:rtl w:val="0"/>
        </w:rPr>
        <w:t xml:space="preserve">TRI</w:t>
        <w:tab/>
        <w:t xml:space="preserve">Trato respiratório Inferior (</w:t>
      </w:r>
      <w:r w:rsidDel="00000000" w:rsidR="00000000" w:rsidRPr="00000000">
        <w:rPr>
          <w:i w:val="1"/>
          <w:sz w:val="20"/>
          <w:szCs w:val="20"/>
          <w:rtl w:val="0"/>
        </w:rPr>
        <w:t xml:space="preserve">LRT = Lower Respiratory Tract</w:t>
      </w:r>
      <w:r w:rsidDel="00000000" w:rsidR="00000000" w:rsidRPr="00000000">
        <w:rPr>
          <w:sz w:val="20"/>
          <w:szCs w:val="20"/>
          <w:rtl w:val="0"/>
        </w:rPr>
        <w:t xml:space="preserve">)</w:t>
      </w:r>
    </w:p>
    <w:p w:rsidR="00000000" w:rsidDel="00000000" w:rsidP="00000000" w:rsidRDefault="00000000" w:rsidRPr="00000000" w14:paraId="00000126">
      <w:pPr>
        <w:tabs>
          <w:tab w:val="left" w:leader="none" w:pos="1134"/>
        </w:tabs>
        <w:ind w:left="1134" w:hanging="1134"/>
        <w:jc w:val="both"/>
        <w:rPr>
          <w:sz w:val="20"/>
          <w:szCs w:val="20"/>
        </w:rPr>
      </w:pPr>
      <w:r w:rsidDel="00000000" w:rsidR="00000000" w:rsidRPr="00000000">
        <w:rPr>
          <w:sz w:val="20"/>
          <w:szCs w:val="20"/>
          <w:rtl w:val="0"/>
        </w:rPr>
        <w:t xml:space="preserve">NHSN</w:t>
        <w:tab/>
        <w:t xml:space="preserve">Rede Nacional de Segurança dos Cuidados de Saúde (no CDC) (</w:t>
      </w:r>
      <w:r w:rsidDel="00000000" w:rsidR="00000000" w:rsidRPr="00000000">
        <w:rPr>
          <w:i w:val="1"/>
          <w:sz w:val="20"/>
          <w:szCs w:val="20"/>
          <w:rtl w:val="0"/>
        </w:rPr>
        <w:t xml:space="preserve">National Healthcare Safety Network</w:t>
      </w:r>
      <w:r w:rsidDel="00000000" w:rsidR="00000000" w:rsidRPr="00000000">
        <w:rPr>
          <w:sz w:val="20"/>
          <w:szCs w:val="20"/>
          <w:rtl w:val="0"/>
        </w:rPr>
        <w:t xml:space="preserve">)</w:t>
      </w:r>
    </w:p>
    <w:p w:rsidR="00000000" w:rsidDel="00000000" w:rsidP="00000000" w:rsidRDefault="00000000" w:rsidRPr="00000000" w14:paraId="00000127">
      <w:pPr>
        <w:tabs>
          <w:tab w:val="left" w:leader="none" w:pos="1134"/>
        </w:tabs>
        <w:ind w:left="1134" w:hanging="1134"/>
        <w:jc w:val="both"/>
        <w:rPr>
          <w:sz w:val="20"/>
          <w:szCs w:val="20"/>
        </w:rPr>
      </w:pPr>
      <w:r w:rsidDel="00000000" w:rsidR="00000000" w:rsidRPr="00000000">
        <w:rPr>
          <w:sz w:val="20"/>
          <w:szCs w:val="20"/>
          <w:rtl w:val="0"/>
        </w:rPr>
        <w:t xml:space="preserve">PPS</w:t>
        <w:tab/>
        <w:t xml:space="preserve">Inquérito de Prevalência de Ponto abreviatura usada para nos referirmos a este inquérito (PPS =</w:t>
      </w:r>
      <w:r w:rsidDel="00000000" w:rsidR="00000000" w:rsidRPr="00000000">
        <w:rPr>
          <w:i w:val="1"/>
          <w:sz w:val="20"/>
          <w:szCs w:val="20"/>
          <w:rtl w:val="0"/>
        </w:rPr>
        <w:t xml:space="preserve"> Point Prevalence Survey</w:t>
      </w:r>
      <w:r w:rsidDel="00000000" w:rsidR="00000000" w:rsidRPr="00000000">
        <w:rPr>
          <w:sz w:val="20"/>
          <w:szCs w:val="20"/>
          <w:rtl w:val="0"/>
        </w:rPr>
        <w:t xml:space="preserve">)</w:t>
      </w:r>
    </w:p>
    <w:p w:rsidR="00000000" w:rsidDel="00000000" w:rsidP="00000000" w:rsidRDefault="00000000" w:rsidRPr="00000000" w14:paraId="00000128">
      <w:pPr>
        <w:tabs>
          <w:tab w:val="left" w:leader="none" w:pos="1134"/>
        </w:tabs>
        <w:ind w:left="1134" w:hanging="1134"/>
        <w:jc w:val="both"/>
        <w:rPr>
          <w:sz w:val="20"/>
          <w:szCs w:val="20"/>
        </w:rPr>
      </w:pPr>
      <w:r w:rsidDel="00000000" w:rsidR="00000000" w:rsidRPr="00000000">
        <w:rPr>
          <w:sz w:val="20"/>
          <w:szCs w:val="20"/>
          <w:rtl w:val="0"/>
        </w:rPr>
        <w:t xml:space="preserve">PVC</w:t>
        <w:tab/>
        <w:t xml:space="preserve">Cateter Vascular Periférico (PVC = Peripheral Vascular Catheter)</w:t>
      </w:r>
    </w:p>
    <w:p w:rsidR="00000000" w:rsidDel="00000000" w:rsidP="00000000" w:rsidRDefault="00000000" w:rsidRPr="00000000" w14:paraId="00000129">
      <w:pPr>
        <w:tabs>
          <w:tab w:val="left" w:leader="none" w:pos="1134"/>
        </w:tabs>
        <w:ind w:left="1134" w:hanging="1134"/>
        <w:jc w:val="both"/>
        <w:rPr>
          <w:sz w:val="20"/>
          <w:szCs w:val="20"/>
        </w:rPr>
      </w:pPr>
      <w:r w:rsidDel="00000000" w:rsidR="00000000" w:rsidRPr="00000000">
        <w:rPr>
          <w:sz w:val="20"/>
          <w:szCs w:val="20"/>
          <w:rtl w:val="0"/>
        </w:rPr>
        <w:t xml:space="preserve">IEP</w:t>
        <w:tab/>
        <w:t xml:space="preserve">Indicadores de Estrutura e Processamento (</w:t>
      </w:r>
      <w:r w:rsidDel="00000000" w:rsidR="00000000" w:rsidRPr="00000000">
        <w:rPr>
          <w:i w:val="1"/>
          <w:sz w:val="20"/>
          <w:szCs w:val="20"/>
          <w:rtl w:val="0"/>
        </w:rPr>
        <w:t xml:space="preserve">SPI = Structure and Process Indicators</w:t>
      </w:r>
      <w:r w:rsidDel="00000000" w:rsidR="00000000" w:rsidRPr="00000000">
        <w:rPr>
          <w:sz w:val="20"/>
          <w:szCs w:val="20"/>
          <w:rtl w:val="0"/>
        </w:rPr>
        <w:t xml:space="preserve">)</w:t>
      </w:r>
    </w:p>
    <w:p w:rsidR="00000000" w:rsidDel="00000000" w:rsidP="00000000" w:rsidRDefault="00000000" w:rsidRPr="00000000" w14:paraId="0000012A">
      <w:pPr>
        <w:tabs>
          <w:tab w:val="left" w:leader="none" w:pos="1134"/>
        </w:tabs>
        <w:ind w:left="1134" w:hanging="1134"/>
        <w:jc w:val="both"/>
        <w:rPr>
          <w:sz w:val="20"/>
          <w:szCs w:val="20"/>
        </w:rPr>
      </w:pPr>
      <w:r w:rsidDel="00000000" w:rsidR="00000000" w:rsidRPr="00000000">
        <w:rPr>
          <w:sz w:val="20"/>
          <w:szCs w:val="20"/>
          <w:rtl w:val="0"/>
        </w:rPr>
        <w:t xml:space="preserve">ILC</w:t>
        <w:tab/>
        <w:t xml:space="preserve">Infeção no Local Cirúrgico (</w:t>
      </w:r>
      <w:r w:rsidDel="00000000" w:rsidR="00000000" w:rsidRPr="00000000">
        <w:rPr>
          <w:i w:val="1"/>
          <w:sz w:val="20"/>
          <w:szCs w:val="20"/>
          <w:rtl w:val="0"/>
        </w:rPr>
        <w:t xml:space="preserve">SSI = Surgical Site Infection</w:t>
      </w:r>
      <w:r w:rsidDel="00000000" w:rsidR="00000000" w:rsidRPr="00000000">
        <w:rPr>
          <w:sz w:val="20"/>
          <w:szCs w:val="20"/>
          <w:rtl w:val="0"/>
        </w:rPr>
        <w:t xml:space="preserve">)</w:t>
      </w:r>
    </w:p>
    <w:p w:rsidR="00000000" w:rsidDel="00000000" w:rsidP="00000000" w:rsidRDefault="00000000" w:rsidRPr="00000000" w14:paraId="0000012B">
      <w:pPr>
        <w:tabs>
          <w:tab w:val="left" w:leader="none" w:pos="1134"/>
        </w:tabs>
        <w:ind w:left="1134" w:hanging="1134"/>
        <w:jc w:val="both"/>
        <w:rPr>
          <w:sz w:val="20"/>
          <w:szCs w:val="20"/>
        </w:rPr>
      </w:pPr>
      <w:r w:rsidDel="00000000" w:rsidR="00000000" w:rsidRPr="00000000">
        <w:rPr>
          <w:sz w:val="20"/>
          <w:szCs w:val="20"/>
          <w:rtl w:val="0"/>
        </w:rPr>
        <w:t xml:space="preserve">ITU                   Infeção do Trato Urinário (</w:t>
      </w:r>
      <w:r w:rsidDel="00000000" w:rsidR="00000000" w:rsidRPr="00000000">
        <w:rPr>
          <w:i w:val="1"/>
          <w:sz w:val="20"/>
          <w:szCs w:val="20"/>
          <w:rtl w:val="0"/>
        </w:rPr>
        <w:t xml:space="preserve">UTI=Urinary Tract Infection)</w:t>
      </w:r>
      <w:r w:rsidDel="00000000" w:rsidR="00000000" w:rsidRPr="00000000">
        <w:rPr>
          <w:rtl w:val="0"/>
        </w:rPr>
      </w:r>
    </w:p>
    <w:p w:rsidR="00000000" w:rsidDel="00000000" w:rsidP="00000000" w:rsidRDefault="00000000" w:rsidRPr="00000000" w14:paraId="0000012C">
      <w:pPr>
        <w:tabs>
          <w:tab w:val="left" w:leader="none" w:pos="1134"/>
        </w:tabs>
        <w:ind w:left="1134" w:hanging="1134"/>
        <w:jc w:val="both"/>
        <w:rPr>
          <w:sz w:val="20"/>
          <w:szCs w:val="20"/>
        </w:rPr>
      </w:pPr>
      <w:r w:rsidDel="00000000" w:rsidR="00000000" w:rsidRPr="00000000">
        <w:rPr>
          <w:sz w:val="20"/>
          <w:szCs w:val="20"/>
          <w:rtl w:val="0"/>
        </w:rPr>
        <w:t xml:space="preserve">TESSy</w:t>
        <w:tab/>
        <w:t xml:space="preserve">Sistema de Vigilância Europeu (sistema de reporte de dados baseado na web do ECDC para a vigilância das doenças sujeitas a notificação)</w:t>
      </w:r>
    </w:p>
    <w:p w:rsidR="00000000" w:rsidDel="00000000" w:rsidP="00000000" w:rsidRDefault="00000000" w:rsidRPr="00000000" w14:paraId="0000012D">
      <w:pPr>
        <w:tabs>
          <w:tab w:val="left" w:leader="none" w:pos="1134"/>
        </w:tabs>
        <w:ind w:left="1134" w:hanging="1134"/>
        <w:jc w:val="both"/>
        <w:rPr>
          <w:sz w:val="20"/>
          <w:szCs w:val="20"/>
        </w:rPr>
      </w:pPr>
      <w:r w:rsidDel="00000000" w:rsidR="00000000" w:rsidRPr="00000000">
        <w:rPr>
          <w:sz w:val="20"/>
          <w:szCs w:val="20"/>
          <w:rtl w:val="0"/>
        </w:rPr>
        <w:t xml:space="preserve">OMS</w:t>
        <w:tab/>
        <w:t xml:space="preserve">Organização Mundial de Saúde (</w:t>
      </w:r>
      <w:r w:rsidDel="00000000" w:rsidR="00000000" w:rsidRPr="00000000">
        <w:rPr>
          <w:i w:val="1"/>
          <w:sz w:val="20"/>
          <w:szCs w:val="20"/>
          <w:rtl w:val="0"/>
        </w:rPr>
        <w:t xml:space="preserve">WHO = World Health Organization</w:t>
      </w:r>
      <w:r w:rsidDel="00000000" w:rsidR="00000000" w:rsidRPr="00000000">
        <w:rPr>
          <w:sz w:val="20"/>
          <w:szCs w:val="20"/>
          <w:rtl w:val="0"/>
        </w:rPr>
        <w:t xml:space="preserve">)</w:t>
      </w:r>
    </w:p>
    <w:p w:rsidR="00000000" w:rsidDel="00000000" w:rsidP="00000000" w:rsidRDefault="00000000" w:rsidRPr="00000000" w14:paraId="0000012E">
      <w:pPr>
        <w:jc w:val="both"/>
        <w:rPr>
          <w:sz w:val="20"/>
          <w:szCs w:val="20"/>
        </w:rPr>
      </w:pPr>
      <w:r w:rsidDel="00000000" w:rsidR="00000000" w:rsidRPr="00000000">
        <w:rPr>
          <w:rtl w:val="0"/>
        </w:rPr>
      </w:r>
    </w:p>
    <w:p w:rsidR="00000000" w:rsidDel="00000000" w:rsidP="00000000" w:rsidRDefault="00000000" w:rsidRPr="00000000" w14:paraId="0000012F">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30">
      <w:pPr>
        <w:pStyle w:val="Heading1"/>
        <w:jc w:val="both"/>
        <w:rPr/>
      </w:pPr>
      <w:bookmarkStart w:colFirst="0" w:colLast="0" w:name="_heading=h.1fob9te" w:id="2"/>
      <w:bookmarkEnd w:id="2"/>
      <w:r w:rsidDel="00000000" w:rsidR="00000000" w:rsidRPr="00000000">
        <w:rPr>
          <w:rtl w:val="0"/>
        </w:rPr>
        <w:t xml:space="preserve">Enquadramento e alterações ao protocolo</w:t>
      </w:r>
    </w:p>
    <w:p w:rsidR="00000000" w:rsidDel="00000000" w:rsidP="00000000" w:rsidRDefault="00000000" w:rsidRPr="00000000" w14:paraId="00000131">
      <w:pPr>
        <w:spacing w:before="12" w:lineRule="auto"/>
        <w:jc w:val="both"/>
        <w:rPr>
          <w:sz w:val="20"/>
          <w:szCs w:val="20"/>
        </w:rPr>
      </w:pPr>
      <w:r w:rsidDel="00000000" w:rsidR="00000000" w:rsidRPr="00000000">
        <w:rPr>
          <w:rtl w:val="0"/>
        </w:rPr>
      </w:r>
    </w:p>
    <w:p w:rsidR="00000000" w:rsidDel="00000000" w:rsidP="00000000" w:rsidRDefault="00000000" w:rsidRPr="00000000" w14:paraId="0000013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Em 2010, o ECDC e os países da UE/EEE concordaram em organizar a cada cinco anos um inquérito europeu de prevalência de ponto (PPS) das infeções associadas aos cuidados de saúde (IACS) e do Uso de Antimicrobianos (AU) em unidades hospitalares de cuidados agudos. O primeiro PPS do ECDC foi organizado em 2011-2012 com base num protocolo desenvolvido durante sete reuniões de peritos realizadas entre 2009 e 2011, envolvendo mais de 100 especialistas e representantes de todos os Estados-Membros da UE, dois países do EEE, quatro países candidatos à adesão à UE, parceiros internacionais (Sociedade Europeia de Medicina Intensiva, Gabinete Regional da OMS para a Europa, Centro de Controlo e Prevenção de Doenças dos Estados Unidos), projeto ESAC e ECDC (versão 4.3 do protocolo, ver [1]).</w:t>
      </w:r>
    </w:p>
    <w:p w:rsidR="00000000" w:rsidDel="00000000" w:rsidP="00000000" w:rsidRDefault="00000000" w:rsidRPr="00000000" w14:paraId="0000013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protocolo proporcionou uma metodologia normalizada para os países e hospitais da UE/EEE em resposta ao Artigo II.8.c da Recomendação 2009/C 151/01 do Conselho de 9 de junho de 2009 sobre a segurança do doente, incluindo a prevenção e o controlo de infeções associadas aos cuidados de saúde [2]. Também integrou as principais variáveis do protocolo PPS hospitalar do projeto ESAC, apoiando deste modo a Recomendação 2002/77/CE do Conselho de 15 de novembro de 2001 sobre a utilização prudente de agentes antimicrobianos na medicina humana. Os resultados do primeiro PPS do ECDC foram publicados em julho de 2013 [3].</w:t>
      </w:r>
    </w:p>
    <w:p w:rsidR="00000000" w:rsidDel="00000000" w:rsidP="00000000" w:rsidRDefault="00000000" w:rsidRPr="00000000" w14:paraId="0000013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3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O protocolo para o segundo PPS do ECDC em 2016-2017 [4] apresentou mudanças substanciais como a inclusão de novos Indicadores de Estrutura e Processo para a prevenção de IACS e de Resistência a Agentes Antimicrobianos (RAM) com base numa revisão sistemática realizada a pedido do ECDC [5], indicadores de </w:t>
      </w:r>
      <w:r w:rsidDel="00000000" w:rsidR="00000000" w:rsidRPr="00000000">
        <w:rPr>
          <w:i w:val="1"/>
          <w:color w:val="000000"/>
          <w:sz w:val="20"/>
          <w:szCs w:val="20"/>
          <w:highlight w:val="cyan"/>
          <w:rtl w:val="0"/>
        </w:rPr>
        <w:t xml:space="preserve">Stewardship</w:t>
      </w:r>
      <w:r w:rsidDel="00000000" w:rsidR="00000000" w:rsidRPr="00000000">
        <w:rPr>
          <w:color w:val="000000"/>
          <w:sz w:val="20"/>
          <w:szCs w:val="20"/>
          <w:highlight w:val="cyan"/>
          <w:rtl w:val="0"/>
        </w:rPr>
        <w:t xml:space="preserve"> antimicrobiana, com base no trabalho realizado pela </w:t>
      </w:r>
      <w:r w:rsidDel="00000000" w:rsidR="00000000" w:rsidRPr="00000000">
        <w:rPr>
          <w:i w:val="1"/>
          <w:color w:val="000000"/>
          <w:sz w:val="20"/>
          <w:szCs w:val="20"/>
          <w:highlight w:val="cyan"/>
          <w:rtl w:val="0"/>
        </w:rPr>
        <w:t xml:space="preserve">Transatlantic Task Force on Antimicrobial Resistance</w:t>
      </w:r>
      <w:r w:rsidDel="00000000" w:rsidR="00000000" w:rsidRPr="00000000">
        <w:rPr>
          <w:color w:val="000000"/>
          <w:sz w:val="20"/>
          <w:szCs w:val="20"/>
          <w:highlight w:val="cyan"/>
          <w:rtl w:val="0"/>
        </w:rPr>
        <w:t xml:space="preserve"> (TATFAR, [6]) e a adição de variáveis do uso de antimicrobianos que analisam as alterações de prescrição durante o tratamento e a sua dosagem diária. Os resultados do segundo PPS do ECDC foram publicados no Eurosurveillance em novembro de 2018 [7,8].</w:t>
      </w: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3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A versão atual do protocolo inclui alterações para o terceiro PPS do ECDC que será realizado em 2022 e 2023</w:t>
      </w:r>
      <w:r w:rsidDel="00000000" w:rsidR="00000000" w:rsidRPr="00000000">
        <w:rPr>
          <w:color w:val="000000"/>
          <w:sz w:val="20"/>
          <w:szCs w:val="20"/>
          <w:rtl w:val="0"/>
        </w:rPr>
        <w:t xml:space="preserve">, </w:t>
      </w:r>
      <w:r w:rsidDel="00000000" w:rsidR="00000000" w:rsidRPr="00000000">
        <w:rPr>
          <w:color w:val="000000"/>
          <w:sz w:val="20"/>
          <w:szCs w:val="20"/>
          <w:highlight w:val="yellow"/>
          <w:rtl w:val="0"/>
        </w:rPr>
        <w:t xml:space="preserve">um ano mais tarde do que originalmente previsto devido à pandemia</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As alterações foram acordadas por votação durante uma reunião virtual da rede HAI-Net (pontos focais nacionais para as IACS e pontos de contacto operacionais para o PPS do ECDC)</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realizada em três sessões nos dias 3, 8 e 16 de junho de 2021. As principais mudanças são, a inclusão da COVID-19 associada aos cuidados de saúde e indicadores relacionados, a simplificação dos dados sobe o uso de antimicrobianos, a inclusão de indicadores sobre a vigilância automatizada de IACS e o alinhamento da pergunta sobre estratégias multimodais para a implementação de intervenções de prevenção e controlo de infeção (PCI) com a ferramenta Organização Mundial da Saúde (OMS)</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Infection Prevention and Control Assessment Framework – IPCAF, de suporte à implementação dos</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componentes principais (</w:t>
      </w:r>
      <w:r w:rsidDel="00000000" w:rsidR="00000000" w:rsidRPr="00000000">
        <w:rPr>
          <w:i w:val="1"/>
          <w:color w:val="000000"/>
          <w:sz w:val="20"/>
          <w:szCs w:val="20"/>
          <w:highlight w:val="cyan"/>
          <w:rtl w:val="0"/>
        </w:rPr>
        <w:t xml:space="preserve">Core Components</w:t>
      </w:r>
      <w:r w:rsidDel="00000000" w:rsidR="00000000" w:rsidRPr="00000000">
        <w:rPr>
          <w:color w:val="000000"/>
          <w:sz w:val="20"/>
          <w:szCs w:val="20"/>
          <w:highlight w:val="cyan"/>
          <w:rtl w:val="0"/>
        </w:rPr>
        <w:t xml:space="preserve">) das Orientações da OMS para os programas de Prevenção e Controlo de Infeções ao nível das unidades hospitalares de cuidados agudos [9, 10]. A lista completa das alterações é apresentada a seguir:</w:t>
      </w:r>
      <w:r w:rsidDel="00000000" w:rsidR="00000000" w:rsidRPr="00000000">
        <w:rPr>
          <w:rtl w:val="0"/>
        </w:rPr>
      </w:r>
    </w:p>
    <w:p w:rsidR="00000000" w:rsidDel="00000000" w:rsidP="00000000" w:rsidRDefault="00000000" w:rsidRPr="00000000" w14:paraId="00000139">
      <w:pPr>
        <w:spacing w:before="8" w:lineRule="auto"/>
        <w:jc w:val="both"/>
        <w:rPr>
          <w:sz w:val="20"/>
          <w:szCs w:val="20"/>
        </w:rPr>
      </w:pPr>
      <w:r w:rsidDel="00000000" w:rsidR="00000000" w:rsidRPr="00000000">
        <w:rPr>
          <w:rtl w:val="0"/>
        </w:rPr>
      </w:r>
    </w:p>
    <w:p w:rsidR="00000000" w:rsidDel="00000000" w:rsidP="00000000" w:rsidRDefault="00000000" w:rsidRPr="00000000" w14:paraId="0000013A">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Ao nível do hospital e da enfermaria:</w:t>
      </w:r>
    </w:p>
    <w:p w:rsidR="00000000" w:rsidDel="00000000" w:rsidP="00000000" w:rsidRDefault="00000000" w:rsidRPr="00000000" w14:paraId="0000013B">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u w:val="single"/>
          <w:rtl w:val="0"/>
        </w:rPr>
        <w:t xml:space="preserve">Remoção</w:t>
      </w:r>
      <w:r w:rsidDel="00000000" w:rsidR="00000000" w:rsidRPr="00000000">
        <w:rPr>
          <w:color w:val="000000"/>
          <w:sz w:val="20"/>
          <w:szCs w:val="20"/>
          <w:highlight w:val="cyan"/>
          <w:rtl w:val="0"/>
        </w:rPr>
        <w:t xml:space="preserve"> das variáveis de grupo hospitalar</w:t>
      </w:r>
      <w:r w:rsidDel="00000000" w:rsidR="00000000" w:rsidRPr="00000000">
        <w:rPr>
          <w:color w:val="000000"/>
          <w:sz w:val="20"/>
          <w:szCs w:val="20"/>
          <w:rtl w:val="0"/>
        </w:rPr>
        <w:t xml:space="preserve"> </w:t>
      </w:r>
      <w:r w:rsidDel="00000000" w:rsidR="00000000" w:rsidRPr="00000000">
        <w:rPr>
          <w:color w:val="000000"/>
          <w:sz w:val="20"/>
          <w:szCs w:val="20"/>
          <w:highlight w:val="yellow"/>
          <w:rtl w:val="0"/>
        </w:rPr>
        <w:t xml:space="preserve">(substituição por um código hospitalar local, opcional, e variável ao nível da enfermaria)</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níveis de recursos de enfermagem, “matriz” com variáveis para medir a implementação de estratégias multimodais, quartos individuais com casa de banho e chuveiro individuais</w:t>
      </w:r>
    </w:p>
    <w:p w:rsidR="00000000" w:rsidDel="00000000" w:rsidP="00000000" w:rsidRDefault="00000000" w:rsidRPr="00000000" w14:paraId="0000013C">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u w:val="single"/>
          <w:rtl w:val="0"/>
        </w:rPr>
        <w:t xml:space="preserve">Adição </w:t>
      </w:r>
      <w:r w:rsidDel="00000000" w:rsidR="00000000" w:rsidRPr="00000000">
        <w:rPr>
          <w:color w:val="000000"/>
          <w:sz w:val="20"/>
          <w:szCs w:val="20"/>
          <w:highlight w:val="cyan"/>
          <w:rtl w:val="0"/>
        </w:rPr>
        <w:t xml:space="preserve">das perguntas sobre estratégias multimodais a partir do questionário IPCAF da OMS (</w:t>
      </w:r>
      <w:r w:rsidDel="00000000" w:rsidR="00000000" w:rsidRPr="00000000">
        <w:rPr>
          <w:i w:val="1"/>
          <w:color w:val="000000"/>
          <w:sz w:val="20"/>
          <w:szCs w:val="20"/>
          <w:highlight w:val="cyan"/>
          <w:rtl w:val="0"/>
        </w:rPr>
        <w:t xml:space="preserve">core component</w:t>
      </w:r>
      <w:r w:rsidDel="00000000" w:rsidR="00000000" w:rsidRPr="00000000">
        <w:rPr>
          <w:color w:val="000000"/>
          <w:sz w:val="20"/>
          <w:szCs w:val="20"/>
          <w:highlight w:val="cyan"/>
          <w:rtl w:val="0"/>
        </w:rPr>
        <w:t xml:space="preserve"> 5), propondo, em opção, aos hospitais participantes, o preenchimento do questionário IPCAF. </w:t>
      </w:r>
    </w:p>
    <w:p w:rsidR="00000000" w:rsidDel="00000000" w:rsidP="00000000" w:rsidRDefault="00000000" w:rsidRPr="00000000" w14:paraId="0000013D">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rtl w:val="0"/>
        </w:rPr>
        <w:t xml:space="preserve">Adição de duas questões sobre vigilância (semi-) automática das IACS</w:t>
      </w:r>
    </w:p>
    <w:p w:rsidR="00000000" w:rsidDel="00000000" w:rsidP="00000000" w:rsidRDefault="00000000" w:rsidRPr="00000000" w14:paraId="0000013E">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rtl w:val="0"/>
        </w:rPr>
        <w:t xml:space="preserve">Adição de indicadores COVID-19: carga da COVID-19 no ano anterior (número de casos hospitalizados e número de surtos hospitalares), carga atual de casos de COVID-19 (hospital e UCI), cobertura vacinal dos profissionais de saúde contra a COVID-19 e a gripe</w:t>
      </w:r>
    </w:p>
    <w:p w:rsidR="00000000" w:rsidDel="00000000" w:rsidP="00000000" w:rsidRDefault="00000000" w:rsidRPr="00000000" w14:paraId="0000013F">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Dados do doente (opção apenas no protocolo “Standard”):</w:t>
      </w:r>
    </w:p>
    <w:p w:rsidR="00000000" w:rsidDel="00000000" w:rsidP="00000000" w:rsidRDefault="00000000" w:rsidRPr="00000000" w14:paraId="00000140">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u w:val="single"/>
          <w:rtl w:val="0"/>
        </w:rPr>
        <w:t xml:space="preserve">Remoção</w:t>
      </w:r>
      <w:r w:rsidDel="00000000" w:rsidR="00000000" w:rsidRPr="00000000">
        <w:rPr>
          <w:color w:val="000000"/>
          <w:sz w:val="20"/>
          <w:szCs w:val="20"/>
          <w:highlight w:val="cyan"/>
          <w:rtl w:val="0"/>
        </w:rPr>
        <w:t xml:space="preserve"> da colheita do dado, presença de cateter vascular periférico </w:t>
      </w:r>
    </w:p>
    <w:p w:rsidR="00000000" w:rsidDel="00000000" w:rsidP="00000000" w:rsidRDefault="00000000" w:rsidRPr="00000000" w14:paraId="00000141">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u w:val="single"/>
          <w:rtl w:val="0"/>
        </w:rPr>
        <w:t xml:space="preserve">Adição</w:t>
      </w:r>
      <w:r w:rsidDel="00000000" w:rsidR="00000000" w:rsidRPr="00000000">
        <w:rPr>
          <w:color w:val="000000"/>
          <w:sz w:val="20"/>
          <w:szCs w:val="20"/>
          <w:highlight w:val="cyan"/>
          <w:rtl w:val="0"/>
        </w:rPr>
        <w:t xml:space="preserve"> da condição vacinal, do doente, contra a COVID-19</w:t>
      </w:r>
    </w:p>
    <w:p w:rsidR="00000000" w:rsidDel="00000000" w:rsidP="00000000" w:rsidRDefault="00000000" w:rsidRPr="00000000" w14:paraId="00000142">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Dados de uso de antimicrobianos:</w:t>
      </w:r>
    </w:p>
    <w:p w:rsidR="00000000" w:rsidDel="00000000" w:rsidP="00000000" w:rsidRDefault="00000000" w:rsidRPr="00000000" w14:paraId="00000143">
      <w:pPr>
        <w:numPr>
          <w:ilvl w:val="1"/>
          <w:numId w:val="12"/>
        </w:numPr>
        <w:pBdr>
          <w:top w:space="0" w:sz="0" w:val="nil"/>
          <w:left w:space="0" w:sz="0" w:val="nil"/>
          <w:bottom w:space="0" w:sz="0" w:val="nil"/>
          <w:right w:space="0" w:sz="0" w:val="nil"/>
          <w:between w:space="0" w:sz="0" w:val="nil"/>
        </w:pBdr>
        <w:tabs>
          <w:tab w:val="left" w:leader="none" w:pos="1824"/>
        </w:tabs>
        <w:ind w:left="567" w:hanging="284"/>
        <w:jc w:val="both"/>
        <w:rPr>
          <w:color w:val="000000"/>
          <w:sz w:val="20"/>
          <w:szCs w:val="20"/>
          <w:highlight w:val="cyan"/>
        </w:rPr>
      </w:pPr>
      <w:r w:rsidDel="00000000" w:rsidR="00000000" w:rsidRPr="00000000">
        <w:rPr>
          <w:color w:val="000000"/>
          <w:sz w:val="20"/>
          <w:szCs w:val="20"/>
          <w:highlight w:val="cyan"/>
          <w:rtl w:val="0"/>
        </w:rPr>
        <w:t xml:space="preserve">R</w:t>
      </w:r>
      <w:r w:rsidDel="00000000" w:rsidR="00000000" w:rsidRPr="00000000">
        <w:rPr>
          <w:color w:val="000000"/>
          <w:sz w:val="20"/>
          <w:szCs w:val="20"/>
          <w:highlight w:val="cyan"/>
          <w:u w:val="single"/>
          <w:rtl w:val="0"/>
        </w:rPr>
        <w:t xml:space="preserve">emoção</w:t>
      </w:r>
      <w:r w:rsidDel="00000000" w:rsidR="00000000" w:rsidRPr="00000000">
        <w:rPr>
          <w:color w:val="000000"/>
          <w:sz w:val="20"/>
          <w:szCs w:val="20"/>
          <w:highlight w:val="cyan"/>
          <w:rtl w:val="0"/>
        </w:rPr>
        <w:t xml:space="preserve"> das variáveis de data de início de administração do antimicrobiano, data de início do primeiro antimicrobiano e dosagem por dia (número, concentração e unidades de dose por dia)</w:t>
      </w:r>
    </w:p>
    <w:p w:rsidR="00000000" w:rsidDel="00000000" w:rsidP="00000000" w:rsidRDefault="00000000" w:rsidRPr="00000000" w14:paraId="00000144">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Dados de IACS:</w:t>
      </w:r>
    </w:p>
    <w:p w:rsidR="00000000" w:rsidDel="00000000" w:rsidP="00000000" w:rsidRDefault="00000000" w:rsidRPr="00000000" w14:paraId="00000145">
      <w:pPr>
        <w:numPr>
          <w:ilvl w:val="1"/>
          <w:numId w:val="31"/>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u w:val="single"/>
          <w:rtl w:val="0"/>
        </w:rPr>
        <w:t xml:space="preserve">Adição </w:t>
      </w:r>
      <w:r w:rsidDel="00000000" w:rsidR="00000000" w:rsidRPr="00000000">
        <w:rPr>
          <w:color w:val="000000"/>
          <w:sz w:val="20"/>
          <w:szCs w:val="20"/>
          <w:highlight w:val="cyan"/>
          <w:rtl w:val="0"/>
        </w:rPr>
        <w:t xml:space="preserve">dos códigos IACS para COVID-19 (COV-ASY, COV-MM, COV-SEV) e do código de microrganismo VIRCOV para o vírus SARS-CoV-2</w:t>
      </w:r>
    </w:p>
    <w:p w:rsidR="00000000" w:rsidDel="00000000" w:rsidP="00000000" w:rsidRDefault="00000000" w:rsidRPr="00000000" w14:paraId="00000146">
      <w:pPr>
        <w:numPr>
          <w:ilvl w:val="1"/>
          <w:numId w:val="31"/>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bookmarkStart w:colFirst="0" w:colLast="0" w:name="_heading=h.3znysh7" w:id="3"/>
      <w:bookmarkEnd w:id="3"/>
      <w:r w:rsidDel="00000000" w:rsidR="00000000" w:rsidRPr="00000000">
        <w:rPr>
          <w:color w:val="000000"/>
          <w:sz w:val="20"/>
          <w:szCs w:val="20"/>
          <w:highlight w:val="cyan"/>
          <w:u w:val="single"/>
          <w:rtl w:val="0"/>
        </w:rPr>
        <w:t xml:space="preserve">Adição</w:t>
      </w:r>
      <w:r w:rsidDel="00000000" w:rsidR="00000000" w:rsidRPr="00000000">
        <w:rPr>
          <w:color w:val="000000"/>
          <w:sz w:val="20"/>
          <w:szCs w:val="20"/>
          <w:highlight w:val="cyan"/>
          <w:rtl w:val="0"/>
        </w:rPr>
        <w:t xml:space="preserve"> das IACS com origem em Unidades de Cuidados Continuados (Long Term Care Facilities – LTCF</w:t>
      </w:r>
      <w:r w:rsidDel="00000000" w:rsidR="00000000" w:rsidRPr="00000000">
        <w:rPr>
          <w:sz w:val="20"/>
          <w:szCs w:val="20"/>
          <w:highlight w:val="cyan"/>
          <w:rtl w:val="0"/>
        </w:rPr>
        <w:t xml:space="preserve">)/ERPI</w:t>
      </w:r>
      <w:r w:rsidDel="00000000" w:rsidR="00000000" w:rsidRPr="00000000">
        <w:rPr>
          <w:rtl w:val="0"/>
        </w:rPr>
      </w:r>
    </w:p>
    <w:p w:rsidR="00000000" w:rsidDel="00000000" w:rsidP="00000000" w:rsidRDefault="00000000" w:rsidRPr="00000000" w14:paraId="00000147">
      <w:pPr>
        <w:numPr>
          <w:ilvl w:val="1"/>
          <w:numId w:val="31"/>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Alterações nas definições de caso de infeção ativa</w:t>
      </w:r>
    </w:p>
    <w:p w:rsidR="00000000" w:rsidDel="00000000" w:rsidP="00000000" w:rsidRDefault="00000000" w:rsidRPr="00000000" w14:paraId="00000148">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yellow"/>
        </w:rPr>
      </w:pPr>
      <w:r w:rsidDel="00000000" w:rsidR="00000000" w:rsidRPr="00000000">
        <w:rPr>
          <w:color w:val="000000"/>
          <w:sz w:val="20"/>
          <w:szCs w:val="20"/>
          <w:highlight w:val="yellow"/>
          <w:u w:val="single"/>
          <w:rtl w:val="0"/>
        </w:rPr>
        <w:t xml:space="preserve">Inclui</w:t>
      </w:r>
      <w:r w:rsidDel="00000000" w:rsidR="00000000" w:rsidRPr="00000000">
        <w:rPr>
          <w:color w:val="000000"/>
          <w:sz w:val="20"/>
          <w:szCs w:val="20"/>
          <w:highlight w:val="yellow"/>
          <w:rtl w:val="0"/>
        </w:rPr>
        <w:t xml:space="preserve"> IACS associadas à permanência em outras instituições de saúde, não só hospitais de agudos </w:t>
      </w:r>
    </w:p>
    <w:p w:rsidR="00000000" w:rsidDel="00000000" w:rsidP="00000000" w:rsidRDefault="00000000" w:rsidRPr="00000000" w14:paraId="00000149">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yellow"/>
        </w:rPr>
      </w:pPr>
      <w:r w:rsidDel="00000000" w:rsidR="00000000" w:rsidRPr="00000000">
        <w:rPr>
          <w:color w:val="000000"/>
          <w:sz w:val="20"/>
          <w:szCs w:val="20"/>
          <w:highlight w:val="yellow"/>
          <w:u w:val="single"/>
          <w:rtl w:val="0"/>
        </w:rPr>
        <w:t xml:space="preserve">Acrescentadas</w:t>
      </w:r>
      <w:r w:rsidDel="00000000" w:rsidR="00000000" w:rsidRPr="00000000">
        <w:rPr>
          <w:color w:val="000000"/>
          <w:sz w:val="20"/>
          <w:szCs w:val="20"/>
          <w:highlight w:val="yellow"/>
          <w:rtl w:val="0"/>
        </w:rPr>
        <w:t xml:space="preserve"> IACS nos recém-nascidos de forma explicita (em vez de apenas em nota de rodapé) </w:t>
      </w:r>
    </w:p>
    <w:p w:rsidR="00000000" w:rsidDel="00000000" w:rsidP="00000000" w:rsidRDefault="00000000" w:rsidRPr="00000000" w14:paraId="0000014A">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yellow"/>
        </w:rPr>
      </w:pPr>
      <w:r w:rsidDel="00000000" w:rsidR="00000000" w:rsidRPr="00000000">
        <w:rPr>
          <w:color w:val="000000"/>
          <w:sz w:val="20"/>
          <w:szCs w:val="20"/>
          <w:highlight w:val="yellow"/>
          <w:u w:val="single"/>
          <w:rtl w:val="0"/>
        </w:rPr>
        <w:t xml:space="preserve">Acrescentados</w:t>
      </w:r>
      <w:r w:rsidDel="00000000" w:rsidR="00000000" w:rsidRPr="00000000">
        <w:rPr>
          <w:color w:val="000000"/>
          <w:sz w:val="20"/>
          <w:szCs w:val="20"/>
          <w:highlight w:val="yellow"/>
          <w:rtl w:val="0"/>
        </w:rPr>
        <w:t xml:space="preserve"> critérios para COVID 19 associada aos cuidados de saúde</w:t>
      </w:r>
    </w:p>
    <w:p w:rsidR="00000000" w:rsidDel="00000000" w:rsidP="00000000" w:rsidRDefault="00000000" w:rsidRPr="00000000" w14:paraId="0000014B">
      <w:pPr>
        <w:numPr>
          <w:ilvl w:val="1"/>
          <w:numId w:val="31"/>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u w:val="single"/>
          <w:rtl w:val="0"/>
        </w:rPr>
        <w:t xml:space="preserve">Adição</w:t>
      </w:r>
      <w:r w:rsidDel="00000000" w:rsidR="00000000" w:rsidRPr="00000000">
        <w:rPr>
          <w:color w:val="000000"/>
          <w:sz w:val="20"/>
          <w:szCs w:val="20"/>
          <w:highlight w:val="cyan"/>
          <w:rtl w:val="0"/>
        </w:rPr>
        <w:t xml:space="preserve"> do tratamento com vasopressores para tratamento das consequências das IACS, como marcador de choque sético</w:t>
      </w:r>
    </w:p>
    <w:p w:rsidR="00000000" w:rsidDel="00000000" w:rsidP="00000000" w:rsidRDefault="00000000" w:rsidRPr="00000000" w14:paraId="0000014C">
      <w:pPr>
        <w:numPr>
          <w:ilvl w:val="1"/>
          <w:numId w:val="31"/>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u w:val="single"/>
          <w:rtl w:val="0"/>
        </w:rPr>
        <w:t xml:space="preserve">Alteração</w:t>
      </w:r>
      <w:r w:rsidDel="00000000" w:rsidR="00000000" w:rsidRPr="00000000">
        <w:rPr>
          <w:color w:val="000000"/>
          <w:sz w:val="20"/>
          <w:szCs w:val="20"/>
          <w:highlight w:val="cyan"/>
          <w:rtl w:val="0"/>
        </w:rPr>
        <w:t xml:space="preserve"> das definições dos códigos de suscetibilidade antimicrobiana S e I para a nova terminologia EUCAST</w:t>
      </w:r>
    </w:p>
    <w:p w:rsidR="00000000" w:rsidDel="00000000" w:rsidP="00000000" w:rsidRDefault="00000000" w:rsidRPr="00000000" w14:paraId="0000014D">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Dados nacionais: adição da definição nacional de vacinação completa contra a COVID-19 em profissionais de saúde, no momento do PPS</w:t>
      </w:r>
    </w:p>
    <w:p w:rsidR="00000000" w:rsidDel="00000000" w:rsidP="00000000" w:rsidRDefault="00000000" w:rsidRPr="00000000" w14:paraId="0000014E">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Livro de Códigos:</w:t>
      </w:r>
    </w:p>
    <w:p w:rsidR="00000000" w:rsidDel="00000000" w:rsidP="00000000" w:rsidRDefault="00000000" w:rsidRPr="00000000" w14:paraId="0000014F">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Lista de especialidades: </w:t>
      </w:r>
      <w:r w:rsidDel="00000000" w:rsidR="00000000" w:rsidRPr="00000000">
        <w:rPr>
          <w:color w:val="000000"/>
          <w:sz w:val="20"/>
          <w:szCs w:val="20"/>
          <w:highlight w:val="cyan"/>
          <w:u w:val="single"/>
          <w:rtl w:val="0"/>
        </w:rPr>
        <w:t xml:space="preserve">adição das especialidades</w:t>
      </w:r>
      <w:r w:rsidDel="00000000" w:rsidR="00000000" w:rsidRPr="00000000">
        <w:rPr>
          <w:color w:val="000000"/>
          <w:sz w:val="20"/>
          <w:szCs w:val="20"/>
          <w:highlight w:val="cyan"/>
          <w:rtl w:val="0"/>
        </w:rPr>
        <w:t xml:space="preserve"> MEDCOV e ICUCOV nos dados do denominador de enfermaria (na opção de protocolo “Light”)</w:t>
      </w:r>
    </w:p>
    <w:p w:rsidR="00000000" w:rsidDel="00000000" w:rsidP="00000000" w:rsidRDefault="00000000" w:rsidRPr="00000000" w14:paraId="00000150">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Códigos ATC antimicrobianos: atualizados com os novos códigos adicionados desde 2016</w:t>
      </w:r>
    </w:p>
    <w:p w:rsidR="00000000" w:rsidDel="00000000" w:rsidP="00000000" w:rsidRDefault="00000000" w:rsidRPr="00000000" w14:paraId="00000151">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Códigos dos microrganismos:</w:t>
      </w:r>
    </w:p>
    <w:p w:rsidR="00000000" w:rsidDel="00000000" w:rsidP="00000000" w:rsidRDefault="00000000" w:rsidRPr="00000000" w14:paraId="00000152">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i w:val="1"/>
          <w:color w:val="000000"/>
          <w:sz w:val="20"/>
          <w:szCs w:val="20"/>
          <w:highlight w:val="yellow"/>
          <w:rtl w:val="0"/>
        </w:rPr>
        <w:t xml:space="preserve">Enterobacter aerogenes </w:t>
      </w:r>
      <w:r w:rsidDel="00000000" w:rsidR="00000000" w:rsidRPr="00000000">
        <w:rPr>
          <w:color w:val="000000"/>
          <w:sz w:val="20"/>
          <w:szCs w:val="20"/>
          <w:highlight w:val="yellow"/>
          <w:rtl w:val="0"/>
        </w:rPr>
        <w:t xml:space="preserve">(ENBAER) foi renomeado </w:t>
      </w:r>
      <w:r w:rsidDel="00000000" w:rsidR="00000000" w:rsidRPr="00000000">
        <w:rPr>
          <w:i w:val="1"/>
          <w:color w:val="000000"/>
          <w:sz w:val="20"/>
          <w:szCs w:val="20"/>
          <w:highlight w:val="yellow"/>
          <w:rtl w:val="0"/>
        </w:rPr>
        <w:t xml:space="preserve">Klebsiella aerogenes </w:t>
      </w:r>
      <w:r w:rsidDel="00000000" w:rsidR="00000000" w:rsidRPr="00000000">
        <w:rPr>
          <w:color w:val="000000"/>
          <w:sz w:val="20"/>
          <w:szCs w:val="20"/>
          <w:highlight w:val="yellow"/>
          <w:rtl w:val="0"/>
        </w:rPr>
        <w:t xml:space="preserve">(KLEAER). Tanto o antigo como o novo código são aceites para o PPS 2022-2023</w:t>
      </w:r>
    </w:p>
    <w:p w:rsidR="00000000" w:rsidDel="00000000" w:rsidP="00000000" w:rsidRDefault="00000000" w:rsidRPr="00000000" w14:paraId="00000153">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i w:val="1"/>
          <w:color w:val="000000"/>
          <w:sz w:val="20"/>
          <w:szCs w:val="20"/>
          <w:highlight w:val="yellow"/>
          <w:rtl w:val="0"/>
        </w:rPr>
        <w:t xml:space="preserve">Klebsiella pneumoniae </w:t>
      </w:r>
      <w:r w:rsidDel="00000000" w:rsidR="00000000" w:rsidRPr="00000000">
        <w:rPr>
          <w:color w:val="000000"/>
          <w:sz w:val="20"/>
          <w:szCs w:val="20"/>
          <w:highlight w:val="yellow"/>
          <w:rtl w:val="0"/>
        </w:rPr>
        <w:t xml:space="preserve">(KLEPNE) foi renomeada </w:t>
      </w:r>
      <w:r w:rsidDel="00000000" w:rsidR="00000000" w:rsidRPr="00000000">
        <w:rPr>
          <w:i w:val="1"/>
          <w:color w:val="000000"/>
          <w:sz w:val="20"/>
          <w:szCs w:val="20"/>
          <w:highlight w:val="yellow"/>
          <w:rtl w:val="0"/>
        </w:rPr>
        <w:t xml:space="preserve">Klebsiella pneumoniae </w:t>
      </w:r>
      <w:r w:rsidDel="00000000" w:rsidR="00000000" w:rsidRPr="00000000">
        <w:rPr>
          <w:color w:val="000000"/>
          <w:sz w:val="20"/>
          <w:szCs w:val="20"/>
          <w:highlight w:val="yellow"/>
          <w:rtl w:val="0"/>
        </w:rPr>
        <w:t xml:space="preserve">complex (código mantém-se) para incluir a </w:t>
      </w:r>
      <w:r w:rsidDel="00000000" w:rsidR="00000000" w:rsidRPr="00000000">
        <w:rPr>
          <w:i w:val="1"/>
          <w:color w:val="000000"/>
          <w:sz w:val="20"/>
          <w:szCs w:val="20"/>
          <w:highlight w:val="yellow"/>
          <w:rtl w:val="0"/>
        </w:rPr>
        <w:t xml:space="preserve">K.pneumoniae, stricto senso, </w:t>
      </w:r>
      <w:r w:rsidDel="00000000" w:rsidR="00000000" w:rsidRPr="00000000">
        <w:rPr>
          <w:color w:val="000000"/>
          <w:sz w:val="20"/>
          <w:szCs w:val="20"/>
          <w:highlight w:val="yellow"/>
          <w:rtl w:val="0"/>
        </w:rPr>
        <w:t xml:space="preserve">e espécies e subespécies recentemente identificadas por caracterização genómica de isolados clínicos identificados como </w:t>
      </w:r>
      <w:r w:rsidDel="00000000" w:rsidR="00000000" w:rsidRPr="00000000">
        <w:rPr>
          <w:i w:val="1"/>
          <w:color w:val="000000"/>
          <w:sz w:val="20"/>
          <w:szCs w:val="20"/>
          <w:highlight w:val="yellow"/>
          <w:rtl w:val="0"/>
        </w:rPr>
        <w:t xml:space="preserve">K.pneumoniae </w:t>
      </w:r>
      <w:r w:rsidDel="00000000" w:rsidR="00000000" w:rsidRPr="00000000">
        <w:rPr>
          <w:color w:val="000000"/>
          <w:sz w:val="20"/>
          <w:szCs w:val="20"/>
          <w:highlight w:val="yellow"/>
          <w:rtl w:val="0"/>
        </w:rPr>
        <w:t xml:space="preserve">por testes bioquímicos ou de espetrometria de massa. </w:t>
      </w:r>
    </w:p>
    <w:p w:rsidR="00000000" w:rsidDel="00000000" w:rsidP="00000000" w:rsidRDefault="00000000" w:rsidRPr="00000000" w14:paraId="00000154">
      <w:pPr>
        <w:numPr>
          <w:ilvl w:val="1"/>
          <w:numId w:val="50"/>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Definições de casos de IACS:</w:t>
      </w:r>
    </w:p>
    <w:p w:rsidR="00000000" w:rsidDel="00000000" w:rsidP="00000000" w:rsidRDefault="00000000" w:rsidRPr="00000000" w14:paraId="00000155">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cyan"/>
        </w:rPr>
      </w:pPr>
      <w:r w:rsidDel="00000000" w:rsidR="00000000" w:rsidRPr="00000000">
        <w:rPr>
          <w:color w:val="000000"/>
          <w:sz w:val="20"/>
          <w:szCs w:val="20"/>
          <w:highlight w:val="cyan"/>
          <w:rtl w:val="0"/>
        </w:rPr>
        <w:t xml:space="preserve">COVID-19 (COV): adição de definição do caso confirmado COVID-19, classificado por gravidade (COV-ASY, COV-MM, COV-SEV)</w:t>
      </w:r>
    </w:p>
    <w:p w:rsidR="00000000" w:rsidDel="00000000" w:rsidP="00000000" w:rsidRDefault="00000000" w:rsidRPr="00000000" w14:paraId="00000156">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yellow"/>
        </w:rPr>
      </w:pPr>
      <w:r w:rsidDel="00000000" w:rsidR="00000000" w:rsidRPr="00000000">
        <w:rPr>
          <w:color w:val="000000"/>
          <w:sz w:val="20"/>
          <w:szCs w:val="20"/>
          <w:highlight w:val="yellow"/>
          <w:rtl w:val="0"/>
        </w:rPr>
        <w:t xml:space="preserve">IACS ativa: adaptação da definição para incluir IACS importadas de instituições de saúde que não de agudos </w:t>
      </w:r>
    </w:p>
    <w:p w:rsidR="00000000" w:rsidDel="00000000" w:rsidP="00000000" w:rsidRDefault="00000000" w:rsidRPr="00000000" w14:paraId="00000157">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yellow"/>
        </w:rPr>
      </w:pPr>
      <w:r w:rsidDel="00000000" w:rsidR="00000000" w:rsidRPr="00000000">
        <w:rPr>
          <w:color w:val="000000"/>
          <w:sz w:val="20"/>
          <w:szCs w:val="20"/>
          <w:highlight w:val="yellow"/>
          <w:rtl w:val="0"/>
        </w:rPr>
        <w:t xml:space="preserve">Critérios para a COVID-19 associados aos cuidados de saúde durante o atual internamento incluem agora, “possível” COVID 19 associada aos cuidados de saúde, com início do dia 3 ao dia 7 (em vez de “associação indeterminada” e instruções em nota para o seu reporte</w:t>
      </w:r>
    </w:p>
    <w:p w:rsidR="00000000" w:rsidDel="00000000" w:rsidP="00000000" w:rsidRDefault="00000000" w:rsidRPr="00000000" w14:paraId="00000158">
      <w:pPr>
        <w:numPr>
          <w:ilvl w:val="7"/>
          <w:numId w:val="1"/>
        </w:numPr>
        <w:pBdr>
          <w:top w:space="0" w:sz="0" w:val="nil"/>
          <w:left w:space="0" w:sz="0" w:val="nil"/>
          <w:bottom w:space="0" w:sz="0" w:val="nil"/>
          <w:right w:space="0" w:sz="0" w:val="nil"/>
          <w:between w:space="0" w:sz="0" w:val="nil"/>
        </w:pBdr>
        <w:tabs>
          <w:tab w:val="left" w:leader="none" w:pos="1824"/>
        </w:tabs>
        <w:ind w:left="851" w:hanging="284"/>
        <w:jc w:val="both"/>
        <w:rPr>
          <w:color w:val="000000"/>
          <w:sz w:val="20"/>
          <w:szCs w:val="20"/>
          <w:highlight w:val="cyan"/>
        </w:rPr>
      </w:pPr>
      <w:r w:rsidDel="00000000" w:rsidR="00000000" w:rsidRPr="00000000">
        <w:rPr>
          <w:color w:val="000000"/>
          <w:sz w:val="20"/>
          <w:szCs w:val="20"/>
          <w:highlight w:val="cyan"/>
          <w:rtl w:val="0"/>
        </w:rPr>
        <w:t xml:space="preserve">GI-CDI: redenominados para infeção por </w:t>
      </w:r>
      <w:r w:rsidDel="00000000" w:rsidR="00000000" w:rsidRPr="00000000">
        <w:rPr>
          <w:i w:val="1"/>
          <w:color w:val="000000"/>
          <w:sz w:val="20"/>
          <w:szCs w:val="20"/>
          <w:highlight w:val="cyan"/>
          <w:rtl w:val="0"/>
        </w:rPr>
        <w:t xml:space="preserve">Clostridioides difficile</w:t>
      </w:r>
      <w:r w:rsidDel="00000000" w:rsidR="00000000" w:rsidRPr="00000000">
        <w:rPr>
          <w:rtl w:val="0"/>
        </w:rPr>
      </w:r>
    </w:p>
    <w:p w:rsidR="00000000" w:rsidDel="00000000" w:rsidP="00000000" w:rsidRDefault="00000000" w:rsidRPr="00000000" w14:paraId="00000159">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yellow"/>
        </w:rPr>
      </w:pPr>
      <w:r w:rsidDel="00000000" w:rsidR="00000000" w:rsidRPr="00000000">
        <w:rPr>
          <w:color w:val="000000"/>
          <w:sz w:val="20"/>
          <w:szCs w:val="20"/>
          <w:highlight w:val="yellow"/>
          <w:rtl w:val="0"/>
        </w:rPr>
        <w:t xml:space="preserve">Outras alterações:</w:t>
      </w:r>
    </w:p>
    <w:p w:rsidR="00000000" w:rsidDel="00000000" w:rsidP="00000000" w:rsidRDefault="00000000" w:rsidRPr="00000000" w14:paraId="0000015A">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rPr>
      </w:pPr>
      <w:r w:rsidDel="00000000" w:rsidR="00000000" w:rsidRPr="00000000">
        <w:rPr>
          <w:color w:val="000000"/>
          <w:sz w:val="20"/>
          <w:szCs w:val="20"/>
          <w:highlight w:val="yellow"/>
          <w:rtl w:val="0"/>
        </w:rPr>
        <w:t xml:space="preserve">- Critério de representatividade nacional: não há alterações dos critérios, mas “pobre” mudou para “médio” e “muito pobre” mudou para “pobre” em concordância com a alteração no protocolo para o PPS para as Unidades de Cuidados Continuados (HALT 4) </w:t>
      </w:r>
      <w:r w:rsidDel="00000000" w:rsidR="00000000" w:rsidRPr="00000000">
        <w:rPr>
          <w:rtl w:val="0"/>
        </w:rPr>
      </w:r>
    </w:p>
    <w:p w:rsidR="00000000" w:rsidDel="00000000" w:rsidP="00000000" w:rsidRDefault="00000000" w:rsidRPr="00000000" w14:paraId="0000015B">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rPr>
      </w:pPr>
      <w:r w:rsidDel="00000000" w:rsidR="00000000" w:rsidRPr="00000000">
        <w:rPr>
          <w:rtl w:val="0"/>
        </w:rPr>
      </w:r>
    </w:p>
    <w:p w:rsidR="00000000" w:rsidDel="00000000" w:rsidP="00000000" w:rsidRDefault="00000000" w:rsidRPr="00000000" w14:paraId="0000015C">
      <w:pPr>
        <w:jc w:val="both"/>
        <w:rPr/>
      </w:pPr>
      <w:r w:rsidDel="00000000" w:rsidR="00000000" w:rsidRPr="00000000">
        <w:rPr>
          <w:rtl w:val="0"/>
        </w:rPr>
      </w:r>
    </w:p>
    <w:p w:rsidR="00000000" w:rsidDel="00000000" w:rsidP="00000000" w:rsidRDefault="00000000" w:rsidRPr="00000000" w14:paraId="0000015D">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5E">
      <w:pPr>
        <w:pStyle w:val="Heading1"/>
        <w:jc w:val="both"/>
        <w:rPr/>
      </w:pPr>
      <w:bookmarkStart w:colFirst="0" w:colLast="0" w:name="_heading=h.2et92p0" w:id="4"/>
      <w:bookmarkEnd w:id="4"/>
      <w:r w:rsidDel="00000000" w:rsidR="00000000" w:rsidRPr="00000000">
        <w:rPr>
          <w:rtl w:val="0"/>
        </w:rPr>
        <w:t xml:space="preserve">Objetivos</w:t>
      </w:r>
    </w:p>
    <w:p w:rsidR="00000000" w:rsidDel="00000000" w:rsidP="00000000" w:rsidRDefault="00000000" w:rsidRPr="00000000" w14:paraId="0000015F">
      <w:pPr>
        <w:pStyle w:val="Heading1"/>
        <w:jc w:val="both"/>
        <w:rPr/>
      </w:pP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objetivos do Inquérito de Prevalência de Ponto do ECDC relativamente às Infeções Associadas aos Cuidados de Saúde (IACS) e ao Uso de Antimicrobianos (AU) nos hospitais de cuidados agudos são os seguintes:</w:t>
      </w:r>
    </w:p>
    <w:p w:rsidR="00000000" w:rsidDel="00000000" w:rsidP="00000000" w:rsidRDefault="00000000" w:rsidRPr="00000000" w14:paraId="00000161">
      <w:pPr>
        <w:spacing w:before="4" w:lineRule="auto"/>
        <w:jc w:val="both"/>
        <w:rPr>
          <w:sz w:val="20"/>
          <w:szCs w:val="20"/>
        </w:rPr>
      </w:pPr>
      <w:r w:rsidDel="00000000" w:rsidR="00000000" w:rsidRPr="00000000">
        <w:rPr>
          <w:rtl w:val="0"/>
        </w:rPr>
      </w:r>
    </w:p>
    <w:p w:rsidR="00000000" w:rsidDel="00000000" w:rsidP="00000000" w:rsidRDefault="00000000" w:rsidRPr="00000000" w14:paraId="00000162">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Estimar a carga total (prevalência) das IACS e do Uso de Antimicrobianos em hospitais de cuidados agudos na UE;</w:t>
      </w:r>
      <w:r w:rsidDel="00000000" w:rsidR="00000000" w:rsidRPr="00000000">
        <w:rPr>
          <w:rtl w:val="0"/>
        </w:rPr>
      </w:r>
    </w:p>
    <w:p w:rsidR="00000000" w:rsidDel="00000000" w:rsidP="00000000" w:rsidRDefault="00000000" w:rsidRPr="00000000" w14:paraId="00000163">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Descrever os doentes, os procedimentos invasivos, infeções (locais, microrganismos, incluindo marcadores de resistência antimicrobiana) e antimicrobianos prescritos (princípios ativos, indicações):</w:t>
      </w:r>
      <w:r w:rsidDel="00000000" w:rsidR="00000000" w:rsidRPr="00000000">
        <w:rPr>
          <w:rtl w:val="0"/>
        </w:rPr>
      </w:r>
    </w:p>
    <w:p w:rsidR="00000000" w:rsidDel="00000000" w:rsidP="00000000" w:rsidRDefault="00000000" w:rsidRPr="00000000" w14:paraId="00000164">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por tipo de doentes, especialidades ou instituições de saúde e</w:t>
      </w:r>
      <w:r w:rsidDel="00000000" w:rsidR="00000000" w:rsidRPr="00000000">
        <w:rPr>
          <w:rtl w:val="0"/>
        </w:rPr>
      </w:r>
    </w:p>
    <w:p w:rsidR="00000000" w:rsidDel="00000000" w:rsidP="00000000" w:rsidRDefault="00000000" w:rsidRPr="00000000" w14:paraId="00000165">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por país da UE, ajustados ou estratificados</w:t>
      </w:r>
      <w:r w:rsidDel="00000000" w:rsidR="00000000" w:rsidRPr="00000000">
        <w:rPr>
          <w:rtl w:val="0"/>
        </w:rPr>
      </w:r>
    </w:p>
    <w:p w:rsidR="00000000" w:rsidDel="00000000" w:rsidP="00000000" w:rsidRDefault="00000000" w:rsidRPr="00000000" w14:paraId="00000166">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Descrever as estruturas e processos-chave para a prevenção das IACS e da resistência antimicrobiana ao nível hospitalar e de enfermaria, nos hospitais da UE</w:t>
      </w:r>
      <w:r w:rsidDel="00000000" w:rsidR="00000000" w:rsidRPr="00000000">
        <w:rPr>
          <w:rtl w:val="0"/>
        </w:rPr>
      </w:r>
    </w:p>
    <w:p w:rsidR="00000000" w:rsidDel="00000000" w:rsidP="00000000" w:rsidRDefault="00000000" w:rsidRPr="00000000" w14:paraId="00000167">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Divulgar os resultados àqueles que os precisam de conhecer a nível local, regional, nacional e da EU, para:</w:t>
      </w:r>
      <w:r w:rsidDel="00000000" w:rsidR="00000000" w:rsidRPr="00000000">
        <w:rPr>
          <w:rtl w:val="0"/>
        </w:rPr>
      </w:r>
    </w:p>
    <w:p w:rsidR="00000000" w:rsidDel="00000000" w:rsidP="00000000" w:rsidRDefault="00000000" w:rsidRPr="00000000" w14:paraId="00000168">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aumentar a consciencialização;</w:t>
      </w:r>
      <w:r w:rsidDel="00000000" w:rsidR="00000000" w:rsidRPr="00000000">
        <w:rPr>
          <w:rtl w:val="0"/>
        </w:rPr>
      </w:r>
    </w:p>
    <w:p w:rsidR="00000000" w:rsidDel="00000000" w:rsidP="00000000" w:rsidRDefault="00000000" w:rsidRPr="00000000" w14:paraId="00000169">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melhorar as estruturas e competências de vigilância;</w:t>
      </w:r>
      <w:r w:rsidDel="00000000" w:rsidR="00000000" w:rsidRPr="00000000">
        <w:rPr>
          <w:rtl w:val="0"/>
        </w:rPr>
      </w:r>
    </w:p>
    <w:p w:rsidR="00000000" w:rsidDel="00000000" w:rsidP="00000000" w:rsidRDefault="00000000" w:rsidRPr="00000000" w14:paraId="0000016A">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identificar os problemas comuns da UE e estabelecer as respetivas prioridades;</w:t>
      </w:r>
      <w:r w:rsidDel="00000000" w:rsidR="00000000" w:rsidRPr="00000000">
        <w:rPr>
          <w:rtl w:val="0"/>
        </w:rPr>
      </w:r>
    </w:p>
    <w:p w:rsidR="00000000" w:rsidDel="00000000" w:rsidP="00000000" w:rsidRDefault="00000000" w:rsidRPr="00000000" w14:paraId="0000016B">
      <w:pPr>
        <w:numPr>
          <w:ilvl w:val="1"/>
          <w:numId w:val="35"/>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avaliar o efeito das estratégias e orientar políticas para o futuro, a nível local/nacional/regional (PPS repetidos).</w:t>
      </w:r>
      <w:r w:rsidDel="00000000" w:rsidR="00000000" w:rsidRPr="00000000">
        <w:rPr>
          <w:rtl w:val="0"/>
        </w:rPr>
      </w:r>
    </w:p>
    <w:p w:rsidR="00000000" w:rsidDel="00000000" w:rsidP="00000000" w:rsidRDefault="00000000" w:rsidRPr="00000000" w14:paraId="0000016C">
      <w:pPr>
        <w:numPr>
          <w:ilvl w:val="0"/>
          <w:numId w:val="28"/>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Fornecer uma ferramenta normalizada que permita aos hospitais</w:t>
      </w:r>
      <w:r w:rsidDel="00000000" w:rsidR="00000000" w:rsidRPr="00000000">
        <w:rPr>
          <w:color w:val="000000"/>
          <w:sz w:val="20"/>
          <w:szCs w:val="20"/>
          <w:vertAlign w:val="superscript"/>
        </w:rPr>
        <w:footnoteReference w:customMarkFollows="0" w:id="0"/>
      </w:r>
      <w:r w:rsidDel="00000000" w:rsidR="00000000" w:rsidRPr="00000000">
        <w:rPr>
          <w:color w:val="000000"/>
          <w:sz w:val="20"/>
          <w:szCs w:val="20"/>
          <w:rtl w:val="0"/>
        </w:rPr>
        <w:t xml:space="preserve"> identificarem objetivos de melhoria da qualidade.</w:t>
      </w:r>
      <w:r w:rsidDel="00000000" w:rsidR="00000000" w:rsidRPr="00000000">
        <w:rPr>
          <w:rtl w:val="0"/>
        </w:rPr>
      </w:r>
    </w:p>
    <w:p w:rsidR="00000000" w:rsidDel="00000000" w:rsidP="00000000" w:rsidRDefault="00000000" w:rsidRPr="00000000" w14:paraId="0000016D">
      <w:pPr>
        <w:jc w:val="both"/>
        <w:rPr>
          <w:sz w:val="20"/>
          <w:szCs w:val="20"/>
        </w:rPr>
      </w:pPr>
      <w:r w:rsidDel="00000000" w:rsidR="00000000" w:rsidRPr="00000000">
        <w:rPr>
          <w:rtl w:val="0"/>
        </w:rPr>
      </w:r>
    </w:p>
    <w:p w:rsidR="00000000" w:rsidDel="00000000" w:rsidP="00000000" w:rsidRDefault="00000000" w:rsidRPr="00000000" w14:paraId="0000016E">
      <w:pPr>
        <w:jc w:val="both"/>
        <w:rPr>
          <w:sz w:val="20"/>
          <w:szCs w:val="20"/>
        </w:rPr>
      </w:pPr>
      <w:r w:rsidDel="00000000" w:rsidR="00000000" w:rsidRPr="00000000">
        <w:rPr>
          <w:rtl w:val="0"/>
        </w:rPr>
      </w:r>
    </w:p>
    <w:p w:rsidR="00000000" w:rsidDel="00000000" w:rsidP="00000000" w:rsidRDefault="00000000" w:rsidRPr="00000000" w14:paraId="0000016F">
      <w:pPr>
        <w:jc w:val="both"/>
        <w:rPr>
          <w:sz w:val="20"/>
          <w:szCs w:val="20"/>
        </w:rPr>
      </w:pPr>
      <w:r w:rsidDel="00000000" w:rsidR="00000000" w:rsidRPr="00000000">
        <w:rPr>
          <w:rtl w:val="0"/>
        </w:rPr>
      </w:r>
    </w:p>
    <w:p w:rsidR="00000000" w:rsidDel="00000000" w:rsidP="00000000" w:rsidRDefault="00000000" w:rsidRPr="00000000" w14:paraId="00000170">
      <w:pPr>
        <w:jc w:val="both"/>
        <w:rPr>
          <w:sz w:val="20"/>
          <w:szCs w:val="20"/>
        </w:rPr>
      </w:pPr>
      <w:r w:rsidDel="00000000" w:rsidR="00000000" w:rsidRPr="00000000">
        <w:rPr>
          <w:rtl w:val="0"/>
        </w:rPr>
      </w:r>
    </w:p>
    <w:p w:rsidR="00000000" w:rsidDel="00000000" w:rsidP="00000000" w:rsidRDefault="00000000" w:rsidRPr="00000000" w14:paraId="00000171">
      <w:pPr>
        <w:jc w:val="both"/>
        <w:rPr>
          <w:sz w:val="20"/>
          <w:szCs w:val="20"/>
        </w:rPr>
      </w:pPr>
      <w:r w:rsidDel="00000000" w:rsidR="00000000" w:rsidRPr="00000000">
        <w:rPr>
          <w:rtl w:val="0"/>
        </w:rPr>
      </w:r>
    </w:p>
    <w:p w:rsidR="00000000" w:rsidDel="00000000" w:rsidP="00000000" w:rsidRDefault="00000000" w:rsidRPr="00000000" w14:paraId="00000172">
      <w:pPr>
        <w:jc w:val="both"/>
        <w:rPr>
          <w:sz w:val="20"/>
          <w:szCs w:val="20"/>
        </w:rPr>
      </w:pPr>
      <w:r w:rsidDel="00000000" w:rsidR="00000000" w:rsidRPr="00000000">
        <w:rPr>
          <w:rtl w:val="0"/>
        </w:rPr>
      </w:r>
    </w:p>
    <w:p w:rsidR="00000000" w:rsidDel="00000000" w:rsidP="00000000" w:rsidRDefault="00000000" w:rsidRPr="00000000" w14:paraId="00000173">
      <w:pPr>
        <w:jc w:val="both"/>
        <w:rPr>
          <w:sz w:val="20"/>
          <w:szCs w:val="20"/>
        </w:rPr>
      </w:pPr>
      <w:r w:rsidDel="00000000" w:rsidR="00000000" w:rsidRPr="00000000">
        <w:rPr>
          <w:rtl w:val="0"/>
        </w:rPr>
      </w:r>
    </w:p>
    <w:p w:rsidR="00000000" w:rsidDel="00000000" w:rsidP="00000000" w:rsidRDefault="00000000" w:rsidRPr="00000000" w14:paraId="00000174">
      <w:pPr>
        <w:jc w:val="both"/>
        <w:rPr>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175">
      <w:pPr>
        <w:pStyle w:val="Heading1"/>
        <w:jc w:val="both"/>
        <w:rPr/>
      </w:pPr>
      <w:bookmarkStart w:colFirst="0" w:colLast="0" w:name="_heading=h.tyjcwt" w:id="5"/>
      <w:bookmarkEnd w:id="5"/>
      <w:r w:rsidDel="00000000" w:rsidR="00000000" w:rsidRPr="00000000">
        <w:rPr>
          <w:rtl w:val="0"/>
        </w:rPr>
        <w:t xml:space="preserve">Critérios de inclusão/exclusão</w:t>
      </w:r>
    </w:p>
    <w:p w:rsidR="00000000" w:rsidDel="00000000" w:rsidP="00000000" w:rsidRDefault="00000000" w:rsidRPr="00000000" w14:paraId="00000176">
      <w:pPr>
        <w:spacing w:before="12" w:lineRule="auto"/>
        <w:jc w:val="both"/>
        <w:rPr>
          <w:sz w:val="20"/>
          <w:szCs w:val="20"/>
        </w:rPr>
      </w:pPr>
      <w:r w:rsidDel="00000000" w:rsidR="00000000" w:rsidRPr="00000000">
        <w:rPr>
          <w:rtl w:val="0"/>
        </w:rPr>
      </w:r>
    </w:p>
    <w:p w:rsidR="00000000" w:rsidDel="00000000" w:rsidP="00000000" w:rsidRDefault="00000000" w:rsidRPr="00000000" w14:paraId="00000177">
      <w:pPr>
        <w:pStyle w:val="Heading2"/>
        <w:jc w:val="both"/>
        <w:rPr>
          <w:rFonts w:ascii="Calibri" w:cs="Calibri" w:eastAsia="Calibri" w:hAnsi="Calibri"/>
        </w:rPr>
      </w:pPr>
      <w:bookmarkStart w:colFirst="0" w:colLast="0" w:name="_heading=h.3dy6vkm" w:id="6"/>
      <w:bookmarkEnd w:id="6"/>
      <w:r w:rsidDel="00000000" w:rsidR="00000000" w:rsidRPr="00000000">
        <w:rPr>
          <w:rFonts w:ascii="Calibri" w:cs="Calibri" w:eastAsia="Calibri" w:hAnsi="Calibri"/>
          <w:rtl w:val="0"/>
        </w:rPr>
        <w:t xml:space="preserve">Hospitais</w:t>
      </w:r>
    </w:p>
    <w:p w:rsidR="00000000" w:rsidDel="00000000" w:rsidP="00000000" w:rsidRDefault="00000000" w:rsidRPr="00000000" w14:paraId="0000017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Todos os hospitais com cuidados agudos são elegíveis para inclusão no estudo. Uma unidade hospitalar de cuidados de agudos é determinada de acordo com as definições nacionais. Não existe uma dimensão mínima para os hospitais.</w:t>
      </w:r>
    </w:p>
    <w:p w:rsidR="00000000" w:rsidDel="00000000" w:rsidP="00000000" w:rsidRDefault="00000000" w:rsidRPr="00000000" w14:paraId="00000179">
      <w:pPr>
        <w:spacing w:before="12" w:lineRule="auto"/>
        <w:jc w:val="both"/>
        <w:rPr>
          <w:sz w:val="20"/>
          <w:szCs w:val="20"/>
        </w:rPr>
      </w:pP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Para os grupos administrativos hospitalares (Centros Hospitalares, Unidades Locais de Saúde e Grupos Hospitalares), os dados devem ser idealmente recolhidos por cada instalação hospitalar.</w:t>
      </w:r>
    </w:p>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yellow"/>
          <w:rtl w:val="0"/>
        </w:rPr>
        <w:t xml:space="preserve">No entanto, se os dados dos indicadores apenas estiverem disponíveis por grupos ou subgrupos hospitalares (sem detalhe de cada hospital), recomenda-se relatar todos os dados para o nível para o qual os dados do indicador hospitalar estão disponíveis</w:t>
      </w:r>
      <w:r w:rsidDel="00000000" w:rsidR="00000000" w:rsidRPr="00000000">
        <w:rPr>
          <w:color w:val="000000"/>
          <w:sz w:val="20"/>
          <w:szCs w:val="20"/>
          <w:rtl w:val="0"/>
        </w:rPr>
        <w:t xml:space="preserve">.</w:t>
      </w:r>
    </w:p>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7D">
      <w:pPr>
        <w:spacing w:before="12" w:lineRule="auto"/>
        <w:jc w:val="both"/>
        <w:rPr>
          <w:sz w:val="20"/>
          <w:szCs w:val="20"/>
        </w:rPr>
      </w:pPr>
      <w:r w:rsidDel="00000000" w:rsidR="00000000" w:rsidRPr="00000000">
        <w:rPr>
          <w:rtl w:val="0"/>
        </w:rPr>
      </w:r>
    </w:p>
    <w:p w:rsidR="00000000" w:rsidDel="00000000" w:rsidP="00000000" w:rsidRDefault="00000000" w:rsidRPr="00000000" w14:paraId="0000017E">
      <w:pPr>
        <w:pStyle w:val="Heading2"/>
        <w:jc w:val="both"/>
        <w:rPr>
          <w:rFonts w:ascii="Calibri" w:cs="Calibri" w:eastAsia="Calibri" w:hAnsi="Calibri"/>
        </w:rPr>
      </w:pPr>
      <w:bookmarkStart w:colFirst="0" w:colLast="0" w:name="_heading=h.1t3h5sf" w:id="7"/>
      <w:bookmarkEnd w:id="7"/>
      <w:r w:rsidDel="00000000" w:rsidR="00000000" w:rsidRPr="00000000">
        <w:rPr>
          <w:rFonts w:ascii="Calibri" w:cs="Calibri" w:eastAsia="Calibri" w:hAnsi="Calibri"/>
          <w:rtl w:val="0"/>
        </w:rPr>
        <w:t xml:space="preserve">Enfermarias</w:t>
      </w:r>
    </w:p>
    <w:p w:rsidR="00000000" w:rsidDel="00000000" w:rsidP="00000000" w:rsidRDefault="00000000" w:rsidRPr="00000000" w14:paraId="0000017F">
      <w:pPr>
        <w:spacing w:before="12" w:lineRule="auto"/>
        <w:jc w:val="both"/>
        <w:rPr>
          <w:sz w:val="20"/>
          <w:szCs w:val="20"/>
        </w:rPr>
      </w:pPr>
      <w:r w:rsidDel="00000000" w:rsidR="00000000" w:rsidRPr="00000000">
        <w:rPr>
          <w:sz w:val="20"/>
          <w:szCs w:val="20"/>
          <w:rtl w:val="0"/>
        </w:rPr>
        <w:t xml:space="preserve">Incluir todas as enfermarias das instituições com cuidados agudos, incluindo, por exemplo, </w:t>
      </w:r>
      <w:r w:rsidDel="00000000" w:rsidR="00000000" w:rsidRPr="00000000">
        <w:rPr>
          <w:sz w:val="20"/>
          <w:szCs w:val="20"/>
          <w:highlight w:val="yellow"/>
          <w:rtl w:val="0"/>
        </w:rPr>
        <w:t xml:space="preserve">as enfermarias de cuidados crónicos e de cuidados continuados</w:t>
      </w:r>
      <w:r w:rsidDel="00000000" w:rsidR="00000000" w:rsidRPr="00000000">
        <w:rPr>
          <w:sz w:val="20"/>
          <w:szCs w:val="20"/>
          <w:rtl w:val="0"/>
        </w:rPr>
        <w:t xml:space="preserve">, enfermarias de psiquiatria de agudos e unidades de cuidados intensivos neonatais.</w:t>
      </w:r>
    </w:p>
    <w:p w:rsidR="00000000" w:rsidDel="00000000" w:rsidP="00000000" w:rsidRDefault="00000000" w:rsidRPr="00000000" w14:paraId="00000180">
      <w:pPr>
        <w:spacing w:before="12" w:lineRule="auto"/>
        <w:jc w:val="both"/>
        <w:rPr>
          <w:sz w:val="20"/>
          <w:szCs w:val="20"/>
        </w:rPr>
      </w:pPr>
      <w:r w:rsidDel="00000000" w:rsidR="00000000" w:rsidRPr="00000000">
        <w:rPr>
          <w:rtl w:val="0"/>
        </w:rPr>
      </w:r>
    </w:p>
    <w:p w:rsidR="00000000" w:rsidDel="00000000" w:rsidP="00000000" w:rsidRDefault="00000000" w:rsidRPr="00000000" w14:paraId="00000181">
      <w:pPr>
        <w:spacing w:before="12" w:lineRule="auto"/>
        <w:jc w:val="both"/>
        <w:rPr>
          <w:sz w:val="20"/>
          <w:szCs w:val="20"/>
        </w:rPr>
      </w:pPr>
      <w:r w:rsidDel="00000000" w:rsidR="00000000" w:rsidRPr="00000000">
        <w:rPr>
          <w:sz w:val="20"/>
          <w:szCs w:val="20"/>
          <w:rtl w:val="0"/>
        </w:rPr>
        <w:t xml:space="preserve">Estão excluídos os serviços de urgência/emergência (com exceção das enfermarias ligadas aos serviços de urgência onde os doentes são monitorizados por mais de 24 horas). </w:t>
      </w:r>
    </w:p>
    <w:p w:rsidR="00000000" w:rsidDel="00000000" w:rsidP="00000000" w:rsidRDefault="00000000" w:rsidRPr="00000000" w14:paraId="00000182">
      <w:pPr>
        <w:spacing w:before="12" w:lineRule="auto"/>
        <w:jc w:val="both"/>
        <w:rPr>
          <w:sz w:val="20"/>
          <w:szCs w:val="20"/>
        </w:rPr>
      </w:pPr>
      <w:r w:rsidDel="00000000" w:rsidR="00000000" w:rsidRPr="00000000">
        <w:rPr>
          <w:rtl w:val="0"/>
        </w:rPr>
      </w:r>
    </w:p>
    <w:p w:rsidR="00000000" w:rsidDel="00000000" w:rsidP="00000000" w:rsidRDefault="00000000" w:rsidRPr="00000000" w14:paraId="00000183">
      <w:pPr>
        <w:spacing w:before="12" w:lineRule="auto"/>
        <w:jc w:val="both"/>
        <w:rPr>
          <w:i w:val="1"/>
          <w:color w:val="000000"/>
          <w:sz w:val="20"/>
          <w:szCs w:val="20"/>
        </w:rPr>
      </w:pPr>
      <w:r w:rsidDel="00000000" w:rsidR="00000000" w:rsidRPr="00000000">
        <w:rPr>
          <w:b w:val="1"/>
          <w:i w:val="1"/>
          <w:color w:val="000000"/>
          <w:sz w:val="20"/>
          <w:szCs w:val="20"/>
          <w:rtl w:val="0"/>
        </w:rPr>
        <w:t xml:space="preserve">NOTA PPS PT 1:</w:t>
      </w:r>
      <w:r w:rsidDel="00000000" w:rsidR="00000000" w:rsidRPr="00000000">
        <w:rPr>
          <w:i w:val="1"/>
          <w:color w:val="000000"/>
          <w:sz w:val="20"/>
          <w:szCs w:val="20"/>
          <w:rtl w:val="0"/>
        </w:rPr>
        <w:t xml:space="preserve"> No PPS, em Portugal, são excluídos os Serviços de Observação (SO/OBS) dos Serviços de Urgência.</w:t>
      </w:r>
    </w:p>
    <w:p w:rsidR="00000000" w:rsidDel="00000000" w:rsidP="00000000" w:rsidRDefault="00000000" w:rsidRPr="00000000" w14:paraId="00000184">
      <w:pPr>
        <w:spacing w:before="12" w:lineRule="auto"/>
        <w:jc w:val="both"/>
        <w:rPr>
          <w:sz w:val="20"/>
          <w:szCs w:val="20"/>
        </w:rPr>
      </w:pPr>
      <w:r w:rsidDel="00000000" w:rsidR="00000000" w:rsidRPr="00000000">
        <w:rPr>
          <w:rtl w:val="0"/>
        </w:rPr>
      </w:r>
    </w:p>
    <w:p w:rsidR="00000000" w:rsidDel="00000000" w:rsidP="00000000" w:rsidRDefault="00000000" w:rsidRPr="00000000" w14:paraId="00000185">
      <w:pPr>
        <w:spacing w:before="12" w:lineRule="auto"/>
        <w:jc w:val="both"/>
        <w:rPr>
          <w:sz w:val="20"/>
          <w:szCs w:val="20"/>
        </w:rPr>
      </w:pPr>
      <w:r w:rsidDel="00000000" w:rsidR="00000000" w:rsidRPr="00000000">
        <w:rPr>
          <w:sz w:val="20"/>
          <w:szCs w:val="20"/>
          <w:rtl w:val="0"/>
        </w:rPr>
        <w:t xml:space="preserve">A especialidade da enfermaria é sempre registada para que os resultados possam ser estratificados e normalizados.</w:t>
      </w:r>
    </w:p>
    <w:p w:rsidR="00000000" w:rsidDel="00000000" w:rsidP="00000000" w:rsidRDefault="00000000" w:rsidRPr="00000000" w14:paraId="00000186">
      <w:pPr>
        <w:spacing w:before="12" w:lineRule="auto"/>
        <w:jc w:val="both"/>
        <w:rPr>
          <w:sz w:val="20"/>
          <w:szCs w:val="20"/>
        </w:rPr>
      </w:pPr>
      <w:r w:rsidDel="00000000" w:rsidR="00000000" w:rsidRPr="00000000">
        <w:rPr>
          <w:rtl w:val="0"/>
        </w:rPr>
      </w:r>
    </w:p>
    <w:p w:rsidR="00000000" w:rsidDel="00000000" w:rsidP="00000000" w:rsidRDefault="00000000" w:rsidRPr="00000000" w14:paraId="00000187">
      <w:pPr>
        <w:pStyle w:val="Heading2"/>
        <w:jc w:val="both"/>
        <w:rPr>
          <w:rFonts w:ascii="Calibri" w:cs="Calibri" w:eastAsia="Calibri" w:hAnsi="Calibri"/>
        </w:rPr>
      </w:pPr>
      <w:bookmarkStart w:colFirst="0" w:colLast="0" w:name="_heading=h.4d34og8" w:id="8"/>
      <w:bookmarkEnd w:id="8"/>
      <w:r w:rsidDel="00000000" w:rsidR="00000000" w:rsidRPr="00000000">
        <w:rPr>
          <w:rFonts w:ascii="Calibri" w:cs="Calibri" w:eastAsia="Calibri" w:hAnsi="Calibri"/>
          <w:rtl w:val="0"/>
        </w:rPr>
        <w:t xml:space="preserve">Doentes</w:t>
      </w:r>
    </w:p>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São incluídos todos os doentes internados na enfermaria até às 08h00 da manhã e que não tenham recebido alta da enfermaria no momento do inquérito; isto significa na prática, que os doentes transferidos para o interior ou exterior após as 8h da manhã de ou para outra enfermaria, não devem ser incluídos (ver Figura 1). Inclua os recém-nascidos nas enfermarias de maternidade e de pediatria, se tiverem nascido até às 8h da manhã do dia do inquérito (ver também o ponto “neonatologia”).</w:t>
      </w:r>
    </w:p>
    <w:p w:rsidR="00000000" w:rsidDel="00000000" w:rsidP="00000000" w:rsidRDefault="00000000" w:rsidRPr="00000000" w14:paraId="00000189">
      <w:pPr>
        <w:spacing w:before="7" w:lineRule="auto"/>
        <w:jc w:val="both"/>
        <w:rPr>
          <w:sz w:val="20"/>
          <w:szCs w:val="20"/>
        </w:rPr>
      </w:pP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Excluir os casos de ambulatório:</w:t>
      </w:r>
    </w:p>
    <w:p w:rsidR="00000000" w:rsidDel="00000000" w:rsidP="00000000" w:rsidRDefault="00000000" w:rsidRPr="00000000" w14:paraId="0000018B">
      <w:pPr>
        <w:numPr>
          <w:ilvl w:val="0"/>
          <w:numId w:val="28"/>
        </w:numPr>
        <w:pBdr>
          <w:top w:space="0" w:sz="0" w:val="nil"/>
          <w:left w:space="0" w:sz="0" w:val="nil"/>
          <w:bottom w:space="0" w:sz="0" w:val="nil"/>
          <w:right w:space="0" w:sz="0" w:val="nil"/>
          <w:between w:space="0" w:sz="0" w:val="nil"/>
        </w:pBdr>
        <w:tabs>
          <w:tab w:val="left" w:leader="none" w:pos="1824"/>
          <w:tab w:val="left" w:leader="none" w:pos="567"/>
        </w:tabs>
        <w:ind w:left="567" w:hanging="567"/>
        <w:jc w:val="both"/>
        <w:rPr/>
      </w:pPr>
      <w:r w:rsidDel="00000000" w:rsidR="00000000" w:rsidRPr="00000000">
        <w:rPr>
          <w:color w:val="000000"/>
          <w:sz w:val="20"/>
          <w:szCs w:val="20"/>
          <w:rtl w:val="0"/>
        </w:rPr>
        <w:t xml:space="preserve">doentes submetidos a tratamentos ou a cirurgias no mesmo dia;</w:t>
      </w:r>
      <w:r w:rsidDel="00000000" w:rsidR="00000000" w:rsidRPr="00000000">
        <w:rPr>
          <w:rtl w:val="0"/>
        </w:rPr>
      </w:r>
    </w:p>
    <w:p w:rsidR="00000000" w:rsidDel="00000000" w:rsidP="00000000" w:rsidRDefault="00000000" w:rsidRPr="00000000" w14:paraId="0000018C">
      <w:pPr>
        <w:numPr>
          <w:ilvl w:val="0"/>
          <w:numId w:val="28"/>
        </w:numPr>
        <w:pBdr>
          <w:top w:space="0" w:sz="0" w:val="nil"/>
          <w:left w:space="0" w:sz="0" w:val="nil"/>
          <w:bottom w:space="0" w:sz="0" w:val="nil"/>
          <w:right w:space="0" w:sz="0" w:val="nil"/>
          <w:between w:space="0" w:sz="0" w:val="nil"/>
        </w:pBdr>
        <w:tabs>
          <w:tab w:val="left" w:leader="none" w:pos="1824"/>
          <w:tab w:val="left" w:leader="none" w:pos="567"/>
        </w:tabs>
        <w:ind w:left="567" w:hanging="567"/>
        <w:jc w:val="both"/>
        <w:rPr/>
      </w:pPr>
      <w:r w:rsidDel="00000000" w:rsidR="00000000" w:rsidRPr="00000000">
        <w:rPr>
          <w:color w:val="000000"/>
          <w:sz w:val="20"/>
          <w:szCs w:val="20"/>
          <w:rtl w:val="0"/>
        </w:rPr>
        <w:t xml:space="preserve">doentes vistos em ambulatório;</w:t>
      </w:r>
      <w:r w:rsidDel="00000000" w:rsidR="00000000" w:rsidRPr="00000000">
        <w:rPr>
          <w:rtl w:val="0"/>
        </w:rPr>
      </w:r>
    </w:p>
    <w:p w:rsidR="00000000" w:rsidDel="00000000" w:rsidP="00000000" w:rsidRDefault="00000000" w:rsidRPr="00000000" w14:paraId="0000018D">
      <w:pPr>
        <w:numPr>
          <w:ilvl w:val="0"/>
          <w:numId w:val="28"/>
        </w:numPr>
        <w:pBdr>
          <w:top w:space="0" w:sz="0" w:val="nil"/>
          <w:left w:space="0" w:sz="0" w:val="nil"/>
          <w:bottom w:space="0" w:sz="0" w:val="nil"/>
          <w:right w:space="0" w:sz="0" w:val="nil"/>
          <w:between w:space="0" w:sz="0" w:val="nil"/>
        </w:pBdr>
        <w:tabs>
          <w:tab w:val="left" w:leader="none" w:pos="1824"/>
          <w:tab w:val="left" w:leader="none" w:pos="567"/>
        </w:tabs>
        <w:ind w:left="567" w:hanging="567"/>
        <w:jc w:val="both"/>
        <w:rPr/>
      </w:pPr>
      <w:r w:rsidDel="00000000" w:rsidR="00000000" w:rsidRPr="00000000">
        <w:rPr>
          <w:color w:val="000000"/>
          <w:sz w:val="20"/>
          <w:szCs w:val="20"/>
          <w:rtl w:val="0"/>
        </w:rPr>
        <w:t xml:space="preserve">doentes no serviço de urgências;</w:t>
      </w:r>
      <w:r w:rsidDel="00000000" w:rsidR="00000000" w:rsidRPr="00000000">
        <w:rPr>
          <w:rtl w:val="0"/>
        </w:rPr>
      </w:r>
    </w:p>
    <w:p w:rsidR="00000000" w:rsidDel="00000000" w:rsidP="00000000" w:rsidRDefault="00000000" w:rsidRPr="00000000" w14:paraId="0000018E">
      <w:pPr>
        <w:numPr>
          <w:ilvl w:val="0"/>
          <w:numId w:val="28"/>
        </w:numPr>
        <w:pBdr>
          <w:top w:space="0" w:sz="0" w:val="nil"/>
          <w:left w:space="0" w:sz="0" w:val="nil"/>
          <w:bottom w:space="0" w:sz="0" w:val="nil"/>
          <w:right w:space="0" w:sz="0" w:val="nil"/>
          <w:between w:space="0" w:sz="0" w:val="nil"/>
        </w:pBdr>
        <w:tabs>
          <w:tab w:val="left" w:leader="none" w:pos="1824"/>
          <w:tab w:val="left" w:leader="none" w:pos="567"/>
        </w:tabs>
        <w:ind w:left="567" w:hanging="567"/>
        <w:jc w:val="both"/>
        <w:rPr/>
      </w:pPr>
      <w:r w:rsidDel="00000000" w:rsidR="00000000" w:rsidRPr="00000000">
        <w:rPr>
          <w:color w:val="000000"/>
          <w:sz w:val="20"/>
          <w:szCs w:val="20"/>
          <w:rtl w:val="0"/>
        </w:rPr>
        <w:t xml:space="preserve">doentes em diálise (ambulatório).</w:t>
      </w: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tabs>
          <w:tab w:val="left" w:leader="none" w:pos="1824"/>
          <w:tab w:val="left" w:leader="none" w:pos="567"/>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0190">
      <w:pPr>
        <w:jc w:val="both"/>
        <w:rPr>
          <w:sz w:val="18"/>
          <w:szCs w:val="18"/>
        </w:rPr>
      </w:pPr>
      <w:r w:rsidDel="00000000" w:rsidR="00000000" w:rsidRPr="00000000">
        <w:rPr>
          <w:sz w:val="18"/>
          <w:szCs w:val="18"/>
          <w:rtl w:val="0"/>
        </w:rPr>
        <w:t xml:space="preserve">Nota: A decisão de incluir/excluir doentes tem como base as informações disponíveis às 8h da manhã do dia do inquérito.</w:t>
      </w:r>
    </w:p>
    <w:p w:rsidR="00000000" w:rsidDel="00000000" w:rsidP="00000000" w:rsidRDefault="00000000" w:rsidRPr="00000000" w14:paraId="00000191">
      <w:pPr>
        <w:jc w:val="both"/>
        <w:rPr>
          <w:sz w:val="18"/>
          <w:szCs w:val="18"/>
        </w:rPr>
      </w:pPr>
      <w:r w:rsidDel="00000000" w:rsidR="00000000" w:rsidRPr="00000000">
        <w:rPr>
          <w:rtl w:val="0"/>
        </w:rPr>
      </w:r>
    </w:p>
    <w:p w:rsidR="00000000" w:rsidDel="00000000" w:rsidP="00000000" w:rsidRDefault="00000000" w:rsidRPr="00000000" w14:paraId="00000192">
      <w:pPr>
        <w:jc w:val="both"/>
        <w:rPr>
          <w:sz w:val="18"/>
          <w:szCs w:val="18"/>
        </w:rPr>
      </w:pPr>
      <w:r w:rsidDel="00000000" w:rsidR="00000000" w:rsidRPr="00000000">
        <w:rPr>
          <w:rtl w:val="0"/>
        </w:rPr>
      </w:r>
    </w:p>
    <w:p w:rsidR="00000000" w:rsidDel="00000000" w:rsidP="00000000" w:rsidRDefault="00000000" w:rsidRPr="00000000" w14:paraId="00000193">
      <w:pPr>
        <w:jc w:val="both"/>
        <w:rPr>
          <w:sz w:val="18"/>
          <w:szCs w:val="18"/>
        </w:rPr>
      </w:pPr>
      <w:r w:rsidDel="00000000" w:rsidR="00000000" w:rsidRPr="00000000">
        <w:rPr>
          <w:rtl w:val="0"/>
        </w:rPr>
      </w:r>
    </w:p>
    <w:p w:rsidR="00000000" w:rsidDel="00000000" w:rsidP="00000000" w:rsidRDefault="00000000" w:rsidRPr="00000000" w14:paraId="00000194">
      <w:pPr>
        <w:jc w:val="both"/>
        <w:rPr>
          <w:sz w:val="18"/>
          <w:szCs w:val="18"/>
        </w:rPr>
      </w:pPr>
      <w:r w:rsidDel="00000000" w:rsidR="00000000" w:rsidRPr="00000000">
        <w:rPr>
          <w:rtl w:val="0"/>
        </w:rPr>
      </w:r>
    </w:p>
    <w:p w:rsidR="00000000" w:rsidDel="00000000" w:rsidP="00000000" w:rsidRDefault="00000000" w:rsidRPr="00000000" w14:paraId="00000195">
      <w:pPr>
        <w:jc w:val="both"/>
        <w:rPr>
          <w:sz w:val="18"/>
          <w:szCs w:val="18"/>
        </w:rPr>
      </w:pPr>
      <w:r w:rsidDel="00000000" w:rsidR="00000000" w:rsidRPr="00000000">
        <w:rPr>
          <w:rtl w:val="0"/>
        </w:rPr>
      </w:r>
    </w:p>
    <w:p w:rsidR="00000000" w:rsidDel="00000000" w:rsidP="00000000" w:rsidRDefault="00000000" w:rsidRPr="00000000" w14:paraId="00000196">
      <w:pPr>
        <w:jc w:val="both"/>
        <w:rPr>
          <w:sz w:val="18"/>
          <w:szCs w:val="18"/>
        </w:rPr>
      </w:pPr>
      <w:r w:rsidDel="00000000" w:rsidR="00000000" w:rsidRPr="00000000">
        <w:rPr>
          <w:rtl w:val="0"/>
        </w:rPr>
      </w:r>
    </w:p>
    <w:p w:rsidR="00000000" w:rsidDel="00000000" w:rsidP="00000000" w:rsidRDefault="00000000" w:rsidRPr="00000000" w14:paraId="00000197">
      <w:pPr>
        <w:jc w:val="both"/>
        <w:rPr>
          <w:sz w:val="18"/>
          <w:szCs w:val="18"/>
        </w:rPr>
      </w:pPr>
      <w:r w:rsidDel="00000000" w:rsidR="00000000" w:rsidRPr="00000000">
        <w:rPr>
          <w:rtl w:val="0"/>
        </w:rPr>
      </w:r>
    </w:p>
    <w:p w:rsidR="00000000" w:rsidDel="00000000" w:rsidP="00000000" w:rsidRDefault="00000000" w:rsidRPr="00000000" w14:paraId="00000198">
      <w:pPr>
        <w:jc w:val="both"/>
        <w:rPr>
          <w:sz w:val="18"/>
          <w:szCs w:val="18"/>
        </w:rPr>
      </w:pPr>
      <w:r w:rsidDel="00000000" w:rsidR="00000000" w:rsidRPr="00000000">
        <w:rPr>
          <w:rtl w:val="0"/>
        </w:rPr>
      </w:r>
    </w:p>
    <w:p w:rsidR="00000000" w:rsidDel="00000000" w:rsidP="00000000" w:rsidRDefault="00000000" w:rsidRPr="00000000" w14:paraId="00000199">
      <w:pPr>
        <w:jc w:val="both"/>
        <w:rPr>
          <w:sz w:val="18"/>
          <w:szCs w:val="18"/>
        </w:rPr>
      </w:pPr>
      <w:r w:rsidDel="00000000" w:rsidR="00000000" w:rsidRPr="00000000">
        <w:rPr>
          <w:rtl w:val="0"/>
        </w:rPr>
      </w:r>
    </w:p>
    <w:p w:rsidR="00000000" w:rsidDel="00000000" w:rsidP="00000000" w:rsidRDefault="00000000" w:rsidRPr="00000000" w14:paraId="0000019A">
      <w:pPr>
        <w:jc w:val="both"/>
        <w:rPr>
          <w:sz w:val="18"/>
          <w:szCs w:val="18"/>
        </w:rPr>
      </w:pPr>
      <w:r w:rsidDel="00000000" w:rsidR="00000000" w:rsidRPr="00000000">
        <w:rPr>
          <w:rtl w:val="0"/>
        </w:rPr>
      </w:r>
    </w:p>
    <w:p w:rsidR="00000000" w:rsidDel="00000000" w:rsidP="00000000" w:rsidRDefault="00000000" w:rsidRPr="00000000" w14:paraId="0000019B">
      <w:pPr>
        <w:jc w:val="both"/>
        <w:rPr>
          <w:sz w:val="18"/>
          <w:szCs w:val="18"/>
        </w:rPr>
      </w:pPr>
      <w:r w:rsidDel="00000000" w:rsidR="00000000" w:rsidRPr="00000000">
        <w:rPr>
          <w:rtl w:val="0"/>
        </w:rPr>
      </w:r>
    </w:p>
    <w:p w:rsidR="00000000" w:rsidDel="00000000" w:rsidP="00000000" w:rsidRDefault="00000000" w:rsidRPr="00000000" w14:paraId="0000019C">
      <w:pPr>
        <w:jc w:val="both"/>
        <w:rPr>
          <w:sz w:val="18"/>
          <w:szCs w:val="18"/>
        </w:rPr>
      </w:pPr>
      <w:r w:rsidDel="00000000" w:rsidR="00000000" w:rsidRPr="00000000">
        <w:rPr>
          <w:rtl w:val="0"/>
        </w:rPr>
      </w:r>
    </w:p>
    <w:p w:rsidR="00000000" w:rsidDel="00000000" w:rsidP="00000000" w:rsidRDefault="00000000" w:rsidRPr="00000000" w14:paraId="0000019D">
      <w:pPr>
        <w:jc w:val="both"/>
        <w:rPr>
          <w:sz w:val="18"/>
          <w:szCs w:val="18"/>
        </w:rPr>
      </w:pPr>
      <w:r w:rsidDel="00000000" w:rsidR="00000000" w:rsidRPr="00000000">
        <w:rPr>
          <w:rtl w:val="0"/>
        </w:rPr>
      </w:r>
    </w:p>
    <w:p w:rsidR="00000000" w:rsidDel="00000000" w:rsidP="00000000" w:rsidRDefault="00000000" w:rsidRPr="00000000" w14:paraId="0000019E">
      <w:pPr>
        <w:jc w:val="both"/>
        <w:rPr>
          <w:sz w:val="18"/>
          <w:szCs w:val="18"/>
        </w:rPr>
      </w:pPr>
      <w:r w:rsidDel="00000000" w:rsidR="00000000" w:rsidRPr="00000000">
        <w:rPr>
          <w:rtl w:val="0"/>
        </w:rPr>
      </w:r>
    </w:p>
    <w:p w:rsidR="00000000" w:rsidDel="00000000" w:rsidP="00000000" w:rsidRDefault="00000000" w:rsidRPr="00000000" w14:paraId="0000019F">
      <w:pPr>
        <w:jc w:val="both"/>
        <w:rPr>
          <w:sz w:val="18"/>
          <w:szCs w:val="18"/>
        </w:rPr>
      </w:pPr>
      <w:r w:rsidDel="00000000" w:rsidR="00000000" w:rsidRPr="00000000">
        <w:rPr>
          <w:rtl w:val="0"/>
        </w:rPr>
      </w:r>
    </w:p>
    <w:p w:rsidR="00000000" w:rsidDel="00000000" w:rsidP="00000000" w:rsidRDefault="00000000" w:rsidRPr="00000000" w14:paraId="000001A0">
      <w:pPr>
        <w:jc w:val="both"/>
        <w:rPr>
          <w:sz w:val="18"/>
          <w:szCs w:val="18"/>
        </w:rPr>
      </w:pPr>
      <w:r w:rsidDel="00000000" w:rsidR="00000000" w:rsidRPr="00000000">
        <w:rPr>
          <w:rtl w:val="0"/>
        </w:rPr>
      </w:r>
    </w:p>
    <w:p w:rsidR="00000000" w:rsidDel="00000000" w:rsidP="00000000" w:rsidRDefault="00000000" w:rsidRPr="00000000" w14:paraId="000001A1">
      <w:pPr>
        <w:jc w:val="both"/>
        <w:rPr>
          <w:sz w:val="18"/>
          <w:szCs w:val="18"/>
        </w:rPr>
      </w:pPr>
      <w:r w:rsidDel="00000000" w:rsidR="00000000" w:rsidRPr="00000000">
        <w:rPr>
          <w:rtl w:val="0"/>
        </w:rPr>
      </w:r>
    </w:p>
    <w:p w:rsidR="00000000" w:rsidDel="00000000" w:rsidP="00000000" w:rsidRDefault="00000000" w:rsidRPr="00000000" w14:paraId="000001A2">
      <w:pPr>
        <w:spacing w:before="8" w:lineRule="auto"/>
        <w:jc w:val="both"/>
        <w:rPr>
          <w:sz w:val="20"/>
          <w:szCs w:val="20"/>
        </w:rPr>
      </w:pPr>
      <w:r w:rsidDel="00000000" w:rsidR="00000000" w:rsidRPr="00000000">
        <w:rPr>
          <w:rtl w:val="0"/>
        </w:rPr>
      </w:r>
    </w:p>
    <w:p w:rsidR="00000000" w:rsidDel="00000000" w:rsidP="00000000" w:rsidRDefault="00000000" w:rsidRPr="00000000" w14:paraId="000001A3">
      <w:pPr>
        <w:pBdr>
          <w:top w:space="0" w:sz="0" w:val="nil"/>
          <w:left w:space="0" w:sz="0" w:val="nil"/>
          <w:bottom w:space="0" w:sz="0" w:val="nil"/>
          <w:right w:space="0" w:sz="0" w:val="nil"/>
          <w:between w:space="0" w:sz="0" w:val="nil"/>
        </w:pBdr>
        <w:jc w:val="both"/>
        <w:rPr>
          <w:b w:val="1"/>
          <w:color w:val="000000"/>
          <w:sz w:val="20"/>
          <w:szCs w:val="20"/>
        </w:rPr>
      </w:pPr>
      <w:bookmarkStart w:colFirst="0" w:colLast="0" w:name="_heading=h.2s8eyo1" w:id="9"/>
      <w:bookmarkEnd w:id="9"/>
      <w:r w:rsidDel="00000000" w:rsidR="00000000" w:rsidRPr="00000000">
        <w:rPr>
          <w:b w:val="1"/>
          <w:color w:val="69ad22"/>
          <w:sz w:val="20"/>
          <w:szCs w:val="20"/>
          <w:rtl w:val="0"/>
        </w:rPr>
        <w:t xml:space="preserve">Figura 1. </w:t>
      </w:r>
      <w:r w:rsidDel="00000000" w:rsidR="00000000" w:rsidRPr="00000000">
        <w:rPr>
          <w:b w:val="1"/>
          <w:color w:val="000000"/>
          <w:sz w:val="20"/>
          <w:szCs w:val="20"/>
          <w:rtl w:val="0"/>
        </w:rPr>
        <w:t xml:space="preserve">Exemplos de doentes incluídos e excluídos do inquérito de prevalência de ponto</w:t>
      </w:r>
    </w:p>
    <w:p w:rsidR="00000000" w:rsidDel="00000000" w:rsidP="00000000" w:rsidRDefault="00000000" w:rsidRPr="00000000" w14:paraId="000001A4">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109220</wp:posOffset>
                </wp:positionV>
                <wp:extent cx="535534" cy="184404"/>
                <wp:effectExtent b="0" l="0" r="0" t="0"/>
                <wp:wrapNone/>
                <wp:docPr id="536" name=""/>
                <a:graphic>
                  <a:graphicData uri="http://schemas.microsoft.com/office/word/2010/wordprocessingShape">
                    <wps:wsp>
                      <wps:cNvSpPr/>
                      <wps:cNvPr id="59" name="Shape 59"/>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Incluído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109220</wp:posOffset>
                </wp:positionV>
                <wp:extent cx="535534" cy="184404"/>
                <wp:effectExtent b="0" l="0" r="0" t="0"/>
                <wp:wrapNone/>
                <wp:docPr id="536" name="image51.png"/>
                <a:graphic>
                  <a:graphicData uri="http://schemas.openxmlformats.org/drawingml/2006/picture">
                    <pic:pic>
                      <pic:nvPicPr>
                        <pic:cNvPr id="0" name="image51.png"/>
                        <pic:cNvPicPr preferRelativeResize="0"/>
                      </pic:nvPicPr>
                      <pic:blipFill>
                        <a:blip r:embed="rId11"/>
                        <a:srcRect/>
                        <a:stretch>
                          <a:fillRect/>
                        </a:stretch>
                      </pic:blipFill>
                      <pic:spPr>
                        <a:xfrm>
                          <a:off x="0" y="0"/>
                          <a:ext cx="535534" cy="184404"/>
                        </a:xfrm>
                        <a:prstGeom prst="rect"/>
                        <a:ln/>
                      </pic:spPr>
                    </pic:pic>
                  </a:graphicData>
                </a:graphic>
              </wp:anchor>
            </w:drawing>
          </mc:Fallback>
        </mc:AlternateContent>
      </w:r>
    </w:p>
    <w:p w:rsidR="00000000" w:rsidDel="00000000" w:rsidP="00000000" w:rsidRDefault="00000000" w:rsidRPr="00000000" w14:paraId="000001A5">
      <w:pPr>
        <w:ind w:left="171" w:right="10669" w:firstLine="0"/>
        <w:jc w:val="both"/>
        <w:rPr>
          <w:sz w:val="20"/>
          <w:szCs w:val="20"/>
        </w:rPr>
      </w:pPr>
      <w:r w:rsidDel="00000000" w:rsidR="00000000" w:rsidRPr="00000000">
        <w:rPr/>
        <w:drawing>
          <wp:inline distB="0" distT="0" distL="0" distR="0">
            <wp:extent cx="3053367" cy="2204302"/>
            <wp:effectExtent b="0" l="0" r="0" t="0"/>
            <wp:docPr descr="Diagram&#10;&#10;Description automatically generated" id="560" name="image63.jpg"/>
            <a:graphic>
              <a:graphicData uri="http://schemas.openxmlformats.org/drawingml/2006/picture">
                <pic:pic>
                  <pic:nvPicPr>
                    <pic:cNvPr descr="Diagram&#10;&#10;Description automatically generated" id="0" name="image63.jpg"/>
                    <pic:cNvPicPr preferRelativeResize="0"/>
                  </pic:nvPicPr>
                  <pic:blipFill>
                    <a:blip r:embed="rId12"/>
                    <a:srcRect b="0" l="0" r="0" t="0"/>
                    <a:stretch>
                      <a:fillRect/>
                    </a:stretch>
                  </pic:blipFill>
                  <pic:spPr>
                    <a:xfrm>
                      <a:off x="0" y="0"/>
                      <a:ext cx="3053367" cy="220430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96520</wp:posOffset>
                </wp:positionV>
                <wp:extent cx="396545" cy="191719"/>
                <wp:effectExtent b="0" l="0" r="0" t="0"/>
                <wp:wrapNone/>
                <wp:docPr id="487" name=""/>
                <a:graphic>
                  <a:graphicData uri="http://schemas.microsoft.com/office/word/2010/wordprocessingShape">
                    <wps:wsp>
                      <wps:cNvSpPr/>
                      <wps:cNvPr id="2" name="Shape 2"/>
                      <wps:spPr>
                        <a:xfrm>
                          <a:off x="5166778" y="3703191"/>
                          <a:ext cx="358445" cy="15361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96520</wp:posOffset>
                </wp:positionV>
                <wp:extent cx="396545" cy="191719"/>
                <wp:effectExtent b="0" l="0" r="0" t="0"/>
                <wp:wrapNone/>
                <wp:docPr id="487" name="image1.png"/>
                <a:graphic>
                  <a:graphicData uri="http://schemas.openxmlformats.org/drawingml/2006/picture">
                    <pic:pic>
                      <pic:nvPicPr>
                        <pic:cNvPr id="0" name="image1.png"/>
                        <pic:cNvPicPr preferRelativeResize="0"/>
                      </pic:nvPicPr>
                      <pic:blipFill>
                        <a:blip r:embed="rId13"/>
                        <a:srcRect/>
                        <a:stretch>
                          <a:fillRect/>
                        </a:stretch>
                      </pic:blipFill>
                      <pic:spPr>
                        <a:xfrm>
                          <a:off x="0" y="0"/>
                          <a:ext cx="396545" cy="19171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782320</wp:posOffset>
                </wp:positionV>
                <wp:extent cx="396545" cy="191719"/>
                <wp:effectExtent b="0" l="0" r="0" t="0"/>
                <wp:wrapNone/>
                <wp:docPr id="537" name=""/>
                <a:graphic>
                  <a:graphicData uri="http://schemas.microsoft.com/office/word/2010/wordprocessingShape">
                    <wps:wsp>
                      <wps:cNvSpPr/>
                      <wps:cNvPr id="60" name="Shape 60"/>
                      <wps:spPr>
                        <a:xfrm>
                          <a:off x="5166778" y="3703191"/>
                          <a:ext cx="358445" cy="15361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782320</wp:posOffset>
                </wp:positionV>
                <wp:extent cx="396545" cy="191719"/>
                <wp:effectExtent b="0" l="0" r="0" t="0"/>
                <wp:wrapNone/>
                <wp:docPr id="537" name="image52.png"/>
                <a:graphic>
                  <a:graphicData uri="http://schemas.openxmlformats.org/drawingml/2006/picture">
                    <pic:pic>
                      <pic:nvPicPr>
                        <pic:cNvPr id="0" name="image52.png"/>
                        <pic:cNvPicPr preferRelativeResize="0"/>
                      </pic:nvPicPr>
                      <pic:blipFill>
                        <a:blip r:embed="rId14"/>
                        <a:srcRect/>
                        <a:stretch>
                          <a:fillRect/>
                        </a:stretch>
                      </pic:blipFill>
                      <pic:spPr>
                        <a:xfrm>
                          <a:off x="0" y="0"/>
                          <a:ext cx="396545" cy="19171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1112520</wp:posOffset>
                </wp:positionV>
                <wp:extent cx="396545" cy="191719"/>
                <wp:effectExtent b="0" l="0" r="0" t="0"/>
                <wp:wrapNone/>
                <wp:docPr id="517" name=""/>
                <a:graphic>
                  <a:graphicData uri="http://schemas.microsoft.com/office/word/2010/wordprocessingShape">
                    <wps:wsp>
                      <wps:cNvSpPr/>
                      <wps:cNvPr id="40" name="Shape 40"/>
                      <wps:spPr>
                        <a:xfrm>
                          <a:off x="5166778" y="3703191"/>
                          <a:ext cx="358445" cy="15361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1112520</wp:posOffset>
                </wp:positionV>
                <wp:extent cx="396545" cy="191719"/>
                <wp:effectExtent b="0" l="0" r="0" t="0"/>
                <wp:wrapNone/>
                <wp:docPr id="517" name="image31.png"/>
                <a:graphic>
                  <a:graphicData uri="http://schemas.openxmlformats.org/drawingml/2006/picture">
                    <pic:pic>
                      <pic:nvPicPr>
                        <pic:cNvPr id="0" name="image31.png"/>
                        <pic:cNvPicPr preferRelativeResize="0"/>
                      </pic:nvPicPr>
                      <pic:blipFill>
                        <a:blip r:embed="rId15"/>
                        <a:srcRect/>
                        <a:stretch>
                          <a:fillRect/>
                        </a:stretch>
                      </pic:blipFill>
                      <pic:spPr>
                        <a:xfrm>
                          <a:off x="0" y="0"/>
                          <a:ext cx="396545" cy="19171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1430020</wp:posOffset>
                </wp:positionV>
                <wp:extent cx="396240" cy="191135"/>
                <wp:effectExtent b="0" l="0" r="0" t="0"/>
                <wp:wrapNone/>
                <wp:docPr id="544" name=""/>
                <a:graphic>
                  <a:graphicData uri="http://schemas.microsoft.com/office/word/2010/wordprocessingShape">
                    <wps:wsp>
                      <wps:cNvSpPr/>
                      <wps:cNvPr id="67" name="Shape 67"/>
                      <wps:spPr>
                        <a:xfrm>
                          <a:off x="5166930" y="3703483"/>
                          <a:ext cx="358140" cy="1530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1430020</wp:posOffset>
                </wp:positionV>
                <wp:extent cx="396240" cy="191135"/>
                <wp:effectExtent b="0" l="0" r="0" t="0"/>
                <wp:wrapNone/>
                <wp:docPr id="544" name="image59.png"/>
                <a:graphic>
                  <a:graphicData uri="http://schemas.openxmlformats.org/drawingml/2006/picture">
                    <pic:pic>
                      <pic:nvPicPr>
                        <pic:cNvPr id="0" name="image59.png"/>
                        <pic:cNvPicPr preferRelativeResize="0"/>
                      </pic:nvPicPr>
                      <pic:blipFill>
                        <a:blip r:embed="rId16"/>
                        <a:srcRect/>
                        <a:stretch>
                          <a:fillRect/>
                        </a:stretch>
                      </pic:blipFill>
                      <pic:spPr>
                        <a:xfrm>
                          <a:off x="0" y="0"/>
                          <a:ext cx="396240" cy="191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1734820</wp:posOffset>
                </wp:positionV>
                <wp:extent cx="396545" cy="191719"/>
                <wp:effectExtent b="0" l="0" r="0" t="0"/>
                <wp:wrapNone/>
                <wp:docPr id="512" name=""/>
                <a:graphic>
                  <a:graphicData uri="http://schemas.microsoft.com/office/word/2010/wordprocessingShape">
                    <wps:wsp>
                      <wps:cNvSpPr/>
                      <wps:cNvPr id="35" name="Shape 35"/>
                      <wps:spPr>
                        <a:xfrm>
                          <a:off x="5166778" y="3703191"/>
                          <a:ext cx="358445" cy="15361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1734820</wp:posOffset>
                </wp:positionV>
                <wp:extent cx="396545" cy="191719"/>
                <wp:effectExtent b="0" l="0" r="0" t="0"/>
                <wp:wrapNone/>
                <wp:docPr id="512" name="image26.png"/>
                <a:graphic>
                  <a:graphicData uri="http://schemas.openxmlformats.org/drawingml/2006/picture">
                    <pic:pic>
                      <pic:nvPicPr>
                        <pic:cNvPr id="0" name="image26.png"/>
                        <pic:cNvPicPr preferRelativeResize="0"/>
                      </pic:nvPicPr>
                      <pic:blipFill>
                        <a:blip r:embed="rId17"/>
                        <a:srcRect/>
                        <a:stretch>
                          <a:fillRect/>
                        </a:stretch>
                      </pic:blipFill>
                      <pic:spPr>
                        <a:xfrm>
                          <a:off x="0" y="0"/>
                          <a:ext cx="396545" cy="19171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1988820</wp:posOffset>
                </wp:positionV>
                <wp:extent cx="396545" cy="191719"/>
                <wp:effectExtent b="0" l="0" r="0" t="0"/>
                <wp:wrapNone/>
                <wp:docPr id="490" name=""/>
                <a:graphic>
                  <a:graphicData uri="http://schemas.microsoft.com/office/word/2010/wordprocessingShape">
                    <wps:wsp>
                      <wps:cNvSpPr/>
                      <wps:cNvPr id="5" name="Shape 5"/>
                      <wps:spPr>
                        <a:xfrm>
                          <a:off x="5166778" y="3703191"/>
                          <a:ext cx="358445" cy="15361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1988820</wp:posOffset>
                </wp:positionV>
                <wp:extent cx="396545" cy="191719"/>
                <wp:effectExtent b="0" l="0" r="0" t="0"/>
                <wp:wrapNone/>
                <wp:docPr id="490" name="image4.png"/>
                <a:graphic>
                  <a:graphicData uri="http://schemas.openxmlformats.org/drawingml/2006/picture">
                    <pic:pic>
                      <pic:nvPicPr>
                        <pic:cNvPr id="0" name="image4.png"/>
                        <pic:cNvPicPr preferRelativeResize="0"/>
                      </pic:nvPicPr>
                      <pic:blipFill>
                        <a:blip r:embed="rId18"/>
                        <a:srcRect/>
                        <a:stretch>
                          <a:fillRect/>
                        </a:stretch>
                      </pic:blipFill>
                      <pic:spPr>
                        <a:xfrm>
                          <a:off x="0" y="0"/>
                          <a:ext cx="396545" cy="19171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490220</wp:posOffset>
                </wp:positionV>
                <wp:extent cx="396240" cy="191135"/>
                <wp:effectExtent b="0" l="0" r="0" t="0"/>
                <wp:wrapNone/>
                <wp:docPr id="501" name=""/>
                <a:graphic>
                  <a:graphicData uri="http://schemas.microsoft.com/office/word/2010/wordprocessingShape">
                    <wps:wsp>
                      <wps:cNvSpPr/>
                      <wps:cNvPr id="16" name="Shape 16"/>
                      <wps:spPr>
                        <a:xfrm>
                          <a:off x="5166930" y="3703483"/>
                          <a:ext cx="358140" cy="1530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08h00</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406400</wp:posOffset>
                </wp:positionH>
                <wp:positionV relativeFrom="paragraph">
                  <wp:posOffset>490220</wp:posOffset>
                </wp:positionV>
                <wp:extent cx="396240" cy="191135"/>
                <wp:effectExtent b="0" l="0" r="0" t="0"/>
                <wp:wrapNone/>
                <wp:docPr id="501" name="image15.png"/>
                <a:graphic>
                  <a:graphicData uri="http://schemas.openxmlformats.org/drawingml/2006/picture">
                    <pic:pic>
                      <pic:nvPicPr>
                        <pic:cNvPr id="0" name="image15.png"/>
                        <pic:cNvPicPr preferRelativeResize="0"/>
                      </pic:nvPicPr>
                      <pic:blipFill>
                        <a:blip r:embed="rId19"/>
                        <a:srcRect/>
                        <a:stretch>
                          <a:fillRect/>
                        </a:stretch>
                      </pic:blipFill>
                      <pic:spPr>
                        <a:xfrm>
                          <a:off x="0" y="0"/>
                          <a:ext cx="396240" cy="191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736600</wp:posOffset>
                </wp:positionH>
                <wp:positionV relativeFrom="paragraph">
                  <wp:posOffset>401320</wp:posOffset>
                </wp:positionV>
                <wp:extent cx="784225" cy="147320"/>
                <wp:effectExtent b="0" l="0" r="0" t="0"/>
                <wp:wrapNone/>
                <wp:docPr id="549" name=""/>
                <a:graphic>
                  <a:graphicData uri="http://schemas.microsoft.com/office/word/2010/wordprocessingShape">
                    <wps:wsp>
                      <wps:cNvSpPr/>
                      <wps:cNvPr id="72" name="Shape 72"/>
                      <wps:spPr>
                        <a:xfrm>
                          <a:off x="4972938" y="3725390"/>
                          <a:ext cx="746125" cy="1092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Admissão no hospital</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736600</wp:posOffset>
                </wp:positionH>
                <wp:positionV relativeFrom="paragraph">
                  <wp:posOffset>401320</wp:posOffset>
                </wp:positionV>
                <wp:extent cx="784225" cy="147320"/>
                <wp:effectExtent b="0" l="0" r="0" t="0"/>
                <wp:wrapNone/>
                <wp:docPr id="549" name="image69.png"/>
                <a:graphic>
                  <a:graphicData uri="http://schemas.openxmlformats.org/drawingml/2006/picture">
                    <pic:pic>
                      <pic:nvPicPr>
                        <pic:cNvPr id="0" name="image69.png"/>
                        <pic:cNvPicPr preferRelativeResize="0"/>
                      </pic:nvPicPr>
                      <pic:blipFill>
                        <a:blip r:embed="rId20"/>
                        <a:srcRect/>
                        <a:stretch>
                          <a:fillRect/>
                        </a:stretch>
                      </pic:blipFill>
                      <pic:spPr>
                        <a:xfrm>
                          <a:off x="0" y="0"/>
                          <a:ext cx="784225" cy="14732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1346200</wp:posOffset>
                </wp:positionH>
                <wp:positionV relativeFrom="paragraph">
                  <wp:posOffset>731520</wp:posOffset>
                </wp:positionV>
                <wp:extent cx="673735" cy="169545"/>
                <wp:effectExtent b="0" l="0" r="0" t="0"/>
                <wp:wrapNone/>
                <wp:docPr id="538" name=""/>
                <a:graphic>
                  <a:graphicData uri="http://schemas.microsoft.com/office/word/2010/wordprocessingShape">
                    <wps:wsp>
                      <wps:cNvSpPr/>
                      <wps:cNvPr id="61" name="Shape 61"/>
                      <wps:spPr>
                        <a:xfrm>
                          <a:off x="5028183" y="3714278"/>
                          <a:ext cx="635635" cy="13144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000000"/>
                                <w:sz w:val="12"/>
                                <w:vertAlign w:val="baseline"/>
                              </w:rPr>
                              <w:t xml:space="preserve">Alta hospitalar</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1346200</wp:posOffset>
                </wp:positionH>
                <wp:positionV relativeFrom="paragraph">
                  <wp:posOffset>731520</wp:posOffset>
                </wp:positionV>
                <wp:extent cx="673735" cy="169545"/>
                <wp:effectExtent b="0" l="0" r="0" t="0"/>
                <wp:wrapNone/>
                <wp:docPr id="538" name="image53.png"/>
                <a:graphic>
                  <a:graphicData uri="http://schemas.openxmlformats.org/drawingml/2006/picture">
                    <pic:pic>
                      <pic:nvPicPr>
                        <pic:cNvPr id="0" name="image53.png"/>
                        <pic:cNvPicPr preferRelativeResize="0"/>
                      </pic:nvPicPr>
                      <pic:blipFill>
                        <a:blip r:embed="rId21"/>
                        <a:srcRect/>
                        <a:stretch>
                          <a:fillRect/>
                        </a:stretch>
                      </pic:blipFill>
                      <pic:spPr>
                        <a:xfrm>
                          <a:off x="0" y="0"/>
                          <a:ext cx="673735" cy="16954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96520</wp:posOffset>
                </wp:positionV>
                <wp:extent cx="454660" cy="191135"/>
                <wp:effectExtent b="0" l="0" r="0" t="0"/>
                <wp:wrapNone/>
                <wp:docPr id="494" name=""/>
                <a:graphic>
                  <a:graphicData uri="http://schemas.microsoft.com/office/word/2010/wordprocessingShape">
                    <wps:wsp>
                      <wps:cNvSpPr/>
                      <wps:cNvPr id="9" name="Shape 9"/>
                      <wps:spPr>
                        <a:xfrm>
                          <a:off x="5137720" y="3703483"/>
                          <a:ext cx="416560" cy="1530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96520</wp:posOffset>
                </wp:positionV>
                <wp:extent cx="454660" cy="191135"/>
                <wp:effectExtent b="0" l="0" r="0" t="0"/>
                <wp:wrapNone/>
                <wp:docPr id="494" name="image8.png"/>
                <a:graphic>
                  <a:graphicData uri="http://schemas.openxmlformats.org/drawingml/2006/picture">
                    <pic:pic>
                      <pic:nvPicPr>
                        <pic:cNvPr id="0" name="image8.png"/>
                        <pic:cNvPicPr preferRelativeResize="0"/>
                      </pic:nvPicPr>
                      <pic:blipFill>
                        <a:blip r:embed="rId22"/>
                        <a:srcRect/>
                        <a:stretch>
                          <a:fillRect/>
                        </a:stretch>
                      </pic:blipFill>
                      <pic:spPr>
                        <a:xfrm>
                          <a:off x="0" y="0"/>
                          <a:ext cx="454660" cy="191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477520</wp:posOffset>
                </wp:positionV>
                <wp:extent cx="454660" cy="191135"/>
                <wp:effectExtent b="0" l="0" r="0" t="0"/>
                <wp:wrapNone/>
                <wp:docPr id="527" name=""/>
                <a:graphic>
                  <a:graphicData uri="http://schemas.microsoft.com/office/word/2010/wordprocessingShape">
                    <wps:wsp>
                      <wps:cNvSpPr/>
                      <wps:cNvPr id="50" name="Shape 50"/>
                      <wps:spPr>
                        <a:xfrm>
                          <a:off x="5137720" y="3703483"/>
                          <a:ext cx="416560" cy="1530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477520</wp:posOffset>
                </wp:positionV>
                <wp:extent cx="454660" cy="191135"/>
                <wp:effectExtent b="0" l="0" r="0" t="0"/>
                <wp:wrapNone/>
                <wp:docPr id="527" name="image41.png"/>
                <a:graphic>
                  <a:graphicData uri="http://schemas.openxmlformats.org/drawingml/2006/picture">
                    <pic:pic>
                      <pic:nvPicPr>
                        <pic:cNvPr id="0" name="image41.png"/>
                        <pic:cNvPicPr preferRelativeResize="0"/>
                      </pic:nvPicPr>
                      <pic:blipFill>
                        <a:blip r:embed="rId23"/>
                        <a:srcRect/>
                        <a:stretch>
                          <a:fillRect/>
                        </a:stretch>
                      </pic:blipFill>
                      <pic:spPr>
                        <a:xfrm>
                          <a:off x="0" y="0"/>
                          <a:ext cx="454660" cy="191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1722120</wp:posOffset>
                </wp:positionV>
                <wp:extent cx="455067" cy="191720"/>
                <wp:effectExtent b="0" l="0" r="0" t="0"/>
                <wp:wrapNone/>
                <wp:docPr id="498" name=""/>
                <a:graphic>
                  <a:graphicData uri="http://schemas.microsoft.com/office/word/2010/wordprocessingShape">
                    <wps:wsp>
                      <wps:cNvSpPr/>
                      <wps:cNvPr id="13" name="Shape 13"/>
                      <wps:spPr>
                        <a:xfrm>
                          <a:off x="5137517" y="3703190"/>
                          <a:ext cx="416967" cy="1536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1722120</wp:posOffset>
                </wp:positionV>
                <wp:extent cx="455067" cy="191720"/>
                <wp:effectExtent b="0" l="0" r="0" t="0"/>
                <wp:wrapNone/>
                <wp:docPr id="498" name="image12.png"/>
                <a:graphic>
                  <a:graphicData uri="http://schemas.openxmlformats.org/drawingml/2006/picture">
                    <pic:pic>
                      <pic:nvPicPr>
                        <pic:cNvPr id="0" name="image12.png"/>
                        <pic:cNvPicPr preferRelativeResize="0"/>
                      </pic:nvPicPr>
                      <pic:blipFill>
                        <a:blip r:embed="rId24"/>
                        <a:srcRect/>
                        <a:stretch>
                          <a:fillRect/>
                        </a:stretch>
                      </pic:blipFill>
                      <pic:spPr>
                        <a:xfrm>
                          <a:off x="0" y="0"/>
                          <a:ext cx="455067" cy="19172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782320</wp:posOffset>
                </wp:positionV>
                <wp:extent cx="455067" cy="191720"/>
                <wp:effectExtent b="0" l="0" r="0" t="0"/>
                <wp:wrapNone/>
                <wp:docPr id="551" name=""/>
                <a:graphic>
                  <a:graphicData uri="http://schemas.microsoft.com/office/word/2010/wordprocessingShape">
                    <wps:wsp>
                      <wps:cNvSpPr/>
                      <wps:cNvPr id="74" name="Shape 74"/>
                      <wps:spPr>
                        <a:xfrm>
                          <a:off x="5137517" y="3703190"/>
                          <a:ext cx="416967" cy="1536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782320</wp:posOffset>
                </wp:positionV>
                <wp:extent cx="455067" cy="191720"/>
                <wp:effectExtent b="0" l="0" r="0" t="0"/>
                <wp:wrapNone/>
                <wp:docPr id="551" name="image72.png"/>
                <a:graphic>
                  <a:graphicData uri="http://schemas.openxmlformats.org/drawingml/2006/picture">
                    <pic:pic>
                      <pic:nvPicPr>
                        <pic:cNvPr id="0" name="image72.png"/>
                        <pic:cNvPicPr preferRelativeResize="0"/>
                      </pic:nvPicPr>
                      <pic:blipFill>
                        <a:blip r:embed="rId25"/>
                        <a:srcRect/>
                        <a:stretch>
                          <a:fillRect/>
                        </a:stretch>
                      </pic:blipFill>
                      <pic:spPr>
                        <a:xfrm>
                          <a:off x="0" y="0"/>
                          <a:ext cx="455067" cy="19172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1430020</wp:posOffset>
                </wp:positionV>
                <wp:extent cx="454660" cy="191135"/>
                <wp:effectExtent b="0" l="0" r="0" t="0"/>
                <wp:wrapNone/>
                <wp:docPr id="526" name=""/>
                <a:graphic>
                  <a:graphicData uri="http://schemas.microsoft.com/office/word/2010/wordprocessingShape">
                    <wps:wsp>
                      <wps:cNvSpPr/>
                      <wps:cNvPr id="49" name="Shape 49"/>
                      <wps:spPr>
                        <a:xfrm>
                          <a:off x="5137720" y="3703483"/>
                          <a:ext cx="416560" cy="15303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1430020</wp:posOffset>
                </wp:positionV>
                <wp:extent cx="454660" cy="191135"/>
                <wp:effectExtent b="0" l="0" r="0" t="0"/>
                <wp:wrapNone/>
                <wp:docPr id="526" name="image40.png"/>
                <a:graphic>
                  <a:graphicData uri="http://schemas.openxmlformats.org/drawingml/2006/picture">
                    <pic:pic>
                      <pic:nvPicPr>
                        <pic:cNvPr id="0" name="image40.png"/>
                        <pic:cNvPicPr preferRelativeResize="0"/>
                      </pic:nvPicPr>
                      <pic:blipFill>
                        <a:blip r:embed="rId26"/>
                        <a:srcRect/>
                        <a:stretch>
                          <a:fillRect/>
                        </a:stretch>
                      </pic:blipFill>
                      <pic:spPr>
                        <a:xfrm>
                          <a:off x="0" y="0"/>
                          <a:ext cx="454660" cy="1911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1125220</wp:posOffset>
                </wp:positionV>
                <wp:extent cx="455067" cy="191720"/>
                <wp:effectExtent b="0" l="0" r="0" t="0"/>
                <wp:wrapNone/>
                <wp:docPr id="542" name=""/>
                <a:graphic>
                  <a:graphicData uri="http://schemas.microsoft.com/office/word/2010/wordprocessingShape">
                    <wps:wsp>
                      <wps:cNvSpPr/>
                      <wps:cNvPr id="65" name="Shape 65"/>
                      <wps:spPr>
                        <a:xfrm>
                          <a:off x="5137517" y="3703190"/>
                          <a:ext cx="416967" cy="1536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1125220</wp:posOffset>
                </wp:positionV>
                <wp:extent cx="455067" cy="191720"/>
                <wp:effectExtent b="0" l="0" r="0" t="0"/>
                <wp:wrapNone/>
                <wp:docPr id="542" name="image57.png"/>
                <a:graphic>
                  <a:graphicData uri="http://schemas.openxmlformats.org/drawingml/2006/picture">
                    <pic:pic>
                      <pic:nvPicPr>
                        <pic:cNvPr id="0" name="image57.png"/>
                        <pic:cNvPicPr preferRelativeResize="0"/>
                      </pic:nvPicPr>
                      <pic:blipFill>
                        <a:blip r:embed="rId27"/>
                        <a:srcRect/>
                        <a:stretch>
                          <a:fillRect/>
                        </a:stretch>
                      </pic:blipFill>
                      <pic:spPr>
                        <a:xfrm>
                          <a:off x="0" y="0"/>
                          <a:ext cx="455067" cy="19172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2001520</wp:posOffset>
                </wp:positionV>
                <wp:extent cx="455067" cy="191720"/>
                <wp:effectExtent b="0" l="0" r="0" t="0"/>
                <wp:wrapNone/>
                <wp:docPr id="532" name=""/>
                <a:graphic>
                  <a:graphicData uri="http://schemas.microsoft.com/office/word/2010/wordprocessingShape">
                    <wps:wsp>
                      <wps:cNvSpPr/>
                      <wps:cNvPr id="55" name="Shape 55"/>
                      <wps:spPr>
                        <a:xfrm>
                          <a:off x="5137517" y="3703190"/>
                          <a:ext cx="416967" cy="1536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4"/>
                                <w:vertAlign w:val="baseline"/>
                              </w:rPr>
                              <w:t xml:space="preserve">Inquérito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1993900</wp:posOffset>
                </wp:positionH>
                <wp:positionV relativeFrom="paragraph">
                  <wp:posOffset>2001520</wp:posOffset>
                </wp:positionV>
                <wp:extent cx="455067" cy="191720"/>
                <wp:effectExtent b="0" l="0" r="0" t="0"/>
                <wp:wrapNone/>
                <wp:docPr id="532" name="image47.png"/>
                <a:graphic>
                  <a:graphicData uri="http://schemas.openxmlformats.org/drawingml/2006/picture">
                    <pic:pic>
                      <pic:nvPicPr>
                        <pic:cNvPr id="0" name="image47.png"/>
                        <pic:cNvPicPr preferRelativeResize="0"/>
                      </pic:nvPicPr>
                      <pic:blipFill>
                        <a:blip r:embed="rId28"/>
                        <a:srcRect/>
                        <a:stretch>
                          <a:fillRect/>
                        </a:stretch>
                      </pic:blipFill>
                      <pic:spPr>
                        <a:xfrm>
                          <a:off x="0" y="0"/>
                          <a:ext cx="455067" cy="19172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1874520</wp:posOffset>
                </wp:positionV>
                <wp:extent cx="535534" cy="184404"/>
                <wp:effectExtent b="0" l="0" r="0" t="0"/>
                <wp:wrapNone/>
                <wp:docPr id="522" name=""/>
                <a:graphic>
                  <a:graphicData uri="http://schemas.microsoft.com/office/word/2010/wordprocessingShape">
                    <wps:wsp>
                      <wps:cNvSpPr/>
                      <wps:cNvPr id="45" name="Shape 45"/>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Incluído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1874520</wp:posOffset>
                </wp:positionV>
                <wp:extent cx="535534" cy="184404"/>
                <wp:effectExtent b="0" l="0" r="0" t="0"/>
                <wp:wrapNone/>
                <wp:docPr id="522" name="image36.png"/>
                <a:graphic>
                  <a:graphicData uri="http://schemas.openxmlformats.org/drawingml/2006/picture">
                    <pic:pic>
                      <pic:nvPicPr>
                        <pic:cNvPr id="0" name="image36.png"/>
                        <pic:cNvPicPr preferRelativeResize="0"/>
                      </pic:nvPicPr>
                      <pic:blipFill>
                        <a:blip r:embed="rId29"/>
                        <a:srcRect/>
                        <a:stretch>
                          <a:fillRect/>
                        </a:stretch>
                      </pic:blipFill>
                      <pic:spPr>
                        <a:xfrm>
                          <a:off x="0" y="0"/>
                          <a:ext cx="535534"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325120</wp:posOffset>
                </wp:positionV>
                <wp:extent cx="535534" cy="184404"/>
                <wp:effectExtent b="0" l="0" r="0" t="0"/>
                <wp:wrapNone/>
                <wp:docPr id="520" name=""/>
                <a:graphic>
                  <a:graphicData uri="http://schemas.microsoft.com/office/word/2010/wordprocessingShape">
                    <wps:wsp>
                      <wps:cNvSpPr/>
                      <wps:cNvPr id="43" name="Shape 43"/>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Excluído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325120</wp:posOffset>
                </wp:positionV>
                <wp:extent cx="535534" cy="184404"/>
                <wp:effectExtent b="0" l="0" r="0" t="0"/>
                <wp:wrapNone/>
                <wp:docPr id="520" name="image34.png"/>
                <a:graphic>
                  <a:graphicData uri="http://schemas.openxmlformats.org/drawingml/2006/picture">
                    <pic:pic>
                      <pic:nvPicPr>
                        <pic:cNvPr id="0" name="image34.png"/>
                        <pic:cNvPicPr preferRelativeResize="0"/>
                      </pic:nvPicPr>
                      <pic:blipFill>
                        <a:blip r:embed="rId30"/>
                        <a:srcRect/>
                        <a:stretch>
                          <a:fillRect/>
                        </a:stretch>
                      </pic:blipFill>
                      <pic:spPr>
                        <a:xfrm>
                          <a:off x="0" y="0"/>
                          <a:ext cx="535534"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668020</wp:posOffset>
                </wp:positionV>
                <wp:extent cx="535534" cy="184404"/>
                <wp:effectExtent b="0" l="0" r="0" t="0"/>
                <wp:wrapNone/>
                <wp:docPr id="491" name=""/>
                <a:graphic>
                  <a:graphicData uri="http://schemas.microsoft.com/office/word/2010/wordprocessingShape">
                    <wps:wsp>
                      <wps:cNvSpPr/>
                      <wps:cNvPr id="6" name="Shape 6"/>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Excluído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668020</wp:posOffset>
                </wp:positionV>
                <wp:extent cx="535534" cy="184404"/>
                <wp:effectExtent b="0" l="0" r="0" t="0"/>
                <wp:wrapNone/>
                <wp:docPr id="491" name="image5.png"/>
                <a:graphic>
                  <a:graphicData uri="http://schemas.openxmlformats.org/drawingml/2006/picture">
                    <pic:pic>
                      <pic:nvPicPr>
                        <pic:cNvPr id="0" name="image5.png"/>
                        <pic:cNvPicPr preferRelativeResize="0"/>
                      </pic:nvPicPr>
                      <pic:blipFill>
                        <a:blip r:embed="rId31"/>
                        <a:srcRect/>
                        <a:stretch>
                          <a:fillRect/>
                        </a:stretch>
                      </pic:blipFill>
                      <pic:spPr>
                        <a:xfrm>
                          <a:off x="0" y="0"/>
                          <a:ext cx="535534"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985520</wp:posOffset>
                </wp:positionV>
                <wp:extent cx="535534" cy="184404"/>
                <wp:effectExtent b="0" l="0" r="0" t="0"/>
                <wp:wrapNone/>
                <wp:docPr id="507" name=""/>
                <a:graphic>
                  <a:graphicData uri="http://schemas.microsoft.com/office/word/2010/wordprocessingShape">
                    <wps:wsp>
                      <wps:cNvSpPr/>
                      <wps:cNvPr id="30" name="Shape 30"/>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Excluído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985520</wp:posOffset>
                </wp:positionV>
                <wp:extent cx="535534" cy="184404"/>
                <wp:effectExtent b="0" l="0" r="0" t="0"/>
                <wp:wrapNone/>
                <wp:docPr id="507" name="image21.png"/>
                <a:graphic>
                  <a:graphicData uri="http://schemas.openxmlformats.org/drawingml/2006/picture">
                    <pic:pic>
                      <pic:nvPicPr>
                        <pic:cNvPr id="0" name="image21.png"/>
                        <pic:cNvPicPr preferRelativeResize="0"/>
                      </pic:nvPicPr>
                      <pic:blipFill>
                        <a:blip r:embed="rId32"/>
                        <a:srcRect/>
                        <a:stretch>
                          <a:fillRect/>
                        </a:stretch>
                      </pic:blipFill>
                      <pic:spPr>
                        <a:xfrm>
                          <a:off x="0" y="0"/>
                          <a:ext cx="535534"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1277620</wp:posOffset>
                </wp:positionV>
                <wp:extent cx="535534" cy="184404"/>
                <wp:effectExtent b="0" l="0" r="0" t="0"/>
                <wp:wrapNone/>
                <wp:docPr id="496" name=""/>
                <a:graphic>
                  <a:graphicData uri="http://schemas.microsoft.com/office/word/2010/wordprocessingShape">
                    <wps:wsp>
                      <wps:cNvSpPr/>
                      <wps:cNvPr id="11" name="Shape 11"/>
                      <wps:spPr>
                        <a:xfrm>
                          <a:off x="5097283" y="3706848"/>
                          <a:ext cx="497434" cy="14630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Excluído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1277620</wp:posOffset>
                </wp:positionV>
                <wp:extent cx="535534" cy="184404"/>
                <wp:effectExtent b="0" l="0" r="0" t="0"/>
                <wp:wrapNone/>
                <wp:docPr id="496" name="image10.png"/>
                <a:graphic>
                  <a:graphicData uri="http://schemas.openxmlformats.org/drawingml/2006/picture">
                    <pic:pic>
                      <pic:nvPicPr>
                        <pic:cNvPr id="0" name="image10.png"/>
                        <pic:cNvPicPr preferRelativeResize="0"/>
                      </pic:nvPicPr>
                      <pic:blipFill>
                        <a:blip r:embed="rId33"/>
                        <a:srcRect/>
                        <a:stretch>
                          <a:fillRect/>
                        </a:stretch>
                      </pic:blipFill>
                      <pic:spPr>
                        <a:xfrm>
                          <a:off x="0" y="0"/>
                          <a:ext cx="535534"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1607820</wp:posOffset>
                </wp:positionV>
                <wp:extent cx="535305" cy="184150"/>
                <wp:effectExtent b="0" l="0" r="0" t="0"/>
                <wp:wrapNone/>
                <wp:docPr id="529" name=""/>
                <a:graphic>
                  <a:graphicData uri="http://schemas.microsoft.com/office/word/2010/wordprocessingShape">
                    <wps:wsp>
                      <wps:cNvSpPr/>
                      <wps:cNvPr id="52" name="Shape 52"/>
                      <wps:spPr>
                        <a:xfrm>
                          <a:off x="5097398" y="3706975"/>
                          <a:ext cx="497205" cy="1460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Excluído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2540000</wp:posOffset>
                </wp:positionH>
                <wp:positionV relativeFrom="paragraph">
                  <wp:posOffset>1607820</wp:posOffset>
                </wp:positionV>
                <wp:extent cx="535305" cy="184150"/>
                <wp:effectExtent b="0" l="0" r="0" t="0"/>
                <wp:wrapNone/>
                <wp:docPr id="529" name="image43.png"/>
                <a:graphic>
                  <a:graphicData uri="http://schemas.openxmlformats.org/drawingml/2006/picture">
                    <pic:pic>
                      <pic:nvPicPr>
                        <pic:cNvPr id="0" name="image43.png"/>
                        <pic:cNvPicPr preferRelativeResize="0"/>
                      </pic:nvPicPr>
                      <pic:blipFill>
                        <a:blip r:embed="rId34"/>
                        <a:srcRect/>
                        <a:stretch>
                          <a:fillRect/>
                        </a:stretch>
                      </pic:blipFill>
                      <pic:spPr>
                        <a:xfrm>
                          <a:off x="0" y="0"/>
                          <a:ext cx="535305" cy="184150"/>
                        </a:xfrm>
                        <a:prstGeom prst="rect"/>
                        <a:ln/>
                      </pic:spPr>
                    </pic:pic>
                  </a:graphicData>
                </a:graphic>
              </wp:anchor>
            </w:drawing>
          </mc:Fallback>
        </mc:AlternateContent>
      </w:r>
    </w:p>
    <w:p w:rsidR="00000000" w:rsidDel="00000000" w:rsidP="00000000" w:rsidRDefault="00000000" w:rsidRPr="00000000" w14:paraId="000001A6">
      <w:pPr>
        <w:jc w:val="both"/>
        <w:rPr>
          <w:sz w:val="18"/>
          <w:szCs w:val="18"/>
        </w:rPr>
      </w:pPr>
      <w:r w:rsidDel="00000000" w:rsidR="00000000" w:rsidRPr="00000000">
        <w:rPr>
          <w:rtl w:val="0"/>
        </w:rPr>
      </w:r>
    </w:p>
    <w:p w:rsidR="00000000" w:rsidDel="00000000" w:rsidP="00000000" w:rsidRDefault="00000000" w:rsidRPr="00000000" w14:paraId="000001A7">
      <w:pPr>
        <w:jc w:val="both"/>
        <w:rPr>
          <w:sz w:val="18"/>
          <w:szCs w:val="18"/>
        </w:rPr>
      </w:pPr>
      <w:r w:rsidDel="00000000" w:rsidR="00000000" w:rsidRPr="00000000">
        <w:rPr>
          <w:rtl w:val="0"/>
        </w:rPr>
      </w:r>
    </w:p>
    <w:p w:rsidR="00000000" w:rsidDel="00000000" w:rsidP="00000000" w:rsidRDefault="00000000" w:rsidRPr="00000000" w14:paraId="000001A8">
      <w:pPr>
        <w:jc w:val="both"/>
        <w:rPr>
          <w:sz w:val="18"/>
          <w:szCs w:val="18"/>
        </w:rPr>
      </w:pPr>
      <w:r w:rsidDel="00000000" w:rsidR="00000000" w:rsidRPr="00000000">
        <w:rPr>
          <w:sz w:val="18"/>
          <w:szCs w:val="18"/>
          <w:rtl w:val="0"/>
        </w:rPr>
        <w:t xml:space="preserve">Legenda: W1: enfermaria 1, W2: enfermaria 2</w:t>
      </w:r>
    </w:p>
    <w:p w:rsidR="00000000" w:rsidDel="00000000" w:rsidP="00000000" w:rsidRDefault="00000000" w:rsidRPr="00000000" w14:paraId="000001A9">
      <w:pPr>
        <w:jc w:val="both"/>
        <w:rPr>
          <w:color w:val="000000"/>
          <w:sz w:val="18"/>
          <w:szCs w:val="18"/>
        </w:rPr>
      </w:pPr>
      <w:r w:rsidDel="00000000" w:rsidR="00000000" w:rsidRPr="00000000">
        <w:rPr>
          <w:rtl w:val="0"/>
        </w:rPr>
      </w:r>
    </w:p>
    <w:p w:rsidR="00000000" w:rsidDel="00000000" w:rsidP="00000000" w:rsidRDefault="00000000" w:rsidRPr="00000000" w14:paraId="000001AA">
      <w:pPr>
        <w:jc w:val="both"/>
        <w:rPr>
          <w:sz w:val="18"/>
          <w:szCs w:val="18"/>
        </w:rPr>
      </w:pPr>
      <w:r w:rsidDel="00000000" w:rsidR="00000000" w:rsidRPr="00000000">
        <w:rPr>
          <w:color w:val="000000"/>
          <w:sz w:val="18"/>
          <w:szCs w:val="18"/>
          <w:rtl w:val="0"/>
        </w:rPr>
        <w:t xml:space="preserve">Nota: Inclua os doentes que </w:t>
      </w:r>
      <w:r w:rsidDel="00000000" w:rsidR="00000000" w:rsidRPr="00000000">
        <w:rPr>
          <w:sz w:val="18"/>
          <w:szCs w:val="18"/>
          <w:rtl w:val="0"/>
        </w:rPr>
        <w:t xml:space="preserve">estejam temporariamente fora da enfermaria para diagnósticos: exames e procedimentos; se o doente não regressar à enfermaria antes do final do dia do PPS e as informações sobre o doente não estiverem disponíveis às 08h00, volte a visitar a enfermaria.</w:t>
      </w:r>
    </w:p>
    <w:p w:rsidR="00000000" w:rsidDel="00000000" w:rsidP="00000000" w:rsidRDefault="00000000" w:rsidRPr="00000000" w14:paraId="000001AB">
      <w:pPr>
        <w:jc w:val="both"/>
        <w:rPr>
          <w:sz w:val="18"/>
          <w:szCs w:val="18"/>
        </w:rPr>
      </w:pPr>
      <w:r w:rsidDel="00000000" w:rsidR="00000000" w:rsidRPr="00000000">
        <w:rPr>
          <w:sz w:val="18"/>
          <w:szCs w:val="18"/>
          <w:rtl w:val="0"/>
        </w:rPr>
        <w:t xml:space="preserve">Inclua os doentes que se encontram registados administrativamente no sistema, mas que estão em casa por algumas horas.</w:t>
      </w:r>
    </w:p>
    <w:p w:rsidR="00000000" w:rsidDel="00000000" w:rsidP="00000000" w:rsidRDefault="00000000" w:rsidRPr="00000000" w14:paraId="000001AC">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AD">
      <w:pPr>
        <w:jc w:val="both"/>
        <w:rPr>
          <w:sz w:val="20"/>
          <w:szCs w:val="20"/>
        </w:rPr>
      </w:pPr>
      <w:r w:rsidDel="00000000" w:rsidR="00000000" w:rsidRPr="00000000">
        <w:rPr>
          <w:rtl w:val="0"/>
        </w:rPr>
      </w:r>
    </w:p>
    <w:p w:rsidR="00000000" w:rsidDel="00000000" w:rsidP="00000000" w:rsidRDefault="00000000" w:rsidRPr="00000000" w14:paraId="000001AE">
      <w:pPr>
        <w:pStyle w:val="Heading1"/>
        <w:jc w:val="both"/>
        <w:rPr/>
      </w:pPr>
      <w:bookmarkStart w:colFirst="0" w:colLast="0" w:name="_heading=h.17dp8vu" w:id="10"/>
      <w:bookmarkEnd w:id="10"/>
      <w:r w:rsidDel="00000000" w:rsidR="00000000" w:rsidRPr="00000000">
        <w:rPr>
          <w:rtl w:val="0"/>
        </w:rPr>
        <w:t xml:space="preserve">Desenho da amostra</w:t>
      </w:r>
    </w:p>
    <w:p w:rsidR="00000000" w:rsidDel="00000000" w:rsidP="00000000" w:rsidRDefault="00000000" w:rsidRPr="00000000" w14:paraId="000001AF">
      <w:pPr>
        <w:jc w:val="both"/>
        <w:rPr>
          <w:sz w:val="20"/>
          <w:szCs w:val="20"/>
        </w:rPr>
      </w:pPr>
      <w:r w:rsidDel="00000000" w:rsidR="00000000" w:rsidRPr="00000000">
        <w:rPr>
          <w:rtl w:val="0"/>
        </w:rPr>
      </w:r>
    </w:p>
    <w:p w:rsidR="00000000" w:rsidDel="00000000" w:rsidP="00000000" w:rsidRDefault="00000000" w:rsidRPr="00000000" w14:paraId="000001B0">
      <w:pPr>
        <w:pStyle w:val="Heading2"/>
        <w:jc w:val="both"/>
        <w:rPr>
          <w:rFonts w:ascii="Calibri" w:cs="Calibri" w:eastAsia="Calibri" w:hAnsi="Calibri"/>
        </w:rPr>
      </w:pPr>
      <w:bookmarkStart w:colFirst="0" w:colLast="0" w:name="_heading=h.3rdcrjn" w:id="11"/>
      <w:bookmarkEnd w:id="11"/>
      <w:r w:rsidDel="00000000" w:rsidR="00000000" w:rsidRPr="00000000">
        <w:rPr>
          <w:rFonts w:ascii="Calibri" w:cs="Calibri" w:eastAsia="Calibri" w:hAnsi="Calibri"/>
          <w:rtl w:val="0"/>
        </w:rPr>
        <w:t xml:space="preserve">Amostragem dos doentes no hospital</w:t>
      </w:r>
    </w:p>
    <w:p w:rsidR="00000000" w:rsidDel="00000000" w:rsidP="00000000" w:rsidRDefault="00000000" w:rsidRPr="00000000" w14:paraId="000001B1">
      <w:pPr>
        <w:spacing w:before="1" w:lineRule="auto"/>
        <w:jc w:val="both"/>
        <w:rPr>
          <w:sz w:val="20"/>
          <w:szCs w:val="20"/>
        </w:rPr>
      </w:pPr>
      <w:r w:rsidDel="00000000" w:rsidR="00000000" w:rsidRPr="00000000">
        <w:rPr>
          <w:rtl w:val="0"/>
        </w:rPr>
      </w:r>
    </w:p>
    <w:p w:rsidR="00000000" w:rsidDel="00000000" w:rsidP="00000000" w:rsidRDefault="00000000" w:rsidRPr="00000000" w14:paraId="000001B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Todos os doentes elegíveis serão incluídos. Isto irá melhorar a utilidade local dos resultados devido ao maior tamanho da amostra por hospital (ver objetivos).</w:t>
      </w:r>
    </w:p>
    <w:p w:rsidR="00000000" w:rsidDel="00000000" w:rsidP="00000000" w:rsidRDefault="00000000" w:rsidRPr="00000000" w14:paraId="000001B3">
      <w:pPr>
        <w:spacing w:before="13" w:lineRule="auto"/>
        <w:jc w:val="both"/>
        <w:rPr>
          <w:sz w:val="20"/>
          <w:szCs w:val="20"/>
        </w:rPr>
      </w:pPr>
      <w:r w:rsidDel="00000000" w:rsidR="00000000" w:rsidRPr="00000000">
        <w:rPr>
          <w:rtl w:val="0"/>
        </w:rPr>
      </w:r>
    </w:p>
    <w:p w:rsidR="00000000" w:rsidDel="00000000" w:rsidP="00000000" w:rsidRDefault="00000000" w:rsidRPr="00000000" w14:paraId="000001B4">
      <w:pPr>
        <w:pStyle w:val="Heading2"/>
        <w:jc w:val="both"/>
        <w:rPr>
          <w:rFonts w:ascii="Calibri" w:cs="Calibri" w:eastAsia="Calibri" w:hAnsi="Calibri"/>
        </w:rPr>
      </w:pPr>
      <w:bookmarkStart w:colFirst="0" w:colLast="0" w:name="_heading=h.26in1rg" w:id="12"/>
      <w:bookmarkEnd w:id="12"/>
      <w:r w:rsidDel="00000000" w:rsidR="00000000" w:rsidRPr="00000000">
        <w:rPr>
          <w:rFonts w:ascii="Calibri" w:cs="Calibri" w:eastAsia="Calibri" w:hAnsi="Calibri"/>
          <w:rtl w:val="0"/>
        </w:rPr>
        <w:t xml:space="preserve">Amostragem representativa dos hospitais (apenas para centros de coordenação do PPS)</w:t>
      </w:r>
    </w:p>
    <w:p w:rsidR="00000000" w:rsidDel="00000000" w:rsidP="00000000" w:rsidRDefault="00000000" w:rsidRPr="00000000" w14:paraId="000001B5">
      <w:pPr>
        <w:spacing w:before="5" w:lineRule="auto"/>
        <w:jc w:val="both"/>
        <w:rPr>
          <w:sz w:val="20"/>
          <w:szCs w:val="20"/>
        </w:rPr>
      </w:pP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De acordo com o objetivo 1, os resultados do PPS devem, idealmente, ser baseados em dados que sejam representativos de todas as unidades hospitalares de cuidados agudos da União Europeia. No entanto, para cumprir os objetivos nacionais e para que os resultados possam ser significativos a esse nível, devem também ser representativos da população hospitalar do país.</w:t>
      </w:r>
    </w:p>
    <w:p w:rsidR="00000000" w:rsidDel="00000000" w:rsidP="00000000" w:rsidRDefault="00000000" w:rsidRPr="00000000" w14:paraId="000001B7">
      <w:pPr>
        <w:spacing w:before="7" w:lineRule="auto"/>
        <w:jc w:val="both"/>
        <w:rPr>
          <w:sz w:val="20"/>
          <w:szCs w:val="20"/>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Serão retiradas amostras representativas utilizando um desenho por amostragem sistemática.</w:t>
      </w:r>
    </w:p>
    <w:p w:rsidR="00000000" w:rsidDel="00000000" w:rsidP="00000000" w:rsidRDefault="00000000" w:rsidRPr="00000000" w14:paraId="000001B9">
      <w:pPr>
        <w:jc w:val="both"/>
        <w:rPr>
          <w:sz w:val="20"/>
          <w:szCs w:val="20"/>
        </w:rPr>
      </w:pPr>
      <w:r w:rsidDel="00000000" w:rsidR="00000000" w:rsidRPr="00000000">
        <w:rPr>
          <w:rtl w:val="0"/>
        </w:rPr>
      </w:r>
    </w:p>
    <w:p w:rsidR="00000000" w:rsidDel="00000000" w:rsidP="00000000" w:rsidRDefault="00000000" w:rsidRPr="00000000" w14:paraId="000001BA">
      <w:pPr>
        <w:pStyle w:val="Heading3"/>
        <w:jc w:val="both"/>
        <w:rPr>
          <w:rFonts w:ascii="Calibri" w:cs="Calibri" w:eastAsia="Calibri" w:hAnsi="Calibri"/>
        </w:rPr>
      </w:pPr>
      <w:bookmarkStart w:colFirst="0" w:colLast="0" w:name="_heading=h.lnxbz9" w:id="13"/>
      <w:bookmarkEnd w:id="13"/>
      <w:r w:rsidDel="00000000" w:rsidR="00000000" w:rsidRPr="00000000">
        <w:rPr>
          <w:rFonts w:ascii="Calibri" w:cs="Calibri" w:eastAsia="Calibri" w:hAnsi="Calibri"/>
          <w:rtl w:val="0"/>
        </w:rPr>
        <w:t xml:space="preserve">Fases</w:t>
      </w:r>
    </w:p>
    <w:p w:rsidR="00000000" w:rsidDel="00000000" w:rsidP="00000000" w:rsidRDefault="00000000" w:rsidRPr="00000000" w14:paraId="000001BB">
      <w:pPr>
        <w:spacing w:before="9" w:lineRule="auto"/>
        <w:jc w:val="both"/>
        <w:rPr>
          <w:sz w:val="20"/>
          <w:szCs w:val="20"/>
        </w:rPr>
      </w:pPr>
      <w:r w:rsidDel="00000000" w:rsidR="00000000" w:rsidRPr="00000000">
        <w:rPr>
          <w:rtl w:val="0"/>
        </w:rPr>
      </w:r>
    </w:p>
    <w:p w:rsidR="00000000" w:rsidDel="00000000" w:rsidP="00000000" w:rsidRDefault="00000000" w:rsidRPr="00000000" w14:paraId="000001BC">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Obtenha uma lista (por exemplo: em formato Microsoft Excel) de todas as unidades hospitalares de cuidados de agudos do país, incluindo o número de camas.</w:t>
      </w:r>
      <w:r w:rsidDel="00000000" w:rsidR="00000000" w:rsidRPr="00000000">
        <w:rPr>
          <w:rtl w:val="0"/>
        </w:rPr>
      </w:r>
    </w:p>
    <w:p w:rsidR="00000000" w:rsidDel="00000000" w:rsidP="00000000" w:rsidRDefault="00000000" w:rsidRPr="00000000" w14:paraId="000001BD">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Classifique a lista por ordem ascendente do número de camas.</w:t>
      </w:r>
      <w:r w:rsidDel="00000000" w:rsidR="00000000" w:rsidRPr="00000000">
        <w:rPr>
          <w:rtl w:val="0"/>
        </w:rPr>
      </w:r>
    </w:p>
    <w:p w:rsidR="00000000" w:rsidDel="00000000" w:rsidP="00000000" w:rsidRDefault="00000000" w:rsidRPr="00000000" w14:paraId="000001BE">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Obtenha o número de hospitais que fazem parte da amostra a partir do ECDC ou a partir das tabelas e dos números a seguir.</w:t>
      </w:r>
      <w:r w:rsidDel="00000000" w:rsidR="00000000" w:rsidRPr="00000000">
        <w:rPr>
          <w:rtl w:val="0"/>
        </w:rPr>
      </w:r>
    </w:p>
    <w:p w:rsidR="00000000" w:rsidDel="00000000" w:rsidP="00000000" w:rsidRDefault="00000000" w:rsidRPr="00000000" w14:paraId="000001BF">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Divida o número total de hospitais pelo número que deve ser amostrado = intervalo de amostragem k.</w:t>
      </w:r>
      <w:r w:rsidDel="00000000" w:rsidR="00000000" w:rsidRPr="00000000">
        <w:rPr>
          <w:rtl w:val="0"/>
        </w:rPr>
      </w:r>
    </w:p>
    <w:p w:rsidR="00000000" w:rsidDel="00000000" w:rsidP="00000000" w:rsidRDefault="00000000" w:rsidRPr="00000000" w14:paraId="000001C0">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Escolha um número aleatório entre 1 e k = i.</w:t>
      </w:r>
      <w:r w:rsidDel="00000000" w:rsidR="00000000" w:rsidRPr="00000000">
        <w:rPr>
          <w:rtl w:val="0"/>
        </w:rPr>
      </w:r>
    </w:p>
    <w:p w:rsidR="00000000" w:rsidDel="00000000" w:rsidP="00000000" w:rsidRDefault="00000000" w:rsidRPr="00000000" w14:paraId="000001C1">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Selecione o i-ésimo hospital, o i-ésimo+k hospital, o i-ésimo+2k hospital e assim sucessivamente</w:t>
      </w:r>
      <w:r w:rsidDel="00000000" w:rsidR="00000000" w:rsidRPr="00000000">
        <w:rPr>
          <w:rtl w:val="0"/>
        </w:rPr>
      </w:r>
    </w:p>
    <w:p w:rsidR="00000000" w:rsidDel="00000000" w:rsidP="00000000" w:rsidRDefault="00000000" w:rsidRPr="00000000" w14:paraId="000001C2">
      <w:pPr>
        <w:numPr>
          <w:ilvl w:val="0"/>
          <w:numId w:val="61"/>
        </w:numPr>
        <w:pBdr>
          <w:top w:space="0" w:sz="0" w:val="nil"/>
          <w:left w:space="0" w:sz="0" w:val="nil"/>
          <w:bottom w:space="0" w:sz="0" w:val="nil"/>
          <w:right w:space="0" w:sz="0" w:val="nil"/>
          <w:between w:space="0" w:sz="0" w:val="nil"/>
        </w:pBdr>
        <w:tabs>
          <w:tab w:val="left" w:leader="none" w:pos="1824"/>
        </w:tabs>
        <w:spacing w:after="60" w:lineRule="auto"/>
        <w:ind w:left="284" w:hanging="284"/>
        <w:jc w:val="both"/>
        <w:rPr/>
      </w:pPr>
      <w:r w:rsidDel="00000000" w:rsidR="00000000" w:rsidRPr="00000000">
        <w:rPr>
          <w:color w:val="000000"/>
          <w:sz w:val="20"/>
          <w:szCs w:val="20"/>
          <w:rtl w:val="0"/>
        </w:rPr>
        <w:t xml:space="preserve">Preveja a substituição em caso de recusa do primeiro hospital selecionado: selecione o próximo hospital da lista (i-ésimo+1 hospital, i-ésimo+k+1 hospital, etc.); se for esperada mais do que uma recusa por hospital selecionado, faça uma segunda lista de hospitais de reserva.</w:t>
      </w:r>
      <w:r w:rsidDel="00000000" w:rsidR="00000000" w:rsidRPr="00000000">
        <w:rPr>
          <w:rtl w:val="0"/>
        </w:rPr>
      </w:r>
    </w:p>
    <w:p w:rsidR="00000000" w:rsidDel="00000000" w:rsidP="00000000" w:rsidRDefault="00000000" w:rsidRPr="00000000" w14:paraId="000001C3">
      <w:pPr>
        <w:numPr>
          <w:ilvl w:val="0"/>
          <w:numId w:val="6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Convide os hospitais selecionados na fase 6 a participar; substitua-os em caso de recusa de participação.</w:t>
      </w:r>
      <w:r w:rsidDel="00000000" w:rsidR="00000000" w:rsidRPr="00000000">
        <w:rPr>
          <w:rtl w:val="0"/>
        </w:rPr>
      </w:r>
    </w:p>
    <w:p w:rsidR="00000000" w:rsidDel="00000000" w:rsidP="00000000" w:rsidRDefault="00000000" w:rsidRPr="00000000" w14:paraId="000001C4">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p>
    <w:p w:rsidR="00000000" w:rsidDel="00000000" w:rsidP="00000000" w:rsidRDefault="00000000" w:rsidRPr="00000000" w14:paraId="000001C5">
      <w:pPr>
        <w:pBdr>
          <w:top w:space="0" w:sz="0" w:val="nil"/>
          <w:left w:space="0" w:sz="0" w:val="nil"/>
          <w:bottom w:space="0" w:sz="0" w:val="nil"/>
          <w:right w:space="0" w:sz="0" w:val="nil"/>
          <w:between w:space="0" w:sz="0" w:val="nil"/>
        </w:pBdr>
        <w:tabs>
          <w:tab w:val="left" w:leader="none" w:pos="1824"/>
        </w:tabs>
        <w:jc w:val="both"/>
        <w:rPr>
          <w:color w:val="000000"/>
          <w:sz w:val="20"/>
          <w:szCs w:val="20"/>
          <w:u w:val="single"/>
        </w:rPr>
      </w:pPr>
      <w:r w:rsidDel="00000000" w:rsidR="00000000" w:rsidRPr="00000000">
        <w:rPr>
          <w:color w:val="000000"/>
          <w:sz w:val="20"/>
          <w:szCs w:val="20"/>
          <w:u w:val="single"/>
          <w:rtl w:val="0"/>
        </w:rPr>
        <w:t xml:space="preserve">Procedimento de amostragem sistemática:</w:t>
      </w:r>
      <w:r w:rsidDel="00000000" w:rsidR="00000000" w:rsidRPr="00000000">
        <w:rPr>
          <w:color w:val="000000"/>
          <w:sz w:val="20"/>
          <w:szCs w:val="20"/>
          <w:rtl w:val="0"/>
        </w:rPr>
        <w:t xml:space="preserve"> Fazer a triagem dos hospitais de acordo com o número de camas antes do processo de seleção, assegura que os hospitais de diferentes dimensões ficam representados na amostra exatamente da mesma forma como estão na população nacional/regional dos hospitais. Recomenda-se uma triagem adicional de acordo com o tipo de hospital (por exemplo: primário/secundário/terciário ou quaisquer outras categorias nacionais disponíveis relacionadas com o </w:t>
      </w:r>
      <w:r w:rsidDel="00000000" w:rsidR="00000000" w:rsidRPr="00000000">
        <w:rPr>
          <w:i w:val="1"/>
          <w:color w:val="000000"/>
          <w:sz w:val="20"/>
          <w:szCs w:val="20"/>
          <w:rtl w:val="0"/>
        </w:rPr>
        <w:t xml:space="preserve">case-mix</w:t>
      </w:r>
      <w:r w:rsidDel="00000000" w:rsidR="00000000" w:rsidRPr="00000000">
        <w:rPr>
          <w:color w:val="000000"/>
          <w:sz w:val="20"/>
          <w:szCs w:val="20"/>
          <w:rtl w:val="0"/>
        </w:rPr>
        <w:t xml:space="preserve"> de gravidade), garantindo assim a representatividade dos diferentes tipos de hospitais. </w:t>
      </w:r>
      <w:r w:rsidDel="00000000" w:rsidR="00000000" w:rsidRPr="00000000">
        <w:rPr>
          <w:color w:val="000000"/>
          <w:sz w:val="20"/>
          <w:szCs w:val="20"/>
          <w:u w:val="single"/>
          <w:rtl w:val="0"/>
        </w:rPr>
        <w:t xml:space="preserve">Se o tipo hospitalar estiver disponível, faça primeiro a triagem da lista de hospitais de acordo com o tipo de hospital, em seguida, de acordo com a dimensão antes de iniciar o processo de amostragem sistemática.</w:t>
      </w:r>
    </w:p>
    <w:p w:rsidR="00000000" w:rsidDel="00000000" w:rsidP="00000000" w:rsidRDefault="00000000" w:rsidRPr="00000000" w14:paraId="000001C6">
      <w:pPr>
        <w:spacing w:before="4" w:lineRule="auto"/>
        <w:jc w:val="both"/>
        <w:rPr>
          <w:sz w:val="20"/>
          <w:szCs w:val="20"/>
        </w:rPr>
      </w:pPr>
      <w:r w:rsidDel="00000000" w:rsidR="00000000" w:rsidRPr="00000000">
        <w:rPr>
          <w:rtl w:val="0"/>
        </w:rPr>
      </w:r>
    </w:p>
    <w:p w:rsidR="00000000" w:rsidDel="00000000" w:rsidP="00000000" w:rsidRDefault="00000000" w:rsidRPr="00000000" w14:paraId="000001C7">
      <w:pPr>
        <w:pStyle w:val="Heading3"/>
        <w:jc w:val="both"/>
        <w:rPr>
          <w:rFonts w:ascii="Calibri" w:cs="Calibri" w:eastAsia="Calibri" w:hAnsi="Calibri"/>
        </w:rPr>
      </w:pPr>
      <w:bookmarkStart w:colFirst="0" w:colLast="0" w:name="_heading=h.35nkun2" w:id="14"/>
      <w:bookmarkEnd w:id="14"/>
      <w:r w:rsidDel="00000000" w:rsidR="00000000" w:rsidRPr="00000000">
        <w:rPr>
          <w:rFonts w:ascii="Calibri" w:cs="Calibri" w:eastAsia="Calibri" w:hAnsi="Calibri"/>
          <w:rtl w:val="0"/>
        </w:rPr>
        <w:t xml:space="preserve">Efeito do desenho e dimensão da amostra</w:t>
      </w:r>
    </w:p>
    <w:p w:rsidR="00000000" w:rsidDel="00000000" w:rsidP="00000000" w:rsidRDefault="00000000" w:rsidRPr="00000000" w14:paraId="000001C8">
      <w:pPr>
        <w:spacing w:before="4" w:lineRule="auto"/>
        <w:jc w:val="both"/>
        <w:rPr>
          <w:sz w:val="20"/>
          <w:szCs w:val="20"/>
        </w:rPr>
      </w:pPr>
      <w:r w:rsidDel="00000000" w:rsidR="00000000" w:rsidRPr="00000000">
        <w:rPr>
          <w:rtl w:val="0"/>
        </w:rPr>
      </w:r>
    </w:p>
    <w:p w:rsidR="00000000" w:rsidDel="00000000" w:rsidP="00000000" w:rsidRDefault="00000000" w:rsidRPr="00000000" w14:paraId="000001C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dimensão da amostra é calculada para estimar uma prevalência antecipada de 6% com uma precisão de ±1% a nível nacional. A precisão proposta dos resultados é semelhante para todos os países. O número de hospitais a incluir depende do efeito esperado do desenho e da dimensão média dos hospitais em cada país. O número total de hospitais e de doentes no país tem apenas um pequeno efeito sobre a dimensão de amostra recomendada.</w:t>
      </w:r>
    </w:p>
    <w:p w:rsidR="00000000" w:rsidDel="00000000" w:rsidP="00000000" w:rsidRDefault="00000000" w:rsidRPr="00000000" w14:paraId="000001CA">
      <w:pPr>
        <w:spacing w:before="6" w:lineRule="auto"/>
        <w:jc w:val="both"/>
        <w:rPr>
          <w:sz w:val="20"/>
          <w:szCs w:val="20"/>
        </w:rPr>
      </w:pPr>
      <w:r w:rsidDel="00000000" w:rsidR="00000000" w:rsidRPr="00000000">
        <w:rPr>
          <w:rtl w:val="0"/>
        </w:rPr>
      </w:r>
    </w:p>
    <w:p w:rsidR="00000000" w:rsidDel="00000000" w:rsidP="00000000" w:rsidRDefault="00000000" w:rsidRPr="00000000" w14:paraId="000001C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hospitais selecionados podem ser considerados como clusters de doentes, da população total dos doentes das unidades hospitalares de cuidados agudos. Por conseguinte, deve ser aplicada uma correção para analise de clusters (efeito do desenho) quando calcular a dimensão da amostra.</w:t>
      </w:r>
    </w:p>
    <w:p w:rsidR="00000000" w:rsidDel="00000000" w:rsidP="00000000" w:rsidRDefault="00000000" w:rsidRPr="00000000" w14:paraId="000001CC">
      <w:pPr>
        <w:spacing w:before="3" w:lineRule="auto"/>
        <w:jc w:val="both"/>
        <w:rPr>
          <w:sz w:val="20"/>
          <w:szCs w:val="20"/>
        </w:rPr>
      </w:pP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efeito do desenho (DEFF) de uma estatística, é o rácio da variância real para um determinado desenho da amostra sobre a variância que seria obtida se os doentes fossem selecionados aleatoriamente (ou seja, se fossem selecionados todos ou um número muito grande de hospitais). Quanto maior for o efeito do desenho, mais doentes terão de ser incluídos na amostra para estimar a mesma prevalência com a mesma precisão. O efeito de desenho aumenta com o tamanho dos </w:t>
      </w:r>
      <w:r w:rsidDel="00000000" w:rsidR="00000000" w:rsidRPr="00000000">
        <w:rPr>
          <w:i w:val="1"/>
          <w:color w:val="000000"/>
          <w:sz w:val="20"/>
          <w:szCs w:val="20"/>
          <w:rtl w:val="0"/>
        </w:rPr>
        <w:t xml:space="preserve">clusters</w:t>
      </w:r>
      <w:r w:rsidDel="00000000" w:rsidR="00000000" w:rsidRPr="00000000">
        <w:rPr>
          <w:color w:val="000000"/>
          <w:sz w:val="20"/>
          <w:szCs w:val="20"/>
          <w:rtl w:val="0"/>
        </w:rPr>
        <w:t xml:space="preserve"> (dimensão média do hospital) e com a magnitude (frequência) do resultado em estudo (mais elevado para o uso de antimicrobianos do que para as infeções associadas aos cuidados de saúde).</w:t>
      </w:r>
    </w:p>
    <w:p w:rsidR="00000000" w:rsidDel="00000000" w:rsidP="00000000" w:rsidRDefault="00000000" w:rsidRPr="00000000" w14:paraId="000001CE">
      <w:pPr>
        <w:spacing w:before="4" w:lineRule="auto"/>
        <w:jc w:val="both"/>
        <w:rPr>
          <w:sz w:val="20"/>
          <w:szCs w:val="20"/>
        </w:rPr>
      </w:pP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DEFF da prevalência das IACS foi calculado com base em dados do PPS 2011-2012 do ECDC com o pacote de software Stata 12 (utilizando o comando de pesquisa de prefixo 'svy'). Foi superior ao esperado em comparação com os inquéritos nacionais de prevalência de ponto anteriores e o PPS ECDC piloto: DEFF geral do PPS = 8.0, em comparação com o DEFF = 5.4, tal como foi estimado anteriormente. Outras simulações em subamostras da base de dados do PPS 2011-2012 do ECDC tornaram possível estimar o efeito de desenho para diferentes categorias de dimensões de hospitais (Figura 2).</w:t>
      </w:r>
    </w:p>
    <w:p w:rsidR="00000000" w:rsidDel="00000000" w:rsidP="00000000" w:rsidRDefault="00000000" w:rsidRPr="00000000" w14:paraId="000001D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spacing w:before="78" w:lineRule="auto"/>
        <w:ind w:right="276"/>
        <w:jc w:val="both"/>
        <w:rPr>
          <w:color w:val="000000"/>
          <w:sz w:val="20"/>
          <w:szCs w:val="20"/>
        </w:rPr>
      </w:pPr>
      <w:bookmarkStart w:colFirst="0" w:colLast="0" w:name="_heading=h.1ksv4uv" w:id="15"/>
      <w:bookmarkEnd w:id="15"/>
      <w:r w:rsidDel="00000000" w:rsidR="00000000" w:rsidRPr="00000000">
        <w:rPr>
          <w:b w:val="1"/>
          <w:color w:val="69ad22"/>
          <w:sz w:val="20"/>
          <w:szCs w:val="20"/>
          <w:rtl w:val="0"/>
        </w:rPr>
        <w:t xml:space="preserve">Figura 2. </w:t>
      </w:r>
      <w:r w:rsidDel="00000000" w:rsidR="00000000" w:rsidRPr="00000000">
        <w:rPr>
          <w:b w:val="1"/>
          <w:color w:val="000000"/>
          <w:sz w:val="20"/>
          <w:szCs w:val="20"/>
          <w:rtl w:val="0"/>
        </w:rPr>
        <w:t xml:space="preserve">Aumento do efeito do desenho (DEFF) em função do tamanho do </w:t>
      </w:r>
      <w:r w:rsidDel="00000000" w:rsidR="00000000" w:rsidRPr="00000000">
        <w:rPr>
          <w:b w:val="1"/>
          <w:i w:val="1"/>
          <w:color w:val="000000"/>
          <w:sz w:val="20"/>
          <w:szCs w:val="20"/>
          <w:rtl w:val="0"/>
        </w:rPr>
        <w:t xml:space="preserve">cluster</w:t>
      </w:r>
      <w:r w:rsidDel="00000000" w:rsidR="00000000" w:rsidRPr="00000000">
        <w:rPr>
          <w:b w:val="1"/>
          <w:color w:val="000000"/>
          <w:sz w:val="20"/>
          <w:szCs w:val="20"/>
          <w:rtl w:val="0"/>
        </w:rPr>
        <w:t xml:space="preserve"> (dimensão média do hospital de cuidados agudos) na base de dados do PPS 2011-2012</w:t>
      </w:r>
      <w:r w:rsidDel="00000000" w:rsidR="00000000" w:rsidRPr="00000000">
        <w:rPr>
          <w:rtl w:val="0"/>
        </w:rPr>
      </w:r>
    </w:p>
    <w:p w:rsidR="00000000" w:rsidDel="00000000" w:rsidP="00000000" w:rsidRDefault="00000000" w:rsidRPr="00000000" w14:paraId="000001D2">
      <w:pPr>
        <w:spacing w:before="10" w:lineRule="auto"/>
        <w:jc w:val="both"/>
        <w:rPr>
          <w:sz w:val="20"/>
          <w:szCs w:val="20"/>
        </w:rPr>
      </w:pPr>
      <w:r w:rsidDel="00000000" w:rsidR="00000000" w:rsidRPr="00000000">
        <w:rPr>
          <w:sz w:val="20"/>
          <w:szCs w:val="20"/>
        </w:rPr>
        <w:drawing>
          <wp:inline distB="0" distT="0" distL="0" distR="0">
            <wp:extent cx="5000330" cy="2999988"/>
            <wp:effectExtent b="0" l="0" r="0" t="0"/>
            <wp:docPr descr="Gráfico, gráfico de linha&#10;&#10;Descrição gerada automaticamente" id="559" name="image62.png"/>
            <a:graphic>
              <a:graphicData uri="http://schemas.openxmlformats.org/drawingml/2006/picture">
                <pic:pic>
                  <pic:nvPicPr>
                    <pic:cNvPr descr="Gráfico, gráfico de linha&#10;&#10;Descrição gerada automaticamente" id="0" name="image62.png"/>
                    <pic:cNvPicPr preferRelativeResize="0"/>
                  </pic:nvPicPr>
                  <pic:blipFill>
                    <a:blip r:embed="rId35"/>
                    <a:srcRect b="0" l="0" r="0" t="0"/>
                    <a:stretch>
                      <a:fillRect/>
                    </a:stretch>
                  </pic:blipFill>
                  <pic:spPr>
                    <a:xfrm>
                      <a:off x="0" y="0"/>
                      <a:ext cx="5000330" cy="2999988"/>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850900</wp:posOffset>
                </wp:positionH>
                <wp:positionV relativeFrom="paragraph">
                  <wp:posOffset>2776220</wp:posOffset>
                </wp:positionV>
                <wp:extent cx="3624448" cy="184404"/>
                <wp:effectExtent b="0" l="0" r="0" t="0"/>
                <wp:wrapNone/>
                <wp:docPr id="508" name=""/>
                <a:graphic>
                  <a:graphicData uri="http://schemas.microsoft.com/office/word/2010/wordprocessingShape">
                    <wps:wsp>
                      <wps:cNvSpPr/>
                      <wps:cNvPr id="31" name="Shape 31"/>
                      <wps:spPr>
                        <a:xfrm>
                          <a:off x="3543301" y="3697323"/>
                          <a:ext cx="3605398" cy="165354"/>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0"/>
                                <w:vertAlign w:val="baseline"/>
                              </w:rPr>
                              <w:t xml:space="preserve">Número de doentes incluídos no PPS</w:t>
                            </w:r>
                            <w:r w:rsidDel="00000000" w:rsidR="00000000" w:rsidRPr="00000000">
                              <w:rPr>
                                <w:rFonts w:ascii="Calibri" w:cs="Calibri" w:eastAsia="Calibri" w:hAnsi="Calibri"/>
                                <w:b w:val="1"/>
                                <w:i w:val="0"/>
                                <w:smallCaps w:val="0"/>
                                <w:strike w:val="0"/>
                                <w:color w:val="ff0000"/>
                                <w:sz w:val="20"/>
                                <w:vertAlign w:val="baseline"/>
                              </w:rPr>
                              <w:t xml:space="preserve"> </w:t>
                            </w:r>
                            <w:r w:rsidDel="00000000" w:rsidR="00000000" w:rsidRPr="00000000">
                              <w:rPr>
                                <w:rFonts w:ascii="Calibri" w:cs="Calibri" w:eastAsia="Calibri" w:hAnsi="Calibri"/>
                                <w:b w:val="1"/>
                                <w:i w:val="0"/>
                                <w:smallCaps w:val="0"/>
                                <w:strike w:val="0"/>
                                <w:color w:val="000000"/>
                                <w:sz w:val="20"/>
                                <w:vertAlign w:val="baseline"/>
                              </w:rPr>
                              <w:t xml:space="preserve">por hospital (decis)</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850900</wp:posOffset>
                </wp:positionH>
                <wp:positionV relativeFrom="paragraph">
                  <wp:posOffset>2776220</wp:posOffset>
                </wp:positionV>
                <wp:extent cx="3624448" cy="184404"/>
                <wp:effectExtent b="0" l="0" r="0" t="0"/>
                <wp:wrapNone/>
                <wp:docPr id="508" name="image22.png"/>
                <a:graphic>
                  <a:graphicData uri="http://schemas.openxmlformats.org/drawingml/2006/picture">
                    <pic:pic>
                      <pic:nvPicPr>
                        <pic:cNvPr id="0" name="image22.png"/>
                        <pic:cNvPicPr preferRelativeResize="0"/>
                      </pic:nvPicPr>
                      <pic:blipFill>
                        <a:blip r:embed="rId36"/>
                        <a:srcRect/>
                        <a:stretch>
                          <a:fillRect/>
                        </a:stretch>
                      </pic:blipFill>
                      <pic:spPr>
                        <a:xfrm>
                          <a:off x="0" y="0"/>
                          <a:ext cx="3624448" cy="18440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-292099</wp:posOffset>
                </wp:positionH>
                <wp:positionV relativeFrom="paragraph">
                  <wp:posOffset>858520</wp:posOffset>
                </wp:positionV>
                <wp:extent cx="880744" cy="184149"/>
                <wp:effectExtent b="0" l="0" r="0" t="0"/>
                <wp:wrapNone/>
                <wp:docPr id="535" name=""/>
                <a:graphic>
                  <a:graphicData uri="http://schemas.microsoft.com/office/word/2010/wordprocessingShape">
                    <wps:wsp>
                      <wps:cNvSpPr/>
                      <wps:cNvPr id="58" name="Shape 58"/>
                      <wps:spPr>
                        <a:xfrm rot="-5400000">
                          <a:off x="4915153" y="3697450"/>
                          <a:ext cx="861695" cy="1651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t xml:space="preserve">Efeito Desenho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-292099</wp:posOffset>
                </wp:positionH>
                <wp:positionV relativeFrom="paragraph">
                  <wp:posOffset>858520</wp:posOffset>
                </wp:positionV>
                <wp:extent cx="880744" cy="184149"/>
                <wp:effectExtent b="0" l="0" r="0" t="0"/>
                <wp:wrapNone/>
                <wp:docPr id="535" name="image50.png"/>
                <a:graphic>
                  <a:graphicData uri="http://schemas.openxmlformats.org/drawingml/2006/picture">
                    <pic:pic>
                      <pic:nvPicPr>
                        <pic:cNvPr id="0" name="image50.png"/>
                        <pic:cNvPicPr preferRelativeResize="0"/>
                      </pic:nvPicPr>
                      <pic:blipFill>
                        <a:blip r:embed="rId37"/>
                        <a:srcRect/>
                        <a:stretch>
                          <a:fillRect/>
                        </a:stretch>
                      </pic:blipFill>
                      <pic:spPr>
                        <a:xfrm>
                          <a:off x="0" y="0"/>
                          <a:ext cx="880744" cy="184149"/>
                        </a:xfrm>
                        <a:prstGeom prst="rect"/>
                        <a:ln/>
                      </pic:spPr>
                    </pic:pic>
                  </a:graphicData>
                </a:graphic>
              </wp:anchor>
            </w:drawing>
          </mc:Fallback>
        </mc:AlternateContent>
      </w:r>
    </w:p>
    <w:p w:rsidR="00000000" w:rsidDel="00000000" w:rsidP="00000000" w:rsidRDefault="00000000" w:rsidRPr="00000000" w14:paraId="000001D3">
      <w:pPr>
        <w:jc w:val="both"/>
        <w:rPr>
          <w:sz w:val="20"/>
          <w:szCs w:val="20"/>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D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D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D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Tabela 1, a seguir, mostra o tamanho recomendado da amostra de doentes e hospitais por país, utilizando os dados do denominador nacional (dados referentes à população estatística) fornecidos durante o PPS 2011-2012 e o efeito de desenho estimado para uma prevalência estimada de IACS de 6%±1% para diferentes dimensões hospitalares. </w:t>
      </w:r>
    </w:p>
    <w:p w:rsidR="00000000" w:rsidDel="00000000" w:rsidP="00000000" w:rsidRDefault="00000000" w:rsidRPr="00000000" w14:paraId="000001D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Se os dados do denominador no momento do PPS diferirem dos apresentados na tabela, recomenda-se que o número de doentes e hospitais a recolher seja recalculado. Por exemplo, se as estatísticas nacionais reportarem grupos hospitalares (em vez de hospitais isoladamente) e se a amostragem para o PPS for feita por hospital (e não por grupo), os coordenadores nacionais do PPS devem ajustar o DEFF estimado e o número de hospitais a amostrar (Figura 2). Isto pode, por exemplo, resultar num menor número total de doentes, mas num maior número de entidades hospitalares (de menor dimensão).</w:t>
      </w:r>
    </w:p>
    <w:p w:rsidR="00000000" w:rsidDel="00000000" w:rsidP="00000000" w:rsidRDefault="00000000" w:rsidRPr="00000000" w14:paraId="000001D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DB">
      <w:pPr>
        <w:spacing w:before="9" w:lineRule="auto"/>
        <w:jc w:val="both"/>
        <w:rPr>
          <w:sz w:val="20"/>
          <w:szCs w:val="20"/>
        </w:rPr>
      </w:pP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spacing w:before="78" w:lineRule="auto"/>
        <w:ind w:right="1"/>
        <w:jc w:val="both"/>
        <w:rPr>
          <w:b w:val="1"/>
          <w:color w:val="000000"/>
          <w:sz w:val="20"/>
          <w:szCs w:val="20"/>
        </w:rPr>
      </w:pPr>
      <w:bookmarkStart w:colFirst="0" w:colLast="0" w:name="_heading=h.44sinio" w:id="16"/>
      <w:bookmarkEnd w:id="16"/>
      <w:r w:rsidDel="00000000" w:rsidR="00000000" w:rsidRPr="00000000">
        <w:rPr>
          <w:b w:val="1"/>
          <w:color w:val="69ad22"/>
          <w:sz w:val="20"/>
          <w:szCs w:val="20"/>
          <w:rtl w:val="0"/>
        </w:rPr>
        <w:t xml:space="preserve">Tabela 1. </w:t>
      </w:r>
      <w:r w:rsidDel="00000000" w:rsidR="00000000" w:rsidRPr="00000000">
        <w:rPr>
          <w:b w:val="1"/>
          <w:color w:val="000000"/>
          <w:sz w:val="20"/>
          <w:szCs w:val="20"/>
          <w:rtl w:val="0"/>
        </w:rPr>
        <w:t xml:space="preserve">Número de hospitais e doentes necessários para estimar uma prevalência de IACS de 6% (5-7%), com efeito do desenho dependente da dimensão média dos cuidados agudos hospitalares por país</w:t>
      </w:r>
    </w:p>
    <w:p w:rsidR="00000000" w:rsidDel="00000000" w:rsidP="00000000" w:rsidRDefault="00000000" w:rsidRPr="00000000" w14:paraId="000001DD">
      <w:pPr>
        <w:pBdr>
          <w:top w:space="0" w:sz="0" w:val="nil"/>
          <w:left w:space="0" w:sz="0" w:val="nil"/>
          <w:bottom w:space="0" w:sz="0" w:val="nil"/>
          <w:right w:space="0" w:sz="0" w:val="nil"/>
          <w:between w:space="0" w:sz="0" w:val="nil"/>
        </w:pBdr>
        <w:spacing w:before="78" w:lineRule="auto"/>
        <w:ind w:right="276"/>
        <w:jc w:val="both"/>
        <w:rPr>
          <w:b w:val="1"/>
          <w:color w:val="000000"/>
          <w:sz w:val="20"/>
          <w:szCs w:val="20"/>
        </w:rPr>
      </w:pPr>
      <w:r w:rsidDel="00000000" w:rsidR="00000000" w:rsidRPr="00000000">
        <w:rPr>
          <w:rtl w:val="0"/>
        </w:rPr>
      </w:r>
    </w:p>
    <w:tbl>
      <w:tblPr>
        <w:tblStyle w:val="Table1"/>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87"/>
        <w:gridCol w:w="1273"/>
        <w:gridCol w:w="1268"/>
        <w:gridCol w:w="989"/>
        <w:gridCol w:w="845"/>
        <w:gridCol w:w="1556"/>
        <w:gridCol w:w="1580"/>
        <w:tblGridChange w:id="0">
          <w:tblGrid>
            <w:gridCol w:w="1987"/>
            <w:gridCol w:w="1273"/>
            <w:gridCol w:w="1268"/>
            <w:gridCol w:w="989"/>
            <w:gridCol w:w="845"/>
            <w:gridCol w:w="1556"/>
            <w:gridCol w:w="1580"/>
          </w:tblGrid>
        </w:tblGridChange>
      </w:tblGrid>
      <w:tr>
        <w:trPr>
          <w:cantSplit w:val="1"/>
          <w:trHeight w:val="747" w:hRule="atLeast"/>
          <w:tblHeader w:val="1"/>
        </w:trPr>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D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País</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D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Número de hospitais de cuidados agudos </w:t>
            </w:r>
            <w:r w:rsidDel="00000000" w:rsidR="00000000" w:rsidRPr="00000000">
              <w:rPr>
                <w:b w:val="1"/>
                <w:color w:val="ffffff"/>
                <w:sz w:val="14"/>
                <w:szCs w:val="14"/>
                <w:vertAlign w:val="superscript"/>
                <w:rtl w:val="0"/>
              </w:rPr>
              <w:t xml:space="preserve">(a)</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E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Número de camas hospitalares </w:t>
            </w:r>
            <w:r w:rsidDel="00000000" w:rsidR="00000000" w:rsidRPr="00000000">
              <w:rPr>
                <w:b w:val="1"/>
                <w:color w:val="ffffff"/>
                <w:sz w:val="14"/>
                <w:szCs w:val="14"/>
                <w:vertAlign w:val="superscript"/>
                <w:rtl w:val="0"/>
              </w:rPr>
              <w:t xml:space="preserve">(a)</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E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Dimensão média do hospital</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E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DEFF estimado</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E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Dimensão recomendada para a amostra, doentes</w:t>
            </w:r>
            <w:r w:rsidDel="00000000" w:rsidR="00000000" w:rsidRPr="00000000">
              <w:rPr>
                <w:rtl w:val="0"/>
              </w:rPr>
            </w:r>
          </w:p>
        </w:tc>
        <w:tc>
          <w:tcPr>
            <w:tcBorders>
              <w:top w:color="69ad22" w:space="0" w:sz="12" w:val="single"/>
              <w:left w:color="bebebe" w:space="0" w:sz="5" w:val="single"/>
              <w:bottom w:color="69ad22" w:space="0" w:sz="12" w:val="single"/>
              <w:right w:color="bebebe" w:space="0" w:sz="5" w:val="single"/>
            </w:tcBorders>
            <w:shd w:fill="69ad22" w:val="clear"/>
            <w:vAlign w:val="center"/>
          </w:tcPr>
          <w:p w:rsidR="00000000" w:rsidDel="00000000" w:rsidP="00000000" w:rsidRDefault="00000000" w:rsidRPr="00000000" w14:paraId="000001E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b w:val="1"/>
                <w:color w:val="ffffff"/>
                <w:sz w:val="14"/>
                <w:szCs w:val="14"/>
                <w:rtl w:val="0"/>
              </w:rPr>
              <w:t xml:space="preserve">Número de hospitais a recolher</w:t>
            </w:r>
            <w:r w:rsidDel="00000000" w:rsidR="00000000" w:rsidRPr="00000000">
              <w:rPr>
                <w:rtl w:val="0"/>
              </w:rPr>
            </w:r>
          </w:p>
        </w:tc>
      </w:tr>
      <w:tr>
        <w:trPr>
          <w:cantSplit w:val="0"/>
          <w:trHeight w:val="240" w:hRule="atLeast"/>
          <w:tblHeader w:val="0"/>
        </w:trPr>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Alemanha</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1736</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461.022</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266</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12.939</w:t>
            </w:r>
          </w:p>
        </w:tc>
        <w:tc>
          <w:tcPr>
            <w:tcBorders>
              <w:top w:color="69ad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49</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Áustria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189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53.371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E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282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12.493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44</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Bélgica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194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51.798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267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12.478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47</w:t>
            </w:r>
          </w:p>
        </w:tc>
      </w:tr>
      <w:tr>
        <w:trPr>
          <w:cantSplit w:val="0"/>
          <w:trHeight w:val="230"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Bulgária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241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44.164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183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1F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11.773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64</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Croácia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15.640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261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11.419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44</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8">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Chipre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2.769 *</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346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2.769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0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Chéquia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158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57.756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366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14.201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39</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Dinamarca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13.779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265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11.234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42</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Eslováquia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1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31.217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279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12.157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44</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4">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Eslovénia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7.826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373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7.826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21</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Espanha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550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117.504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214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2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12.126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r>
      <w:tr>
        <w:trPr>
          <w:cantSplit w:val="0"/>
          <w:trHeight w:val="231"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Estónia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4.685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4.685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40</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9">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Finlândia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9.601 *</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163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9.601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3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59</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França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1558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314.598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202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12.265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61</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Grécia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137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35.120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256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12.245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48</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Hungria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4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69.466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643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22.062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34</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5">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Irlanda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12.398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207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10.514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51</w:t>
            </w:r>
          </w:p>
        </w:tc>
      </w:tr>
      <w:tr>
        <w:trPr>
          <w:cantSplit w:val="0"/>
          <w:trHeight w:val="230"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Islândia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1.046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5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131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1.046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Itália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1023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226.095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221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12.233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55</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A">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Letónia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6.975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410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6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6.975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17</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Lituânia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20.867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227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11.189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49</w:t>
            </w:r>
          </w:p>
        </w:tc>
      </w:tr>
      <w:tr>
        <w:trPr>
          <w:cantSplit w:val="0"/>
          <w:trHeight w:val="230"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8">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Luxemburgo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2.377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264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2.377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7F">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Malta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1.339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446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1.399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Países Baixos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96</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50.095 *</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522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16.615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32</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Noruega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8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16.282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271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11.474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42</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Polónia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795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181.077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228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9">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12.204</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9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54</w:t>
            </w:r>
          </w:p>
        </w:tc>
      </w:tr>
      <w:tr>
        <w:trPr>
          <w:cantSplit w:val="0"/>
          <w:trHeight w:val="230" w:hRule="atLeast"/>
          <w:tblHeader w:val="0"/>
        </w:trPr>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9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Portugal</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9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101</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9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24.773</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9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245</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9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A0">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11.955</w:t>
            </w:r>
          </w:p>
        </w:tc>
        <w:tc>
          <w:tcPr>
            <w:tcBorders>
              <w:top w:color="bebebe" w:space="0" w:sz="5" w:val="single"/>
              <w:left w:color="bebebe" w:space="0" w:sz="5" w:val="single"/>
              <w:bottom w:color="bebebe" w:space="0" w:sz="5" w:val="single"/>
              <w:right w:color="bebebe" w:space="0" w:sz="5" w:val="single"/>
            </w:tcBorders>
            <w:shd w:fill="92d050" w:val="clear"/>
            <w:vAlign w:val="center"/>
          </w:tcPr>
          <w:p w:rsidR="00000000" w:rsidDel="00000000" w:rsidP="00000000" w:rsidRDefault="00000000" w:rsidRPr="00000000" w14:paraId="000002A1">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49</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2">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Roménia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3">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311</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4">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111.725</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5">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359</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6">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6,8</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7">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14.453</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8">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40</w:t>
            </w:r>
          </w:p>
        </w:tc>
      </w:tr>
      <w:tr>
        <w:trPr>
          <w:cantSplit w:val="0"/>
          <w:trHeight w:val="226"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9">
            <w:pPr>
              <w:pBdr>
                <w:top w:space="0" w:sz="0" w:val="nil"/>
                <w:left w:space="0" w:sz="0" w:val="nil"/>
                <w:bottom w:space="0" w:sz="0" w:val="nil"/>
                <w:right w:space="0" w:sz="0" w:val="nil"/>
                <w:between w:space="0" w:sz="0" w:val="nil"/>
              </w:pBdr>
              <w:ind w:left="57" w:right="57" w:firstLine="0"/>
              <w:jc w:val="both"/>
              <w:rPr>
                <w:i w:val="1"/>
                <w:color w:val="000000"/>
                <w:sz w:val="14"/>
                <w:szCs w:val="14"/>
              </w:rPr>
            </w:pPr>
            <w:r w:rsidDel="00000000" w:rsidR="00000000" w:rsidRPr="00000000">
              <w:rPr>
                <w:i w:val="1"/>
                <w:color w:val="000000"/>
                <w:sz w:val="14"/>
                <w:szCs w:val="14"/>
                <w:rtl w:val="0"/>
              </w:rPr>
              <w:t xml:space="preserve">Suécia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A">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80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B">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18.947 *</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C">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237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D">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6,0</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E">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11.667</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02AF">
            <w:pPr>
              <w:pBdr>
                <w:top w:space="0" w:sz="0" w:val="nil"/>
                <w:left w:space="0" w:sz="0" w:val="nil"/>
                <w:bottom w:space="0" w:sz="0" w:val="nil"/>
                <w:right w:space="0" w:sz="0" w:val="nil"/>
                <w:between w:space="0" w:sz="0" w:val="nil"/>
              </w:pBdr>
              <w:ind w:left="57" w:right="57" w:firstLine="0"/>
              <w:jc w:val="both"/>
              <w:rPr>
                <w:color w:val="000000"/>
                <w:sz w:val="14"/>
                <w:szCs w:val="14"/>
              </w:rPr>
            </w:pPr>
            <w:r w:rsidDel="00000000" w:rsidR="00000000" w:rsidRPr="00000000">
              <w:rPr>
                <w:color w:val="000000"/>
                <w:sz w:val="14"/>
                <w:szCs w:val="14"/>
                <w:rtl w:val="0"/>
              </w:rPr>
              <w:t xml:space="preserve">49</w:t>
            </w:r>
          </w:p>
        </w:tc>
      </w:tr>
    </w:tbl>
    <w:p w:rsidR="00000000" w:rsidDel="00000000" w:rsidP="00000000" w:rsidRDefault="00000000" w:rsidRPr="00000000" w14:paraId="000002B0">
      <w:pPr>
        <w:spacing w:before="2" w:lineRule="auto"/>
        <w:jc w:val="both"/>
        <w:rPr>
          <w:sz w:val="20"/>
          <w:szCs w:val="20"/>
        </w:rPr>
      </w:pPr>
      <w:r w:rsidDel="00000000" w:rsidR="00000000" w:rsidRPr="00000000">
        <w:rPr>
          <w:rtl w:val="0"/>
        </w:rPr>
      </w:r>
    </w:p>
    <w:p w:rsidR="00000000" w:rsidDel="00000000" w:rsidP="00000000" w:rsidRDefault="00000000" w:rsidRPr="00000000" w14:paraId="000002B1">
      <w:pPr>
        <w:spacing w:before="2" w:lineRule="auto"/>
        <w:jc w:val="both"/>
        <w:rPr>
          <w:sz w:val="18"/>
          <w:szCs w:val="18"/>
        </w:rPr>
      </w:pPr>
      <w:r w:rsidDel="00000000" w:rsidR="00000000" w:rsidRPr="00000000">
        <w:rPr>
          <w:sz w:val="18"/>
          <w:szCs w:val="18"/>
          <w:vertAlign w:val="superscript"/>
          <w:rtl w:val="0"/>
        </w:rPr>
        <w:t xml:space="preserve">(a)</w:t>
      </w:r>
      <w:r w:rsidDel="00000000" w:rsidR="00000000" w:rsidRPr="00000000">
        <w:rPr>
          <w:sz w:val="18"/>
          <w:szCs w:val="18"/>
          <w:rtl w:val="0"/>
        </w:rPr>
        <w:t xml:space="preserve"> Número de hospitais e camas hospitalares, tal como referido nos “dados do denominador nacional” do </w:t>
      </w:r>
      <w:r w:rsidDel="00000000" w:rsidR="00000000" w:rsidRPr="00000000">
        <w:rPr>
          <w:color w:val="000000"/>
          <w:rtl w:val="0"/>
        </w:rPr>
        <w:t xml:space="preserve">PPS</w:t>
      </w:r>
      <w:r w:rsidDel="00000000" w:rsidR="00000000" w:rsidRPr="00000000">
        <w:rPr>
          <w:sz w:val="18"/>
          <w:szCs w:val="18"/>
          <w:rtl w:val="0"/>
        </w:rPr>
        <w:t xml:space="preserve"> 2011-2012. Se não estiver disponível </w:t>
      </w:r>
      <w:r w:rsidDel="00000000" w:rsidR="00000000" w:rsidRPr="00000000">
        <w:rPr>
          <w:sz w:val="18"/>
          <w:szCs w:val="18"/>
          <w:vertAlign w:val="superscript"/>
          <w:rtl w:val="0"/>
        </w:rPr>
        <w:t xml:space="preserve">(*)</w:t>
      </w:r>
      <w:r w:rsidDel="00000000" w:rsidR="00000000" w:rsidRPr="00000000">
        <w:rPr>
          <w:sz w:val="18"/>
          <w:szCs w:val="18"/>
          <w:rtl w:val="0"/>
        </w:rPr>
        <w:t xml:space="preserve"> são utilizados os dados do Eurostat relativos ao N.º de camas hospitalares (cuidados curativos). Consultar: </w:t>
      </w:r>
      <w:hyperlink r:id="rId38">
        <w:r w:rsidDel="00000000" w:rsidR="00000000" w:rsidRPr="00000000">
          <w:rPr>
            <w:color w:val="69ad22"/>
            <w:sz w:val="18"/>
            <w:szCs w:val="18"/>
            <w:u w:val="single"/>
            <w:rtl w:val="0"/>
          </w:rPr>
          <w:t xml:space="preserve">http://ec.europa.eu/eurostat/web/health/health-care</w:t>
        </w:r>
      </w:hyperlink>
      <w:r w:rsidDel="00000000" w:rsidR="00000000" w:rsidRPr="00000000">
        <w:rPr>
          <w:sz w:val="18"/>
          <w:szCs w:val="18"/>
          <w:rtl w:val="0"/>
        </w:rPr>
        <w:t xml:space="preserve">. Os cálculos da dimensão da amostra foram efetuados utilizando o software OpenEpi (</w:t>
      </w:r>
      <w:hyperlink r:id="rId39">
        <w:r w:rsidDel="00000000" w:rsidR="00000000" w:rsidRPr="00000000">
          <w:rPr>
            <w:color w:val="69ad22"/>
            <w:sz w:val="18"/>
            <w:szCs w:val="18"/>
            <w:u w:val="single"/>
            <w:rtl w:val="0"/>
          </w:rPr>
          <w:t xml:space="preserve">www.openepi.com</w:t>
        </w:r>
      </w:hyperlink>
      <w:r w:rsidDel="00000000" w:rsidR="00000000" w:rsidRPr="00000000">
        <w:rPr>
          <w:sz w:val="18"/>
          <w:szCs w:val="18"/>
          <w:rtl w:val="0"/>
        </w:rPr>
        <w:t xml:space="preserve">); O DEFF (efeito do desenho) foi estimado a partir da base de dados </w:t>
      </w:r>
      <w:r w:rsidDel="00000000" w:rsidR="00000000" w:rsidRPr="00000000">
        <w:rPr>
          <w:color w:val="000000"/>
          <w:sz w:val="18"/>
          <w:szCs w:val="18"/>
          <w:rtl w:val="0"/>
        </w:rPr>
        <w:t xml:space="preserve">PPS</w:t>
      </w:r>
      <w:r w:rsidDel="00000000" w:rsidR="00000000" w:rsidRPr="00000000">
        <w:rPr>
          <w:color w:val="ff0000"/>
          <w:sz w:val="18"/>
          <w:szCs w:val="18"/>
          <w:rtl w:val="0"/>
        </w:rPr>
        <w:t xml:space="preserve"> </w:t>
      </w:r>
      <w:r w:rsidDel="00000000" w:rsidR="00000000" w:rsidRPr="00000000">
        <w:rPr>
          <w:sz w:val="18"/>
          <w:szCs w:val="18"/>
          <w:rtl w:val="0"/>
        </w:rPr>
        <w:t xml:space="preserve">2011-2012 para diferentes dimensões de hospitais (decis, ver Figura 2); os países em </w:t>
      </w:r>
      <w:r w:rsidDel="00000000" w:rsidR="00000000" w:rsidRPr="00000000">
        <w:rPr>
          <w:i w:val="1"/>
          <w:sz w:val="18"/>
          <w:szCs w:val="18"/>
          <w:rtl w:val="0"/>
        </w:rPr>
        <w:t xml:space="preserve">itálico</w:t>
      </w:r>
      <w:r w:rsidDel="00000000" w:rsidR="00000000" w:rsidRPr="00000000">
        <w:rPr>
          <w:sz w:val="18"/>
          <w:szCs w:val="18"/>
          <w:rtl w:val="0"/>
        </w:rPr>
        <w:t xml:space="preserve"> precisam de incluir todos os hospitais.</w:t>
      </w:r>
    </w:p>
    <w:p w:rsidR="00000000" w:rsidDel="00000000" w:rsidP="00000000" w:rsidRDefault="00000000" w:rsidRPr="00000000" w14:paraId="000002B2">
      <w:pPr>
        <w:spacing w:before="2" w:lineRule="auto"/>
        <w:jc w:val="both"/>
        <w:rPr>
          <w:sz w:val="20"/>
          <w:szCs w:val="20"/>
        </w:rPr>
      </w:pPr>
      <w:r w:rsidDel="00000000" w:rsidR="00000000" w:rsidRPr="00000000">
        <w:rPr>
          <w:rtl w:val="0"/>
        </w:rPr>
      </w:r>
    </w:p>
    <w:p w:rsidR="00000000" w:rsidDel="00000000" w:rsidP="00000000" w:rsidRDefault="00000000" w:rsidRPr="00000000" w14:paraId="000002B3">
      <w:pPr>
        <w:pStyle w:val="Heading3"/>
        <w:jc w:val="both"/>
        <w:rPr>
          <w:rFonts w:ascii="Calibri" w:cs="Calibri" w:eastAsia="Calibri" w:hAnsi="Calibri"/>
        </w:rPr>
      </w:pPr>
      <w:bookmarkStart w:colFirst="0" w:colLast="0" w:name="_heading=h.2jxsxqh" w:id="17"/>
      <w:bookmarkEnd w:id="17"/>
      <w:r w:rsidDel="00000000" w:rsidR="00000000" w:rsidRPr="00000000">
        <w:rPr>
          <w:rFonts w:ascii="Calibri" w:cs="Calibri" w:eastAsia="Calibri" w:hAnsi="Calibri"/>
          <w:rtl w:val="0"/>
        </w:rPr>
        <w:t xml:space="preserve">Outros métodos de amostragem: reporte dos resultados e períodos de recolha de dados</w:t>
      </w:r>
    </w:p>
    <w:p w:rsidR="00000000" w:rsidDel="00000000" w:rsidP="00000000" w:rsidRDefault="00000000" w:rsidRPr="00000000" w14:paraId="000002B4">
      <w:pPr>
        <w:spacing w:before="5" w:lineRule="auto"/>
        <w:jc w:val="both"/>
        <w:rPr>
          <w:sz w:val="13"/>
          <w:szCs w:val="13"/>
        </w:rPr>
      </w:pPr>
      <w:r w:rsidDel="00000000" w:rsidR="00000000" w:rsidRPr="00000000">
        <w:rPr>
          <w:rtl w:val="0"/>
        </w:rPr>
      </w:r>
    </w:p>
    <w:p w:rsidR="00000000" w:rsidDel="00000000" w:rsidP="00000000" w:rsidRDefault="00000000" w:rsidRPr="00000000" w14:paraId="000002B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Embora a amostragem representativa continue a ser fortemente recomendada para o inquérito de prevalência de ponto do ECDC, alguns países podem ter dificuldades em extrair uma amostra representativa dos hospitais ou podem decidir utilizar um método diferente para a seleção hospitalar, por exemplo, por ser espectável que a qualidade dos dados seja afetada se for utilizada uma amostragem representativa. Os métodos alternativos de seleção dos hospitais são: </w:t>
      </w:r>
      <w:r w:rsidDel="00000000" w:rsidR="00000000" w:rsidRPr="00000000">
        <w:rPr>
          <w:color w:val="000000"/>
          <w:sz w:val="20"/>
          <w:szCs w:val="20"/>
          <w:u w:val="single"/>
          <w:rtl w:val="0"/>
        </w:rPr>
        <w:t xml:space="preserve">a participação voluntária após convite a todos os hospitais</w:t>
      </w:r>
      <w:r w:rsidDel="00000000" w:rsidR="00000000" w:rsidRPr="00000000">
        <w:rPr>
          <w:color w:val="000000"/>
          <w:sz w:val="20"/>
          <w:szCs w:val="20"/>
          <w:rtl w:val="0"/>
        </w:rPr>
        <w:t xml:space="preserve">, uma amostragem de "conveniência" (seleção de hospitais pelo centro coordenador do PPS) ou a participação obrigatória. Os métodos de amostragem/seleção hospitalar utilizados são registados a nível nacional/regional e serão incluídos quando os dados dos países forem comunicados a nível europeu.</w:t>
      </w:r>
    </w:p>
    <w:p w:rsidR="00000000" w:rsidDel="00000000" w:rsidP="00000000" w:rsidRDefault="00000000" w:rsidRPr="00000000" w14:paraId="000002B6">
      <w:pPr>
        <w:spacing w:before="4" w:lineRule="auto"/>
        <w:jc w:val="both"/>
        <w:rPr>
          <w:sz w:val="14"/>
          <w:szCs w:val="14"/>
        </w:rPr>
      </w:pPr>
      <w:r w:rsidDel="00000000" w:rsidR="00000000" w:rsidRPr="00000000">
        <w:rPr>
          <w:rtl w:val="0"/>
        </w:rPr>
      </w:r>
    </w:p>
    <w:p w:rsidR="00000000" w:rsidDel="00000000" w:rsidP="00000000" w:rsidRDefault="00000000" w:rsidRPr="00000000" w14:paraId="000002B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Além disso, alguns países podem querer incluir mais hospitais do que apenas os incluídos na amostra, por </w:t>
      </w:r>
      <w:r w:rsidDel="00000000" w:rsidR="00000000" w:rsidRPr="00000000">
        <w:rPr>
          <w:color w:val="000000"/>
          <w:sz w:val="20"/>
          <w:szCs w:val="20"/>
          <w:u w:val="single"/>
          <w:rtl w:val="0"/>
        </w:rPr>
        <w:t xml:space="preserve">exemplo, fazendo uma combinação entre uma amostra representativa e uma participação voluntária</w:t>
      </w:r>
      <w:r w:rsidDel="00000000" w:rsidR="00000000" w:rsidRPr="00000000">
        <w:rPr>
          <w:color w:val="000000"/>
          <w:sz w:val="20"/>
          <w:szCs w:val="20"/>
          <w:rtl w:val="0"/>
        </w:rPr>
        <w:t xml:space="preserve"> </w:t>
      </w:r>
      <w:r w:rsidDel="00000000" w:rsidR="00000000" w:rsidRPr="00000000">
        <w:rPr>
          <w:color w:val="000000"/>
          <w:sz w:val="20"/>
          <w:szCs w:val="20"/>
          <w:u w:val="single"/>
          <w:rtl w:val="0"/>
        </w:rPr>
        <w:t xml:space="preserve">após convite a todos os hospitais.</w:t>
      </w:r>
      <w:r w:rsidDel="00000000" w:rsidR="00000000" w:rsidRPr="00000000">
        <w:rPr>
          <w:color w:val="000000"/>
          <w:sz w:val="20"/>
          <w:szCs w:val="20"/>
          <w:rtl w:val="0"/>
        </w:rPr>
        <w:t xml:space="preserve"> Neste caso, apenas serão utilizados os dados da amostra representativa quando forem reportados os resultados europeus. </w:t>
      </w:r>
      <w:r w:rsidDel="00000000" w:rsidR="00000000" w:rsidRPr="00000000">
        <w:rPr>
          <w:color w:val="000000"/>
          <w:sz w:val="20"/>
          <w:szCs w:val="20"/>
          <w:u w:val="single"/>
          <w:rtl w:val="0"/>
        </w:rPr>
        <w:t xml:space="preserve">Quando todos os dados forem apresentados, o ECDC fornecerá aos coordenadores nacionais relatórios de feedback para todos os hospitais participantes, comparando os seus resultados com os resultados nacionais totais</w:t>
      </w:r>
      <w:r w:rsidDel="00000000" w:rsidR="00000000" w:rsidRPr="00000000">
        <w:rPr>
          <w:color w:val="000000"/>
          <w:sz w:val="20"/>
          <w:szCs w:val="20"/>
          <w:rtl w:val="0"/>
        </w:rPr>
        <w:t xml:space="preserve">. Uma variável a nível hospitalar indica se um hospital pertence ou não à amostra representativa (esta variável deve ser fornecida pelo coordenador nacional). Estas informações serão então combinadas com o método de amostragem utilizado a nível nacional para determinar a amostra para a qual os resultados nacionais são reportados a nível europeu. Se o número de hospitais submetidos exceder o número recomendado para esse país e faltar a informação sobre se o hospital faz parte da amostra representativa, o ECDC recolherá uma amostra aleatória do número necessário de hospitais para o relatório a nível europeu a fim de obter estimativas de prevalência com uma precisão semelhante à de outros países.</w:t>
      </w:r>
    </w:p>
    <w:p w:rsidR="00000000" w:rsidDel="00000000" w:rsidP="00000000" w:rsidRDefault="00000000" w:rsidRPr="00000000" w14:paraId="000002B8">
      <w:pPr>
        <w:spacing w:before="1" w:lineRule="auto"/>
        <w:jc w:val="both"/>
        <w:rPr>
          <w:sz w:val="20"/>
          <w:szCs w:val="20"/>
        </w:rPr>
      </w:pPr>
      <w:r w:rsidDel="00000000" w:rsidR="00000000" w:rsidRPr="00000000">
        <w:rPr>
          <w:rtl w:val="0"/>
        </w:rPr>
      </w:r>
    </w:p>
    <w:p w:rsidR="00000000" w:rsidDel="00000000" w:rsidP="00000000" w:rsidRDefault="00000000" w:rsidRPr="00000000" w14:paraId="000002B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Os hospitais participantes no PPS ECDC 2022-2023 podem ser incluídos em qualquer um dos três períodos do PPS: abril a junho de 2022, setembro a novembro de 2022 e abril a junho de 2023</w:t>
      </w:r>
      <w:r w:rsidDel="00000000" w:rsidR="00000000" w:rsidRPr="00000000">
        <w:rPr>
          <w:color w:val="000000"/>
          <w:sz w:val="20"/>
          <w:szCs w:val="20"/>
          <w:rtl w:val="0"/>
        </w:rPr>
        <w:t xml:space="preserve">. Embora seja recomendado que a recolha de dados seja organizada durante um único período para todos os hospitais, a recolha de dados também pode estender-se por vários períodos. O mesmo hospital só pode ser incluído uma vez ao longo dos diferentes períodos.</w:t>
      </w:r>
    </w:p>
    <w:p w:rsidR="00000000" w:rsidDel="00000000" w:rsidP="00000000" w:rsidRDefault="00000000" w:rsidRPr="00000000" w14:paraId="000002B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BB">
      <w:pPr>
        <w:spacing w:before="12" w:lineRule="auto"/>
        <w:jc w:val="both"/>
        <w:rPr>
          <w:i w:val="1"/>
          <w:color w:val="000000"/>
          <w:sz w:val="20"/>
          <w:szCs w:val="20"/>
        </w:rPr>
      </w:pPr>
      <w:r w:rsidDel="00000000" w:rsidR="00000000" w:rsidRPr="00000000">
        <w:rPr>
          <w:b w:val="1"/>
          <w:i w:val="1"/>
          <w:color w:val="000000"/>
          <w:sz w:val="20"/>
          <w:szCs w:val="20"/>
          <w:rtl w:val="0"/>
        </w:rPr>
        <w:t xml:space="preserve">NOTA PPS PT 2:</w:t>
      </w:r>
      <w:r w:rsidDel="00000000" w:rsidR="00000000" w:rsidRPr="00000000">
        <w:rPr>
          <w:i w:val="1"/>
          <w:color w:val="000000"/>
          <w:sz w:val="20"/>
          <w:szCs w:val="20"/>
          <w:rtl w:val="0"/>
        </w:rPr>
        <w:t xml:space="preserve"> Em Portugal, o PPS3 terá lugar na semana de 15 a 19 de Maio de 2023</w:t>
      </w:r>
    </w:p>
    <w:p w:rsidR="00000000" w:rsidDel="00000000" w:rsidP="00000000" w:rsidRDefault="00000000" w:rsidRPr="00000000" w14:paraId="000002B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BD">
      <w:pPr>
        <w:spacing w:before="5" w:lineRule="auto"/>
        <w:jc w:val="both"/>
        <w:rPr>
          <w:sz w:val="20"/>
          <w:szCs w:val="20"/>
        </w:rPr>
      </w:pPr>
      <w:r w:rsidDel="00000000" w:rsidR="00000000" w:rsidRPr="00000000">
        <w:rPr>
          <w:rtl w:val="0"/>
        </w:rPr>
      </w:r>
    </w:p>
    <w:p w:rsidR="00000000" w:rsidDel="00000000" w:rsidP="00000000" w:rsidRDefault="00000000" w:rsidRPr="00000000" w14:paraId="000002B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representatividade da amostra nacional é atribuída a uma de </w:t>
      </w:r>
      <w:r w:rsidDel="00000000" w:rsidR="00000000" w:rsidRPr="00000000">
        <w:rPr>
          <w:color w:val="000000"/>
          <w:sz w:val="20"/>
          <w:szCs w:val="20"/>
          <w:highlight w:val="yellow"/>
          <w:rtl w:val="0"/>
        </w:rPr>
        <w:t xml:space="preserve">quatro categorias (ótima, boa, m</w:t>
      </w:r>
      <w:r w:rsidDel="00000000" w:rsidR="00000000" w:rsidRPr="00000000">
        <w:rPr>
          <w:sz w:val="20"/>
          <w:szCs w:val="20"/>
          <w:highlight w:val="yellow"/>
          <w:rtl w:val="0"/>
        </w:rPr>
        <w:t xml:space="preserve">é</w:t>
      </w:r>
      <w:r w:rsidDel="00000000" w:rsidR="00000000" w:rsidRPr="00000000">
        <w:rPr>
          <w:color w:val="000000"/>
          <w:sz w:val="20"/>
          <w:szCs w:val="20"/>
          <w:highlight w:val="yellow"/>
          <w:rtl w:val="0"/>
        </w:rPr>
        <w:t xml:space="preserve">dia e pobre;</w:t>
      </w:r>
      <w:r w:rsidDel="00000000" w:rsidR="00000000" w:rsidRPr="00000000">
        <w:rPr>
          <w:color w:val="000000"/>
          <w:sz w:val="20"/>
          <w:szCs w:val="20"/>
          <w:rtl w:val="0"/>
        </w:rPr>
        <w:t xml:space="preserve"> ver Tabela 2) dependendo do cumprimento da metodologia de amostragem recomendada.</w:t>
      </w:r>
    </w:p>
    <w:p w:rsidR="00000000" w:rsidDel="00000000" w:rsidP="00000000" w:rsidRDefault="00000000" w:rsidRPr="00000000" w14:paraId="000002BF">
      <w:pPr>
        <w:spacing w:before="3" w:lineRule="auto"/>
        <w:jc w:val="both"/>
        <w:rPr>
          <w:sz w:val="20"/>
          <w:szCs w:val="20"/>
        </w:rPr>
      </w:pPr>
      <w:r w:rsidDel="00000000" w:rsidR="00000000" w:rsidRPr="00000000">
        <w:rPr>
          <w:rtl w:val="0"/>
        </w:rPr>
      </w:r>
    </w:p>
    <w:p w:rsidR="00000000" w:rsidDel="00000000" w:rsidP="00000000" w:rsidRDefault="00000000" w:rsidRPr="00000000" w14:paraId="000002C0">
      <w:pPr>
        <w:pBdr>
          <w:top w:space="0" w:sz="0" w:val="nil"/>
          <w:left w:space="0" w:sz="0" w:val="nil"/>
          <w:bottom w:space="0" w:sz="0" w:val="nil"/>
          <w:right w:space="0" w:sz="0" w:val="nil"/>
          <w:between w:space="0" w:sz="0" w:val="nil"/>
        </w:pBdr>
        <w:jc w:val="both"/>
        <w:rPr>
          <w:color w:val="000000"/>
          <w:sz w:val="20"/>
          <w:szCs w:val="20"/>
        </w:rPr>
      </w:pPr>
      <w:bookmarkStart w:colFirst="0" w:colLast="0" w:name="_heading=h.z337ya" w:id="18"/>
      <w:bookmarkEnd w:id="18"/>
      <w:r w:rsidDel="00000000" w:rsidR="00000000" w:rsidRPr="00000000">
        <w:rPr>
          <w:b w:val="1"/>
          <w:color w:val="69ad22"/>
          <w:sz w:val="20"/>
          <w:szCs w:val="20"/>
          <w:rtl w:val="0"/>
        </w:rPr>
        <w:t xml:space="preserve">Tabela 2. </w:t>
      </w:r>
      <w:r w:rsidDel="00000000" w:rsidR="00000000" w:rsidRPr="00000000">
        <w:rPr>
          <w:b w:val="1"/>
          <w:color w:val="000000"/>
          <w:sz w:val="20"/>
          <w:szCs w:val="20"/>
          <w:rtl w:val="0"/>
        </w:rPr>
        <w:t xml:space="preserve">Critérios para a representatividade da amostra no PPS nacional</w:t>
      </w:r>
      <w:r w:rsidDel="00000000" w:rsidR="00000000" w:rsidRPr="00000000">
        <w:rPr>
          <w:rtl w:val="0"/>
        </w:rPr>
      </w:r>
    </w:p>
    <w:p w:rsidR="00000000" w:rsidDel="00000000" w:rsidP="00000000" w:rsidRDefault="00000000" w:rsidRPr="00000000" w14:paraId="000002C1">
      <w:pPr>
        <w:jc w:val="both"/>
        <w:rPr>
          <w:sz w:val="20"/>
          <w:szCs w:val="20"/>
        </w:rPr>
      </w:pPr>
      <w:r w:rsidDel="00000000" w:rsidR="00000000" w:rsidRPr="00000000">
        <w:rPr>
          <w:rtl w:val="0"/>
        </w:rPr>
      </w:r>
    </w:p>
    <w:tbl>
      <w:tblPr>
        <w:tblStyle w:val="Table2"/>
        <w:tblW w:w="9329.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57"/>
        <w:gridCol w:w="8072"/>
        <w:tblGridChange w:id="0">
          <w:tblGrid>
            <w:gridCol w:w="1257"/>
            <w:gridCol w:w="8072"/>
          </w:tblGrid>
        </w:tblGridChange>
      </w:tblGrid>
      <w:tr>
        <w:trPr>
          <w:cantSplit w:val="0"/>
          <w:trHeight w:val="99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2">
            <w:pPr>
              <w:pBdr>
                <w:top w:space="0" w:sz="0" w:val="nil"/>
                <w:left w:space="0" w:sz="0" w:val="nil"/>
                <w:bottom w:space="0" w:sz="0" w:val="nil"/>
                <w:right w:space="0" w:sz="0" w:val="nil"/>
                <w:between w:space="0" w:sz="0" w:val="nil"/>
              </w:pBdr>
              <w:ind w:left="99" w:firstLine="0"/>
              <w:jc w:val="both"/>
              <w:rPr>
                <w:color w:val="000000"/>
                <w:sz w:val="18"/>
                <w:szCs w:val="18"/>
              </w:rPr>
            </w:pPr>
            <w:r w:rsidDel="00000000" w:rsidR="00000000" w:rsidRPr="00000000">
              <w:rPr>
                <w:color w:val="000000"/>
                <w:sz w:val="18"/>
                <w:szCs w:val="18"/>
                <w:rtl w:val="0"/>
              </w:rPr>
              <w:t xml:space="preserve">Ótima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3">
            <w:pPr>
              <w:numPr>
                <w:ilvl w:val="0"/>
                <w:numId w:val="39"/>
              </w:numPr>
              <w:pBdr>
                <w:top w:space="0" w:sz="0" w:val="nil"/>
                <w:left w:space="0" w:sz="0" w:val="nil"/>
                <w:bottom w:space="0" w:sz="0" w:val="nil"/>
                <w:right w:space="0" w:sz="0" w:val="nil"/>
                <w:between w:space="0" w:sz="0" w:val="nil"/>
              </w:pBdr>
              <w:tabs>
                <w:tab w:val="left" w:leader="none" w:pos="296"/>
              </w:tabs>
              <w:spacing w:before="10" w:lineRule="auto"/>
              <w:ind w:left="296" w:right="124" w:hanging="197"/>
              <w:jc w:val="both"/>
              <w:rPr>
                <w:color w:val="000000"/>
                <w:sz w:val="18"/>
                <w:szCs w:val="18"/>
              </w:rPr>
            </w:pPr>
            <w:r w:rsidDel="00000000" w:rsidR="00000000" w:rsidRPr="00000000">
              <w:rPr>
                <w:color w:val="000000"/>
                <w:sz w:val="18"/>
                <w:szCs w:val="18"/>
                <w:rtl w:val="0"/>
              </w:rPr>
              <w:t xml:space="preserve">Amostra aleatória sistemática de pelo menos 25 hospitais ou pelo menos 75% do número de hospitais especificados na Tabela 1.</w:t>
            </w:r>
          </w:p>
          <w:p w:rsidR="00000000" w:rsidDel="00000000" w:rsidP="00000000" w:rsidRDefault="00000000" w:rsidRPr="00000000" w14:paraId="000002C4">
            <w:pPr>
              <w:numPr>
                <w:ilvl w:val="0"/>
                <w:numId w:val="39"/>
              </w:numPr>
              <w:pBdr>
                <w:top w:space="0" w:sz="0" w:val="nil"/>
                <w:left w:space="0" w:sz="0" w:val="nil"/>
                <w:bottom w:space="0" w:sz="0" w:val="nil"/>
                <w:right w:space="0" w:sz="0" w:val="nil"/>
                <w:between w:space="0" w:sz="0" w:val="nil"/>
              </w:pBdr>
              <w:tabs>
                <w:tab w:val="left" w:leader="none" w:pos="296"/>
              </w:tabs>
              <w:ind w:left="296" w:hanging="197"/>
              <w:jc w:val="both"/>
              <w:rPr>
                <w:color w:val="000000"/>
                <w:sz w:val="18"/>
                <w:szCs w:val="18"/>
              </w:rPr>
            </w:pPr>
            <w:r w:rsidDel="00000000" w:rsidR="00000000" w:rsidRPr="00000000">
              <w:rPr>
                <w:color w:val="000000"/>
                <w:sz w:val="18"/>
                <w:szCs w:val="18"/>
                <w:rtl w:val="0"/>
              </w:rPr>
              <w:t xml:space="preserve">Inclusão de pelo menos 75% de todos os hospitais ou camas hospitalares ocupadas no país com a dimensão da amostra recomendada na Tabela 1 alcançada.</w:t>
            </w:r>
          </w:p>
        </w:tc>
      </w:tr>
      <w:tr>
        <w:trPr>
          <w:cantSplit w:val="0"/>
          <w:trHeight w:val="99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5">
            <w:pPr>
              <w:pBdr>
                <w:top w:space="0" w:sz="0" w:val="nil"/>
                <w:left w:space="0" w:sz="0" w:val="nil"/>
                <w:bottom w:space="0" w:sz="0" w:val="nil"/>
                <w:right w:space="0" w:sz="0" w:val="nil"/>
                <w:between w:space="0" w:sz="0" w:val="nil"/>
              </w:pBdr>
              <w:ind w:left="99" w:firstLine="0"/>
              <w:jc w:val="both"/>
              <w:rPr>
                <w:color w:val="000000"/>
                <w:sz w:val="18"/>
                <w:szCs w:val="18"/>
              </w:rPr>
            </w:pPr>
            <w:r w:rsidDel="00000000" w:rsidR="00000000" w:rsidRPr="00000000">
              <w:rPr>
                <w:color w:val="000000"/>
                <w:sz w:val="18"/>
                <w:szCs w:val="18"/>
                <w:rtl w:val="0"/>
              </w:rPr>
              <w:t xml:space="preserve">Boa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6">
            <w:pPr>
              <w:numPr>
                <w:ilvl w:val="0"/>
                <w:numId w:val="33"/>
              </w:numPr>
              <w:pBdr>
                <w:top w:space="0" w:sz="0" w:val="nil"/>
                <w:left w:space="0" w:sz="0" w:val="nil"/>
                <w:bottom w:space="0" w:sz="0" w:val="nil"/>
                <w:right w:space="0" w:sz="0" w:val="nil"/>
                <w:between w:space="0" w:sz="0" w:val="nil"/>
              </w:pBdr>
              <w:tabs>
                <w:tab w:val="left" w:leader="none" w:pos="296"/>
              </w:tabs>
              <w:ind w:left="296" w:right="589" w:hanging="197"/>
              <w:jc w:val="both"/>
              <w:rPr>
                <w:color w:val="000000"/>
                <w:sz w:val="18"/>
                <w:szCs w:val="18"/>
              </w:rPr>
            </w:pPr>
            <w:r w:rsidDel="00000000" w:rsidR="00000000" w:rsidRPr="00000000">
              <w:rPr>
                <w:color w:val="000000"/>
                <w:sz w:val="18"/>
                <w:szCs w:val="18"/>
                <w:rtl w:val="0"/>
              </w:rPr>
              <w:t xml:space="preserve">Seleção de pelo menos 25 hospitais ou pelo menos 75% do número de hospitais e/ou residentes especificados na Tabela 1 utilizando outra metodologia (por exemplo, participação voluntária);</w:t>
            </w:r>
          </w:p>
          <w:p w:rsidR="00000000" w:rsidDel="00000000" w:rsidP="00000000" w:rsidRDefault="00000000" w:rsidRPr="00000000" w14:paraId="000002C7">
            <w:pPr>
              <w:numPr>
                <w:ilvl w:val="0"/>
                <w:numId w:val="33"/>
              </w:numPr>
              <w:pBdr>
                <w:top w:space="0" w:sz="0" w:val="nil"/>
                <w:left w:space="0" w:sz="0" w:val="nil"/>
                <w:bottom w:space="0" w:sz="0" w:val="nil"/>
                <w:right w:space="0" w:sz="0" w:val="nil"/>
                <w:between w:space="0" w:sz="0" w:val="nil"/>
              </w:pBdr>
              <w:tabs>
                <w:tab w:val="left" w:leader="none" w:pos="296"/>
              </w:tabs>
              <w:ind w:left="296" w:hanging="197"/>
              <w:jc w:val="both"/>
              <w:rPr>
                <w:color w:val="000000"/>
                <w:sz w:val="18"/>
                <w:szCs w:val="18"/>
              </w:rPr>
            </w:pPr>
            <w:r w:rsidDel="00000000" w:rsidR="00000000" w:rsidRPr="00000000">
              <w:rPr>
                <w:color w:val="000000"/>
                <w:sz w:val="18"/>
                <w:szCs w:val="18"/>
                <w:rtl w:val="0"/>
              </w:rPr>
              <w:t xml:space="preserve">Dimensão da amostra recomendada não alcançada, mas inclusão de ≥75% de todos os hospitais ou camas hospitalares ocupadas no país.</w:t>
            </w:r>
          </w:p>
        </w:tc>
      </w:tr>
      <w:tr>
        <w:trPr>
          <w:cantSplit w:val="0"/>
          <w:trHeight w:val="105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8">
            <w:pPr>
              <w:pBdr>
                <w:top w:space="0" w:sz="0" w:val="nil"/>
                <w:left w:space="0" w:sz="0" w:val="nil"/>
                <w:bottom w:space="0" w:sz="0" w:val="nil"/>
                <w:right w:space="0" w:sz="0" w:val="nil"/>
                <w:between w:space="0" w:sz="0" w:val="nil"/>
              </w:pBdr>
              <w:ind w:left="99" w:firstLine="0"/>
              <w:jc w:val="both"/>
              <w:rPr>
                <w:color w:val="000000"/>
                <w:sz w:val="18"/>
                <w:szCs w:val="18"/>
              </w:rPr>
            </w:pPr>
            <w:r w:rsidDel="00000000" w:rsidR="00000000" w:rsidRPr="00000000">
              <w:rPr>
                <w:color w:val="000000"/>
                <w:sz w:val="18"/>
                <w:szCs w:val="18"/>
                <w:highlight w:val="yellow"/>
                <w:rtl w:val="0"/>
              </w:rPr>
              <w:t xml:space="preserve">Média</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9">
            <w:pPr>
              <w:numPr>
                <w:ilvl w:val="0"/>
                <w:numId w:val="15"/>
              </w:numPr>
              <w:pBdr>
                <w:top w:space="0" w:sz="0" w:val="nil"/>
                <w:left w:space="0" w:sz="0" w:val="nil"/>
                <w:bottom w:space="0" w:sz="0" w:val="nil"/>
                <w:right w:space="0" w:sz="0" w:val="nil"/>
                <w:between w:space="0" w:sz="0" w:val="nil"/>
              </w:pBdr>
              <w:tabs>
                <w:tab w:val="left" w:leader="none" w:pos="296"/>
              </w:tabs>
              <w:ind w:left="296" w:right="261" w:hanging="197"/>
              <w:jc w:val="both"/>
              <w:rPr>
                <w:color w:val="000000"/>
                <w:sz w:val="18"/>
                <w:szCs w:val="18"/>
              </w:rPr>
            </w:pPr>
            <w:r w:rsidDel="00000000" w:rsidR="00000000" w:rsidRPr="00000000">
              <w:rPr>
                <w:color w:val="000000"/>
                <w:sz w:val="18"/>
                <w:szCs w:val="18"/>
                <w:rtl w:val="0"/>
              </w:rPr>
              <w:t xml:space="preserve">Entre 5 e 25 hospitais incluídos em países com mais de 25 hospitais e dimensão recomendada da amostra não alcançada;</w:t>
            </w:r>
          </w:p>
          <w:p w:rsidR="00000000" w:rsidDel="00000000" w:rsidP="00000000" w:rsidRDefault="00000000" w:rsidRPr="00000000" w14:paraId="000002CA">
            <w:pPr>
              <w:numPr>
                <w:ilvl w:val="0"/>
                <w:numId w:val="15"/>
              </w:numPr>
              <w:pBdr>
                <w:top w:space="0" w:sz="0" w:val="nil"/>
                <w:left w:space="0" w:sz="0" w:val="nil"/>
                <w:bottom w:space="0" w:sz="0" w:val="nil"/>
                <w:right w:space="0" w:sz="0" w:val="nil"/>
                <w:between w:space="0" w:sz="0" w:val="nil"/>
              </w:pBdr>
              <w:tabs>
                <w:tab w:val="left" w:leader="none" w:pos="296"/>
              </w:tabs>
              <w:ind w:left="296" w:hanging="197"/>
              <w:jc w:val="both"/>
              <w:rPr>
                <w:color w:val="000000"/>
                <w:sz w:val="18"/>
                <w:szCs w:val="18"/>
              </w:rPr>
            </w:pPr>
            <w:r w:rsidDel="00000000" w:rsidR="00000000" w:rsidRPr="00000000">
              <w:rPr>
                <w:color w:val="000000"/>
                <w:sz w:val="18"/>
                <w:szCs w:val="18"/>
                <w:rtl w:val="0"/>
              </w:rPr>
              <w:t xml:space="preserve">Menos de 5 hospitais incluídos em países com mais de 5 hospitais, mas inclusão de 50 a 75% de todos os hospitais ou camas de hospital ocupadas no país.</w:t>
            </w:r>
          </w:p>
        </w:tc>
      </w:tr>
      <w:tr>
        <w:trPr>
          <w:cantSplit w:val="0"/>
          <w:trHeight w:val="50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B">
            <w:pPr>
              <w:pBdr>
                <w:top w:space="0" w:sz="0" w:val="nil"/>
                <w:left w:space="0" w:sz="0" w:val="nil"/>
                <w:bottom w:space="0" w:sz="0" w:val="nil"/>
                <w:right w:space="0" w:sz="0" w:val="nil"/>
                <w:between w:space="0" w:sz="0" w:val="nil"/>
              </w:pBdr>
              <w:ind w:left="99" w:firstLine="0"/>
              <w:jc w:val="both"/>
              <w:rPr>
                <w:color w:val="000000"/>
                <w:sz w:val="18"/>
                <w:szCs w:val="18"/>
              </w:rPr>
            </w:pPr>
            <w:r w:rsidDel="00000000" w:rsidR="00000000" w:rsidRPr="00000000">
              <w:rPr>
                <w:color w:val="000000"/>
                <w:sz w:val="18"/>
                <w:szCs w:val="18"/>
                <w:highlight w:val="yellow"/>
                <w:rtl w:val="0"/>
              </w:rPr>
              <w:t xml:space="preserve">Pobre</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02CC">
            <w:pPr>
              <w:numPr>
                <w:ilvl w:val="0"/>
                <w:numId w:val="22"/>
              </w:numPr>
              <w:pBdr>
                <w:top w:space="0" w:sz="0" w:val="nil"/>
                <w:left w:space="0" w:sz="0" w:val="nil"/>
                <w:bottom w:space="0" w:sz="0" w:val="nil"/>
                <w:right w:space="0" w:sz="0" w:val="nil"/>
                <w:between w:space="0" w:sz="0" w:val="nil"/>
              </w:pBdr>
              <w:tabs>
                <w:tab w:val="left" w:leader="none" w:pos="296"/>
              </w:tabs>
              <w:ind w:left="296" w:right="215" w:hanging="197"/>
              <w:jc w:val="both"/>
              <w:rPr>
                <w:color w:val="000000"/>
                <w:sz w:val="18"/>
                <w:szCs w:val="18"/>
              </w:rPr>
            </w:pPr>
            <w:r w:rsidDel="00000000" w:rsidR="00000000" w:rsidRPr="00000000">
              <w:rPr>
                <w:color w:val="000000"/>
                <w:sz w:val="18"/>
                <w:szCs w:val="18"/>
                <w:rtl w:val="0"/>
              </w:rPr>
              <w:t xml:space="preserve">Inclusão de menos de 5 hospitais e menos de 50% de todos os hospitais e menos de 50% de todas as camas hospitalares ocupadas no país.</w:t>
            </w:r>
          </w:p>
        </w:tc>
      </w:tr>
    </w:tbl>
    <w:p w:rsidR="00000000" w:rsidDel="00000000" w:rsidP="00000000" w:rsidRDefault="00000000" w:rsidRPr="00000000" w14:paraId="000002CD">
      <w:pPr>
        <w:jc w:val="both"/>
        <w:rPr>
          <w:sz w:val="20"/>
          <w:szCs w:val="20"/>
        </w:rPr>
      </w:pPr>
      <w:r w:rsidDel="00000000" w:rsidR="00000000" w:rsidRPr="00000000">
        <w:rPr>
          <w:rtl w:val="0"/>
        </w:rPr>
      </w:r>
    </w:p>
    <w:p w:rsidR="00000000" w:rsidDel="00000000" w:rsidP="00000000" w:rsidRDefault="00000000" w:rsidRPr="00000000" w14:paraId="000002CE">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CF">
      <w:pPr>
        <w:jc w:val="both"/>
        <w:rPr>
          <w:sz w:val="20"/>
          <w:szCs w:val="20"/>
        </w:rPr>
      </w:pPr>
      <w:r w:rsidDel="00000000" w:rsidR="00000000" w:rsidRPr="00000000">
        <w:rPr>
          <w:rtl w:val="0"/>
        </w:rPr>
      </w:r>
    </w:p>
    <w:p w:rsidR="00000000" w:rsidDel="00000000" w:rsidP="00000000" w:rsidRDefault="00000000" w:rsidRPr="00000000" w14:paraId="000002D0">
      <w:pPr>
        <w:pStyle w:val="Heading1"/>
        <w:jc w:val="both"/>
        <w:rPr/>
      </w:pPr>
      <w:bookmarkStart w:colFirst="0" w:colLast="0" w:name="_heading=h.3j2qqm3" w:id="19"/>
      <w:bookmarkEnd w:id="19"/>
      <w:r w:rsidDel="00000000" w:rsidR="00000000" w:rsidRPr="00000000">
        <w:rPr>
          <w:rtl w:val="0"/>
        </w:rPr>
        <w:t xml:space="preserve">Recolha de dados</w:t>
      </w:r>
    </w:p>
    <w:p w:rsidR="00000000" w:rsidDel="00000000" w:rsidP="00000000" w:rsidRDefault="00000000" w:rsidRPr="00000000" w14:paraId="000002D1">
      <w:pPr>
        <w:spacing w:before="12" w:lineRule="auto"/>
        <w:jc w:val="both"/>
        <w:rPr>
          <w:sz w:val="20"/>
          <w:szCs w:val="20"/>
        </w:rPr>
      </w:pPr>
      <w:r w:rsidDel="00000000" w:rsidR="00000000" w:rsidRPr="00000000">
        <w:rPr>
          <w:rtl w:val="0"/>
        </w:rPr>
      </w:r>
    </w:p>
    <w:p w:rsidR="00000000" w:rsidDel="00000000" w:rsidP="00000000" w:rsidRDefault="00000000" w:rsidRPr="00000000" w14:paraId="000002D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recolha de dados inclui variáveis a nível nacional, hospitalar, de enfermaria e doente. No protocolo baseado no doente (“Standard”), os dados do denominador são recolhidos para cada doente. No protocolo baseado na unidade (“Light”), são recolhidos dados de denominadores agregados para cada serviço. Em ambos os protocolos são recolhidos dados por hospital e por enfermaria (indicadores opcionais) e são recolhidos dados de numerador para cada doente com uma infeção associada aos cuidados de saúde ativa e/ou em tratamento com fármaco antimicrobiano ao momento do inquérito (ou nas 24 horas anteriores às 8h da manhã do dia do inquérito no caso de profilaxia cirúrgica). O protocolo baseado no doente e o protocolo baseado na unidade não podem ser combinados para o mesmo PPS num único hospital.</w:t>
      </w:r>
    </w:p>
    <w:p w:rsidR="00000000" w:rsidDel="00000000" w:rsidP="00000000" w:rsidRDefault="00000000" w:rsidRPr="00000000" w14:paraId="000002D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D4">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3</w:t>
      </w:r>
      <w:r w:rsidDel="00000000" w:rsidR="00000000" w:rsidRPr="00000000">
        <w:rPr>
          <w:i w:val="1"/>
          <w:color w:val="000000"/>
          <w:sz w:val="20"/>
          <w:szCs w:val="20"/>
          <w:rtl w:val="0"/>
        </w:rPr>
        <w:t xml:space="preserve">– Em Portugal o protocolo utilizado nos PPS é o “Standard”</w:t>
      </w:r>
    </w:p>
    <w:p w:rsidR="00000000" w:rsidDel="00000000" w:rsidP="00000000" w:rsidRDefault="00000000" w:rsidRPr="00000000" w14:paraId="000002D5">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4 - </w:t>
      </w:r>
      <w:r w:rsidDel="00000000" w:rsidR="00000000" w:rsidRPr="00000000">
        <w:rPr>
          <w:i w:val="1"/>
          <w:color w:val="000000"/>
          <w:sz w:val="20"/>
          <w:szCs w:val="20"/>
          <w:rtl w:val="0"/>
        </w:rPr>
        <w:t xml:space="preserve">Para efeitos do PPS entende-se por Enfermaria, uma “Unidade de Internamento”, de um determinado serviço, composta por vários quartos individuais ou quartos com duas ou mais camas.</w:t>
      </w:r>
    </w:p>
    <w:p w:rsidR="00000000" w:rsidDel="00000000" w:rsidP="00000000" w:rsidRDefault="00000000" w:rsidRPr="00000000" w14:paraId="000002D6">
      <w:pPr>
        <w:spacing w:before="18" w:lineRule="auto"/>
        <w:jc w:val="both"/>
        <w:rPr>
          <w:sz w:val="20"/>
          <w:szCs w:val="20"/>
        </w:rPr>
      </w:pPr>
      <w:r w:rsidDel="00000000" w:rsidR="00000000" w:rsidRPr="00000000">
        <w:rPr>
          <w:rtl w:val="0"/>
        </w:rPr>
      </w:r>
    </w:p>
    <w:p w:rsidR="00000000" w:rsidDel="00000000" w:rsidP="00000000" w:rsidRDefault="00000000" w:rsidRPr="00000000" w14:paraId="000002D7">
      <w:pPr>
        <w:pStyle w:val="Heading2"/>
        <w:jc w:val="both"/>
        <w:rPr>
          <w:rFonts w:ascii="Calibri" w:cs="Calibri" w:eastAsia="Calibri" w:hAnsi="Calibri"/>
        </w:rPr>
      </w:pPr>
      <w:bookmarkStart w:colFirst="0" w:colLast="0" w:name="_heading=h.1y810tw" w:id="20"/>
      <w:bookmarkEnd w:id="20"/>
      <w:r w:rsidDel="00000000" w:rsidR="00000000" w:rsidRPr="00000000">
        <w:rPr>
          <w:rFonts w:ascii="Calibri" w:cs="Calibri" w:eastAsia="Calibri" w:hAnsi="Calibri"/>
          <w:rtl w:val="0"/>
        </w:rPr>
        <w:t xml:space="preserve">Quando?</w:t>
      </w:r>
    </w:p>
    <w:p w:rsidR="00000000" w:rsidDel="00000000" w:rsidP="00000000" w:rsidRDefault="00000000" w:rsidRPr="00000000" w14:paraId="000002D8">
      <w:pPr>
        <w:jc w:val="both"/>
        <w:rPr>
          <w:sz w:val="20"/>
          <w:szCs w:val="20"/>
        </w:rPr>
      </w:pPr>
      <w:r w:rsidDel="00000000" w:rsidR="00000000" w:rsidRPr="00000000">
        <w:rPr>
          <w:rtl w:val="0"/>
        </w:rPr>
      </w:r>
    </w:p>
    <w:p w:rsidR="00000000" w:rsidDel="00000000" w:rsidP="00000000" w:rsidRDefault="00000000" w:rsidRPr="00000000" w14:paraId="000002D9">
      <w:pPr>
        <w:jc w:val="both"/>
        <w:rPr>
          <w:sz w:val="20"/>
          <w:szCs w:val="20"/>
        </w:rPr>
      </w:pPr>
      <w:r w:rsidDel="00000000" w:rsidR="00000000" w:rsidRPr="00000000">
        <w:rPr>
          <w:sz w:val="20"/>
          <w:szCs w:val="20"/>
          <w:rtl w:val="0"/>
        </w:rPr>
        <w:t xml:space="preserve">Os dados devem ser recolhidos num mesmo dia para cada enfermaria. </w:t>
      </w:r>
    </w:p>
    <w:p w:rsidR="00000000" w:rsidDel="00000000" w:rsidP="00000000" w:rsidRDefault="00000000" w:rsidRPr="00000000" w14:paraId="000002DA">
      <w:pPr>
        <w:jc w:val="both"/>
        <w:rPr>
          <w:sz w:val="20"/>
          <w:szCs w:val="20"/>
        </w:rPr>
      </w:pPr>
      <w:r w:rsidDel="00000000" w:rsidR="00000000" w:rsidRPr="00000000">
        <w:rPr>
          <w:sz w:val="20"/>
          <w:szCs w:val="20"/>
          <w:rtl w:val="0"/>
        </w:rPr>
        <w:t xml:space="preserve">O prazo para a recolha de dados para todas as enfermarias de um único hospital não deve exceder duas a três semanas. </w:t>
      </w:r>
    </w:p>
    <w:p w:rsidR="00000000" w:rsidDel="00000000" w:rsidP="00000000" w:rsidRDefault="00000000" w:rsidRPr="00000000" w14:paraId="000002DB">
      <w:pPr>
        <w:jc w:val="both"/>
        <w:rPr>
          <w:sz w:val="20"/>
          <w:szCs w:val="20"/>
        </w:rPr>
      </w:pPr>
      <w:r w:rsidDel="00000000" w:rsidR="00000000" w:rsidRPr="00000000">
        <w:rPr>
          <w:sz w:val="20"/>
          <w:szCs w:val="20"/>
          <w:rtl w:val="0"/>
        </w:rPr>
        <w:t xml:space="preserve">É prática de algumas unidades hospitalares, a admissão adicional de doentes às segundas-feiras para procedimentos eletivos, por isso, recomenda-se a realização do inquérito nestas unidades entre terça-feira e sexta-feira.</w:t>
      </w:r>
    </w:p>
    <w:p w:rsidR="00000000" w:rsidDel="00000000" w:rsidP="00000000" w:rsidRDefault="00000000" w:rsidRPr="00000000" w14:paraId="000002DC">
      <w:pPr>
        <w:jc w:val="both"/>
        <w:rPr>
          <w:sz w:val="20"/>
          <w:szCs w:val="20"/>
        </w:rPr>
      </w:pPr>
      <w:r w:rsidDel="00000000" w:rsidR="00000000" w:rsidRPr="00000000">
        <w:rPr>
          <w:rtl w:val="0"/>
        </w:rPr>
      </w:r>
    </w:p>
    <w:p w:rsidR="00000000" w:rsidDel="00000000" w:rsidP="00000000" w:rsidRDefault="00000000" w:rsidRPr="00000000" w14:paraId="000002DD">
      <w:pPr>
        <w:pStyle w:val="Heading2"/>
        <w:jc w:val="both"/>
        <w:rPr>
          <w:rFonts w:ascii="Calibri" w:cs="Calibri" w:eastAsia="Calibri" w:hAnsi="Calibri"/>
        </w:rPr>
      </w:pPr>
      <w:bookmarkStart w:colFirst="0" w:colLast="0" w:name="_heading=h.4i7ojhp" w:id="21"/>
      <w:bookmarkEnd w:id="21"/>
      <w:r w:rsidDel="00000000" w:rsidR="00000000" w:rsidRPr="00000000">
        <w:rPr>
          <w:rFonts w:ascii="Calibri" w:cs="Calibri" w:eastAsia="Calibri" w:hAnsi="Calibri"/>
          <w:rtl w:val="0"/>
        </w:rPr>
        <w:t xml:space="preserve">Quem recolhe os dados?</w:t>
      </w:r>
    </w:p>
    <w:p w:rsidR="00000000" w:rsidDel="00000000" w:rsidP="00000000" w:rsidRDefault="00000000" w:rsidRPr="00000000" w14:paraId="000002DE">
      <w:pPr>
        <w:spacing w:before="6" w:lineRule="auto"/>
        <w:jc w:val="both"/>
        <w:rPr>
          <w:sz w:val="20"/>
          <w:szCs w:val="20"/>
        </w:rPr>
      </w:pPr>
      <w:r w:rsidDel="00000000" w:rsidR="00000000" w:rsidRPr="00000000">
        <w:rPr>
          <w:rtl w:val="0"/>
        </w:rPr>
      </w:r>
    </w:p>
    <w:p w:rsidR="00000000" w:rsidDel="00000000" w:rsidP="00000000" w:rsidRDefault="00000000" w:rsidRPr="00000000" w14:paraId="000002D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composição da equipa responsável pela recolha de dados pode variar entre hospitais. Recomenda-se que os profissionais da UL PPCIRA, bem como,</w:t>
      </w:r>
      <w:r w:rsidDel="00000000" w:rsidR="00000000" w:rsidRPr="00000000">
        <w:rPr>
          <w:color w:val="ff0000"/>
          <w:sz w:val="20"/>
          <w:szCs w:val="20"/>
          <w:rtl w:val="0"/>
        </w:rPr>
        <w:t xml:space="preserve"> </w:t>
      </w:r>
      <w:r w:rsidDel="00000000" w:rsidR="00000000" w:rsidRPr="00000000">
        <w:rPr>
          <w:color w:val="000000"/>
          <w:sz w:val="20"/>
          <w:szCs w:val="20"/>
          <w:rtl w:val="0"/>
        </w:rPr>
        <w:t xml:space="preserve">as equipas responsáveis pelos doentes sejam envolvidas.</w:t>
      </w:r>
    </w:p>
    <w:p w:rsidR="00000000" w:rsidDel="00000000" w:rsidP="00000000" w:rsidRDefault="00000000" w:rsidRPr="00000000" w14:paraId="000002E0">
      <w:pPr>
        <w:spacing w:before="17" w:lineRule="auto"/>
        <w:jc w:val="both"/>
        <w:rPr>
          <w:sz w:val="20"/>
          <w:szCs w:val="20"/>
        </w:rPr>
      </w:pPr>
      <w:r w:rsidDel="00000000" w:rsidR="00000000" w:rsidRPr="00000000">
        <w:rPr>
          <w:rtl w:val="0"/>
        </w:rPr>
      </w:r>
    </w:p>
    <w:p w:rsidR="00000000" w:rsidDel="00000000" w:rsidP="00000000" w:rsidRDefault="00000000" w:rsidRPr="00000000" w14:paraId="000002E1">
      <w:pPr>
        <w:pStyle w:val="Heading2"/>
        <w:jc w:val="both"/>
        <w:rPr>
          <w:rFonts w:ascii="Calibri" w:cs="Calibri" w:eastAsia="Calibri" w:hAnsi="Calibri"/>
        </w:rPr>
      </w:pPr>
      <w:bookmarkStart w:colFirst="0" w:colLast="0" w:name="_heading=h.2xcytpi" w:id="22"/>
      <w:bookmarkEnd w:id="22"/>
      <w:r w:rsidDel="00000000" w:rsidR="00000000" w:rsidRPr="00000000">
        <w:rPr>
          <w:rFonts w:ascii="Calibri" w:cs="Calibri" w:eastAsia="Calibri" w:hAnsi="Calibri"/>
          <w:rtl w:val="0"/>
        </w:rPr>
        <w:t xml:space="preserve">Formação dos inquiridores/coletores dos dados</w:t>
      </w:r>
    </w:p>
    <w:p w:rsidR="00000000" w:rsidDel="00000000" w:rsidP="00000000" w:rsidRDefault="00000000" w:rsidRPr="00000000" w14:paraId="000002E2">
      <w:pPr>
        <w:spacing w:before="8" w:lineRule="auto"/>
        <w:jc w:val="both"/>
        <w:rPr>
          <w:sz w:val="20"/>
          <w:szCs w:val="20"/>
        </w:rPr>
      </w:pPr>
      <w:r w:rsidDel="00000000" w:rsidR="00000000" w:rsidRPr="00000000">
        <w:rPr>
          <w:rtl w:val="0"/>
        </w:rPr>
      </w:r>
    </w:p>
    <w:p w:rsidR="00000000" w:rsidDel="00000000" w:rsidP="00000000" w:rsidRDefault="00000000" w:rsidRPr="00000000" w14:paraId="000002E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material de formação para quem recolhe os dados é disponibilizado pelo ECDC. </w:t>
      </w:r>
    </w:p>
    <w:p w:rsidR="00000000" w:rsidDel="00000000" w:rsidP="00000000" w:rsidRDefault="00000000" w:rsidRPr="00000000" w14:paraId="000002E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Recomenda-se que os coordenadores nacionais/regionais do PPS organizem pelo menos uma sessão de informação e formação, com a duração de um dia, para os hospitais participantes antes do inquérito de prevalência de ponto.</w:t>
      </w:r>
    </w:p>
    <w:p w:rsidR="00000000" w:rsidDel="00000000" w:rsidP="00000000" w:rsidRDefault="00000000" w:rsidRPr="00000000" w14:paraId="000002E5">
      <w:pPr>
        <w:spacing w:before="18" w:lineRule="auto"/>
        <w:jc w:val="both"/>
        <w:rPr>
          <w:sz w:val="20"/>
          <w:szCs w:val="20"/>
        </w:rPr>
      </w:pPr>
      <w:r w:rsidDel="00000000" w:rsidR="00000000" w:rsidRPr="00000000">
        <w:rPr>
          <w:rtl w:val="0"/>
        </w:rPr>
      </w:r>
    </w:p>
    <w:p w:rsidR="00000000" w:rsidDel="00000000" w:rsidP="00000000" w:rsidRDefault="00000000" w:rsidRPr="00000000" w14:paraId="000002E6">
      <w:pPr>
        <w:pStyle w:val="Heading2"/>
        <w:jc w:val="both"/>
        <w:rPr>
          <w:rFonts w:ascii="Calibri" w:cs="Calibri" w:eastAsia="Calibri" w:hAnsi="Calibri"/>
        </w:rPr>
      </w:pPr>
      <w:bookmarkStart w:colFirst="0" w:colLast="0" w:name="_heading=h.1ci93xb" w:id="23"/>
      <w:bookmarkEnd w:id="23"/>
      <w:r w:rsidDel="00000000" w:rsidR="00000000" w:rsidRPr="00000000">
        <w:rPr>
          <w:rFonts w:ascii="Calibri" w:cs="Calibri" w:eastAsia="Calibri" w:hAnsi="Calibri"/>
          <w:rtl w:val="0"/>
        </w:rPr>
        <w:t xml:space="preserve">Tratamento de dados</w:t>
      </w:r>
    </w:p>
    <w:p w:rsidR="00000000" w:rsidDel="00000000" w:rsidP="00000000" w:rsidRDefault="00000000" w:rsidRPr="00000000" w14:paraId="000002E7">
      <w:pPr>
        <w:spacing w:before="8" w:lineRule="auto"/>
        <w:jc w:val="both"/>
        <w:rPr>
          <w:sz w:val="20"/>
          <w:szCs w:val="20"/>
        </w:rPr>
      </w:pPr>
      <w:r w:rsidDel="00000000" w:rsidR="00000000" w:rsidRPr="00000000">
        <w:rPr>
          <w:rtl w:val="0"/>
        </w:rPr>
      </w:r>
    </w:p>
    <w:p w:rsidR="00000000" w:rsidDel="00000000" w:rsidP="00000000" w:rsidRDefault="00000000" w:rsidRPr="00000000" w14:paraId="000002E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Cada país pode organizar o seu próprio sistema de recolha e tratamento de dados de forma independente. </w:t>
      </w:r>
    </w:p>
    <w:p w:rsidR="00000000" w:rsidDel="00000000" w:rsidP="00000000" w:rsidRDefault="00000000" w:rsidRPr="00000000" w14:paraId="000002E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dados são recolhidos pelos profissionais em formulários específicos (ver exemplos fornecidos neste protocolo) e, após verificação, </w:t>
      </w:r>
      <w:r w:rsidDel="00000000" w:rsidR="00000000" w:rsidRPr="00000000">
        <w:rPr>
          <w:color w:val="000000"/>
          <w:sz w:val="20"/>
          <w:szCs w:val="20"/>
          <w:u w:val="single"/>
          <w:rtl w:val="0"/>
        </w:rPr>
        <w:t xml:space="preserve">introduzidos num sistema informático, pelos profissionais do hospital</w:t>
      </w:r>
      <w:r w:rsidDel="00000000" w:rsidR="00000000" w:rsidRPr="00000000">
        <w:rPr>
          <w:color w:val="000000"/>
          <w:sz w:val="20"/>
          <w:szCs w:val="20"/>
          <w:rtl w:val="0"/>
        </w:rPr>
        <w:t xml:space="preserve">. Cada país pode optar por desenvolver e utilizar o seu próprio sistema de software. </w:t>
      </w:r>
    </w:p>
    <w:p w:rsidR="00000000" w:rsidDel="00000000" w:rsidP="00000000" w:rsidRDefault="00000000" w:rsidRPr="00000000" w14:paraId="000002E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ECDC providencia uma ferramenta de software gratuita para o registo de dados a nível hospitalar, que possui uma funcionalidade de importação de dados disponíveis eletronicamente (HelicsWin.Net). </w:t>
      </w:r>
    </w:p>
    <w:p w:rsidR="00000000" w:rsidDel="00000000" w:rsidP="00000000" w:rsidRDefault="00000000" w:rsidRPr="00000000" w14:paraId="000002E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Se for utilizado o HelicsWin.Net, os dados devem ser exportados pelos hospitais e transferidos para o centro de coordenação nacional. Os centros nacionais submeterão a base de dados nacional ou os dados de hospitais individuais ao ECDC, utilizando o TESSy do ECDC, após o qual serão disponibilizados relatórios pelo ECDC (ver capítulo sobre o desenho da amostra para apresentação de resultados a nível europeu e hospitalar). Após a validação dos dados no TESSy, a base de dados nacional pode ser carregada no TESSy ou armazenada num servidor nacional, acessível pelo ECDC para análise (armazenamento de dados descentralizado).</w:t>
      </w:r>
    </w:p>
    <w:p w:rsidR="00000000" w:rsidDel="00000000" w:rsidP="00000000" w:rsidRDefault="00000000" w:rsidRPr="00000000" w14:paraId="000002E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ED">
      <w:pPr>
        <w:pBdr>
          <w:top w:space="0" w:sz="0" w:val="nil"/>
          <w:left w:space="0" w:sz="0" w:val="nil"/>
          <w:bottom w:space="0" w:sz="0" w:val="nil"/>
          <w:right w:space="0" w:sz="0" w:val="nil"/>
          <w:between w:space="0" w:sz="0" w:val="nil"/>
        </w:pBdr>
        <w:tabs>
          <w:tab w:val="left" w:leader="none" w:pos="1824"/>
        </w:tabs>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5</w:t>
      </w:r>
      <w:r w:rsidDel="00000000" w:rsidR="00000000" w:rsidRPr="00000000">
        <w:rPr>
          <w:i w:val="1"/>
          <w:color w:val="000000"/>
          <w:sz w:val="20"/>
          <w:szCs w:val="20"/>
          <w:rtl w:val="0"/>
        </w:rPr>
        <w:t xml:space="preserve">– Em Portugal, para a recolha e tratamento de dados, é utilizado a ferramenta de software gratuita do ECDC HelicsWin.Net</w:t>
      </w:r>
    </w:p>
    <w:p w:rsidR="00000000" w:rsidDel="00000000" w:rsidP="00000000" w:rsidRDefault="00000000" w:rsidRPr="00000000" w14:paraId="000002E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E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2F0">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F1">
      <w:pPr>
        <w:jc w:val="both"/>
        <w:rPr>
          <w:sz w:val="20"/>
          <w:szCs w:val="20"/>
        </w:rPr>
      </w:pPr>
      <w:r w:rsidDel="00000000" w:rsidR="00000000" w:rsidRPr="00000000">
        <w:rPr>
          <w:rtl w:val="0"/>
        </w:rPr>
      </w:r>
    </w:p>
    <w:p w:rsidR="00000000" w:rsidDel="00000000" w:rsidP="00000000" w:rsidRDefault="00000000" w:rsidRPr="00000000" w14:paraId="000002F2">
      <w:pPr>
        <w:pStyle w:val="Heading1"/>
        <w:jc w:val="both"/>
        <w:rPr/>
      </w:pPr>
      <w:bookmarkStart w:colFirst="0" w:colLast="0" w:name="_heading=h.3whwml4" w:id="24"/>
      <w:bookmarkEnd w:id="24"/>
      <w:r w:rsidDel="00000000" w:rsidR="00000000" w:rsidRPr="00000000">
        <w:rPr>
          <w:rtl w:val="0"/>
        </w:rPr>
        <w:t xml:space="preserve">Visão geral dos dados recolhidos</w:t>
      </w:r>
    </w:p>
    <w:p w:rsidR="00000000" w:rsidDel="00000000" w:rsidP="00000000" w:rsidRDefault="00000000" w:rsidRPr="00000000" w14:paraId="000002F3">
      <w:pPr>
        <w:spacing w:before="12" w:lineRule="auto"/>
        <w:jc w:val="both"/>
        <w:rPr>
          <w:sz w:val="20"/>
          <w:szCs w:val="20"/>
        </w:rPr>
      </w:pPr>
      <w:r w:rsidDel="00000000" w:rsidR="00000000" w:rsidRPr="00000000">
        <w:rPr>
          <w:rtl w:val="0"/>
        </w:rPr>
      </w:r>
    </w:p>
    <w:p w:rsidR="00000000" w:rsidDel="00000000" w:rsidP="00000000" w:rsidRDefault="00000000" w:rsidRPr="00000000" w14:paraId="000002F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dados recolhidos a nível hospitalar em conformidade com os seguintes dois tipos de protocolo:</w:t>
      </w:r>
    </w:p>
    <w:p w:rsidR="00000000" w:rsidDel="00000000" w:rsidP="00000000" w:rsidRDefault="00000000" w:rsidRPr="00000000" w14:paraId="000002F5">
      <w:pPr>
        <w:spacing w:before="4" w:lineRule="auto"/>
        <w:jc w:val="both"/>
        <w:rPr>
          <w:sz w:val="20"/>
          <w:szCs w:val="20"/>
        </w:rPr>
      </w:pPr>
      <w:r w:rsidDel="00000000" w:rsidR="00000000" w:rsidRPr="00000000">
        <w:rPr>
          <w:rtl w:val="0"/>
        </w:rPr>
      </w:r>
    </w:p>
    <w:p w:rsidR="00000000" w:rsidDel="00000000" w:rsidP="00000000" w:rsidRDefault="00000000" w:rsidRPr="00000000" w14:paraId="000002F6">
      <w:pPr>
        <w:pStyle w:val="Heading2"/>
        <w:jc w:val="both"/>
        <w:rPr>
          <w:rFonts w:ascii="Calibri" w:cs="Calibri" w:eastAsia="Calibri" w:hAnsi="Calibri"/>
        </w:rPr>
      </w:pPr>
      <w:bookmarkStart w:colFirst="0" w:colLast="0" w:name="_heading=h.2bn6wsx" w:id="25"/>
      <w:bookmarkEnd w:id="25"/>
      <w:r w:rsidDel="00000000" w:rsidR="00000000" w:rsidRPr="00000000">
        <w:rPr>
          <w:rFonts w:ascii="Calibri" w:cs="Calibri" w:eastAsia="Calibri" w:hAnsi="Calibri"/>
          <w:rtl w:val="0"/>
        </w:rPr>
        <w:t xml:space="preserve">Protocolo “Light” (baseado na unidade)</w:t>
      </w:r>
    </w:p>
    <w:p w:rsidR="00000000" w:rsidDel="00000000" w:rsidP="00000000" w:rsidRDefault="00000000" w:rsidRPr="00000000" w14:paraId="000002F7">
      <w:pPr>
        <w:spacing w:before="7" w:lineRule="auto"/>
        <w:ind w:left="284" w:hanging="284"/>
        <w:jc w:val="both"/>
        <w:rPr>
          <w:sz w:val="20"/>
          <w:szCs w:val="20"/>
        </w:rPr>
      </w:pPr>
      <w:r w:rsidDel="00000000" w:rsidR="00000000" w:rsidRPr="00000000">
        <w:rPr>
          <w:rtl w:val="0"/>
        </w:rPr>
      </w:r>
    </w:p>
    <w:p w:rsidR="00000000" w:rsidDel="00000000" w:rsidP="00000000" w:rsidRDefault="00000000" w:rsidRPr="00000000" w14:paraId="000002F8">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do Hospital </w:t>
      </w:r>
      <w:r w:rsidDel="00000000" w:rsidR="00000000" w:rsidRPr="00000000">
        <w:rPr>
          <w:b w:val="1"/>
          <w:color w:val="000000"/>
          <w:sz w:val="20"/>
          <w:szCs w:val="20"/>
          <w:rtl w:val="0"/>
        </w:rPr>
        <w:t xml:space="preserve">(formulários H1-H4</w:t>
      </w:r>
      <w:r w:rsidDel="00000000" w:rsidR="00000000" w:rsidRPr="00000000">
        <w:rPr>
          <w:color w:val="000000"/>
          <w:sz w:val="20"/>
          <w:szCs w:val="20"/>
          <w:rtl w:val="0"/>
        </w:rPr>
        <w:t xml:space="preserve">): um formulário por hospital por PPS.</w:t>
      </w:r>
      <w:r w:rsidDel="00000000" w:rsidR="00000000" w:rsidRPr="00000000">
        <w:rPr>
          <w:rtl w:val="0"/>
        </w:rPr>
      </w:r>
    </w:p>
    <w:p w:rsidR="00000000" w:rsidDel="00000000" w:rsidP="00000000" w:rsidRDefault="00000000" w:rsidRPr="00000000" w14:paraId="000002F9">
      <w:pPr>
        <w:spacing w:before="5" w:lineRule="auto"/>
        <w:ind w:left="284" w:hanging="284"/>
        <w:jc w:val="both"/>
        <w:rPr>
          <w:sz w:val="20"/>
          <w:szCs w:val="20"/>
        </w:rPr>
      </w:pPr>
      <w:r w:rsidDel="00000000" w:rsidR="00000000" w:rsidRPr="00000000">
        <w:rPr>
          <w:rtl w:val="0"/>
        </w:rPr>
      </w:r>
    </w:p>
    <w:p w:rsidR="00000000" w:rsidDel="00000000" w:rsidP="00000000" w:rsidRDefault="00000000" w:rsidRPr="00000000" w14:paraId="000002FA">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da enfermaria (</w:t>
      </w:r>
      <w:r w:rsidDel="00000000" w:rsidR="00000000" w:rsidRPr="00000000">
        <w:rPr>
          <w:b w:val="1"/>
          <w:color w:val="000000"/>
          <w:sz w:val="20"/>
          <w:szCs w:val="20"/>
          <w:rtl w:val="0"/>
        </w:rPr>
        <w:t xml:space="preserve">formulário W</w:t>
      </w:r>
      <w:r w:rsidDel="00000000" w:rsidR="00000000" w:rsidRPr="00000000">
        <w:rPr>
          <w:color w:val="000000"/>
          <w:sz w:val="20"/>
          <w:szCs w:val="20"/>
          <w:rtl w:val="0"/>
        </w:rPr>
        <w:t xml:space="preserve">): um formulário por enfermaria incluindo indicadores de estrutura e processo (opcional) e dados de denominador para todos os doentes no serviço às 8h da manhã aos quais não foi dada alta até ao momento do inquérito (obrigatório).</w:t>
      </w:r>
      <w:r w:rsidDel="00000000" w:rsidR="00000000" w:rsidRPr="00000000">
        <w:rPr>
          <w:rtl w:val="0"/>
        </w:rPr>
      </w:r>
    </w:p>
    <w:p w:rsidR="00000000" w:rsidDel="00000000" w:rsidP="00000000" w:rsidRDefault="00000000" w:rsidRPr="00000000" w14:paraId="000002FB">
      <w:pPr>
        <w:spacing w:before="9" w:lineRule="auto"/>
        <w:ind w:left="284" w:hanging="284"/>
        <w:jc w:val="both"/>
        <w:rPr>
          <w:sz w:val="20"/>
          <w:szCs w:val="20"/>
        </w:rPr>
      </w:pPr>
      <w:r w:rsidDel="00000000" w:rsidR="00000000" w:rsidRPr="00000000">
        <w:rPr>
          <w:rtl w:val="0"/>
        </w:rPr>
      </w:r>
    </w:p>
    <w:p w:rsidR="00000000" w:rsidDel="00000000" w:rsidP="00000000" w:rsidRDefault="00000000" w:rsidRPr="00000000" w14:paraId="000002FC">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de numerador (</w:t>
      </w:r>
      <w:r w:rsidDel="00000000" w:rsidR="00000000" w:rsidRPr="00000000">
        <w:rPr>
          <w:b w:val="1"/>
          <w:color w:val="000000"/>
          <w:sz w:val="20"/>
          <w:szCs w:val="20"/>
          <w:rtl w:val="0"/>
        </w:rPr>
        <w:t xml:space="preserve">formulário B</w:t>
      </w:r>
      <w:r w:rsidDel="00000000" w:rsidR="00000000" w:rsidRPr="00000000">
        <w:rPr>
          <w:color w:val="000000"/>
          <w:sz w:val="20"/>
          <w:szCs w:val="20"/>
          <w:rtl w:val="0"/>
        </w:rPr>
        <w:t xml:space="preserve">): dados de infeção associados aos cuidados de saúde (a recolher para todos os doentes com infeção que corresponda à definição de infeção ativa associada aos cuidados de saúde) e/ou dados de utilização de fármacos antimicrobianos (a recolher para todos os doentes que estejam medicados com um fármaco antimicrobiano), juntamente com as variáveis básicas do doente, para cada doente com IACS e/ou em tratamento com um fármaco antimicrobiano.</w:t>
      </w:r>
      <w:r w:rsidDel="00000000" w:rsidR="00000000" w:rsidRPr="00000000">
        <w:rPr>
          <w:rtl w:val="0"/>
        </w:rPr>
      </w:r>
    </w:p>
    <w:p w:rsidR="00000000" w:rsidDel="00000000" w:rsidP="00000000" w:rsidRDefault="00000000" w:rsidRPr="00000000" w14:paraId="000002FD">
      <w:pPr>
        <w:spacing w:before="3" w:lineRule="auto"/>
        <w:ind w:left="284" w:hanging="284"/>
        <w:jc w:val="both"/>
        <w:rPr>
          <w:sz w:val="20"/>
          <w:szCs w:val="20"/>
        </w:rPr>
      </w:pPr>
      <w:r w:rsidDel="00000000" w:rsidR="00000000" w:rsidRPr="00000000">
        <w:rPr>
          <w:rtl w:val="0"/>
        </w:rPr>
      </w:r>
    </w:p>
    <w:p w:rsidR="00000000" w:rsidDel="00000000" w:rsidP="00000000" w:rsidRDefault="00000000" w:rsidRPr="00000000" w14:paraId="000002FE">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bookmarkStart w:colFirst="0" w:colLast="0" w:name="_heading=h.qsh70q" w:id="26"/>
      <w:bookmarkEnd w:id="26"/>
      <w:r w:rsidDel="00000000" w:rsidR="00000000" w:rsidRPr="00000000">
        <w:rPr>
          <w:color w:val="000000"/>
          <w:sz w:val="20"/>
          <w:szCs w:val="20"/>
          <w:rtl w:val="0"/>
        </w:rPr>
        <w:t xml:space="preserve">Os dados nacionais (por exemplo, dados de denominador de hospital) são recolhidos pelo centro de coordenação do PPS (</w:t>
      </w:r>
      <w:r w:rsidDel="00000000" w:rsidR="00000000" w:rsidRPr="00000000">
        <w:rPr>
          <w:b w:val="1"/>
          <w:color w:val="000000"/>
          <w:sz w:val="20"/>
          <w:szCs w:val="20"/>
          <w:rtl w:val="0"/>
        </w:rPr>
        <w:t xml:space="preserve">formulário N</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02FF">
      <w:pPr>
        <w:spacing w:before="16" w:lineRule="auto"/>
        <w:jc w:val="both"/>
        <w:rPr>
          <w:sz w:val="20"/>
          <w:szCs w:val="20"/>
        </w:rPr>
      </w:pPr>
      <w:r w:rsidDel="00000000" w:rsidR="00000000" w:rsidRPr="00000000">
        <w:rPr>
          <w:rtl w:val="0"/>
        </w:rPr>
      </w:r>
    </w:p>
    <w:p w:rsidR="00000000" w:rsidDel="00000000" w:rsidP="00000000" w:rsidRDefault="00000000" w:rsidRPr="00000000" w14:paraId="00000300">
      <w:pPr>
        <w:pStyle w:val="Heading2"/>
        <w:jc w:val="both"/>
        <w:rPr>
          <w:rFonts w:ascii="Calibri" w:cs="Calibri" w:eastAsia="Calibri" w:hAnsi="Calibri"/>
        </w:rPr>
      </w:pPr>
      <w:bookmarkStart w:colFirst="0" w:colLast="0" w:name="_heading=h.3as4poj" w:id="27"/>
      <w:bookmarkEnd w:id="27"/>
      <w:r w:rsidDel="00000000" w:rsidR="00000000" w:rsidRPr="00000000">
        <w:rPr>
          <w:rFonts w:ascii="Calibri" w:cs="Calibri" w:eastAsia="Calibri" w:hAnsi="Calibri"/>
          <w:rtl w:val="0"/>
        </w:rPr>
        <w:t xml:space="preserve">Protocolo “Standard” (baseado no doente)</w:t>
      </w:r>
    </w:p>
    <w:p w:rsidR="00000000" w:rsidDel="00000000" w:rsidP="00000000" w:rsidRDefault="00000000" w:rsidRPr="00000000" w14:paraId="00000301">
      <w:pPr>
        <w:spacing w:before="7" w:lineRule="auto"/>
        <w:jc w:val="both"/>
        <w:rPr>
          <w:sz w:val="20"/>
          <w:szCs w:val="20"/>
        </w:rPr>
      </w:pPr>
      <w:r w:rsidDel="00000000" w:rsidR="00000000" w:rsidRPr="00000000">
        <w:rPr>
          <w:rtl w:val="0"/>
        </w:rPr>
      </w:r>
    </w:p>
    <w:p w:rsidR="00000000" w:rsidDel="00000000" w:rsidP="00000000" w:rsidRDefault="00000000" w:rsidRPr="00000000" w14:paraId="00000302">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do Hospital (</w:t>
      </w:r>
      <w:r w:rsidDel="00000000" w:rsidR="00000000" w:rsidRPr="00000000">
        <w:rPr>
          <w:b w:val="1"/>
          <w:color w:val="000000"/>
          <w:sz w:val="20"/>
          <w:szCs w:val="20"/>
          <w:rtl w:val="0"/>
        </w:rPr>
        <w:t xml:space="preserve">formulários H1-H4</w:t>
      </w:r>
      <w:r w:rsidDel="00000000" w:rsidR="00000000" w:rsidRPr="00000000">
        <w:rPr>
          <w:color w:val="000000"/>
          <w:sz w:val="20"/>
          <w:szCs w:val="20"/>
          <w:rtl w:val="0"/>
        </w:rPr>
        <w:t xml:space="preserve">): um formulário por hospital e por PPS.</w:t>
      </w:r>
      <w:r w:rsidDel="00000000" w:rsidR="00000000" w:rsidRPr="00000000">
        <w:rPr>
          <w:rtl w:val="0"/>
        </w:rPr>
      </w:r>
    </w:p>
    <w:p w:rsidR="00000000" w:rsidDel="00000000" w:rsidP="00000000" w:rsidRDefault="00000000" w:rsidRPr="00000000" w14:paraId="00000303">
      <w:pPr>
        <w:spacing w:before="7" w:lineRule="auto"/>
        <w:jc w:val="both"/>
        <w:rPr>
          <w:sz w:val="20"/>
          <w:szCs w:val="20"/>
        </w:rPr>
      </w:pPr>
      <w:r w:rsidDel="00000000" w:rsidR="00000000" w:rsidRPr="00000000">
        <w:rPr>
          <w:rtl w:val="0"/>
        </w:rPr>
      </w:r>
    </w:p>
    <w:p w:rsidR="00000000" w:rsidDel="00000000" w:rsidP="00000000" w:rsidRDefault="00000000" w:rsidRPr="00000000" w14:paraId="00000304">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do enfermaria (</w:t>
      </w:r>
      <w:r w:rsidDel="00000000" w:rsidR="00000000" w:rsidRPr="00000000">
        <w:rPr>
          <w:b w:val="1"/>
          <w:color w:val="000000"/>
          <w:sz w:val="20"/>
          <w:szCs w:val="20"/>
          <w:rtl w:val="0"/>
        </w:rPr>
        <w:t xml:space="preserve">formulário W</w:t>
      </w:r>
      <w:r w:rsidDel="00000000" w:rsidR="00000000" w:rsidRPr="00000000">
        <w:rPr>
          <w:color w:val="000000"/>
          <w:sz w:val="20"/>
          <w:szCs w:val="20"/>
          <w:rtl w:val="0"/>
        </w:rPr>
        <w:t xml:space="preserve">): um formulário por enfermaria incluindo indicadores de estrutura e processo (opcional) e dados de denominador para todos os doentes na enfermaria às 8h e aos quais não foi dada alta até ao momento do inquérito (opcional).</w:t>
      </w:r>
      <w:r w:rsidDel="00000000" w:rsidR="00000000" w:rsidRPr="00000000">
        <w:rPr>
          <w:rtl w:val="0"/>
        </w:rPr>
      </w:r>
    </w:p>
    <w:p w:rsidR="00000000" w:rsidDel="00000000" w:rsidP="00000000" w:rsidRDefault="00000000" w:rsidRPr="00000000" w14:paraId="00000305">
      <w:pPr>
        <w:spacing w:before="7" w:lineRule="auto"/>
        <w:ind w:left="284" w:hanging="284"/>
        <w:jc w:val="both"/>
        <w:rPr>
          <w:sz w:val="20"/>
          <w:szCs w:val="20"/>
        </w:rPr>
      </w:pPr>
      <w:r w:rsidDel="00000000" w:rsidR="00000000" w:rsidRPr="00000000">
        <w:rPr>
          <w:rtl w:val="0"/>
        </w:rPr>
      </w:r>
    </w:p>
    <w:p w:rsidR="00000000" w:rsidDel="00000000" w:rsidP="00000000" w:rsidRDefault="00000000" w:rsidRPr="00000000" w14:paraId="00000306">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Dados do Doente (</w:t>
      </w:r>
      <w:r w:rsidDel="00000000" w:rsidR="00000000" w:rsidRPr="00000000">
        <w:rPr>
          <w:b w:val="1"/>
          <w:color w:val="000000"/>
          <w:sz w:val="20"/>
          <w:szCs w:val="20"/>
          <w:rtl w:val="0"/>
        </w:rPr>
        <w:t xml:space="preserve">formulário A</w:t>
      </w:r>
      <w:r w:rsidDel="00000000" w:rsidR="00000000" w:rsidRPr="00000000">
        <w:rPr>
          <w:color w:val="000000"/>
          <w:sz w:val="20"/>
          <w:szCs w:val="20"/>
          <w:rtl w:val="0"/>
        </w:rPr>
        <w:t xml:space="preserve">): um formulário por doente (para todos os doentes no serviço  às 8 h e aos quais não foi dada alta até ao momento do inquérito) que recolhe os fatores de risco para cada doente elegível, com ou sem IACS, ou em tratamento com fármacos antimicrobianos; os dados da infeção associada aos cuidados de saúde (a recolher para todos os doentes com infeção que corresponda à definição de infeção ativa associada aos cuidados de saúde) e/ou dados de utilização de fármacos antimicrobianos (a recolher para todos os doentes em tratamento com fármaco antimicrobiano) são recolhidos no mesmo formulário.</w:t>
      </w:r>
      <w:r w:rsidDel="00000000" w:rsidR="00000000" w:rsidRPr="00000000">
        <w:rPr>
          <w:rtl w:val="0"/>
        </w:rPr>
      </w:r>
    </w:p>
    <w:p w:rsidR="00000000" w:rsidDel="00000000" w:rsidP="00000000" w:rsidRDefault="00000000" w:rsidRPr="00000000" w14:paraId="00000307">
      <w:pPr>
        <w:spacing w:before="7" w:lineRule="auto"/>
        <w:ind w:left="284" w:hanging="284"/>
        <w:jc w:val="both"/>
        <w:rPr>
          <w:sz w:val="20"/>
          <w:szCs w:val="20"/>
        </w:rPr>
      </w:pPr>
      <w:r w:rsidDel="00000000" w:rsidR="00000000" w:rsidRPr="00000000">
        <w:rPr>
          <w:rtl w:val="0"/>
        </w:rPr>
      </w:r>
    </w:p>
    <w:p w:rsidR="00000000" w:rsidDel="00000000" w:rsidP="00000000" w:rsidRDefault="00000000" w:rsidRPr="00000000" w14:paraId="00000308">
      <w:pPr>
        <w:numPr>
          <w:ilvl w:val="1"/>
          <w:numId w:val="41"/>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Além dos dados do hospital, os dados nacionais (por exemplo, dados de denominador de hospital) são recolhidos pelo centro coordenador do PPS (</w:t>
      </w:r>
      <w:r w:rsidDel="00000000" w:rsidR="00000000" w:rsidRPr="00000000">
        <w:rPr>
          <w:b w:val="1"/>
          <w:color w:val="000000"/>
          <w:sz w:val="20"/>
          <w:szCs w:val="20"/>
          <w:rtl w:val="0"/>
        </w:rPr>
        <w:t xml:space="preserve">formulário N</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0309">
      <w:pPr>
        <w:spacing w:before="7" w:lineRule="auto"/>
        <w:jc w:val="both"/>
        <w:rPr>
          <w:sz w:val="20"/>
          <w:szCs w:val="20"/>
        </w:rPr>
      </w:pPr>
      <w:r w:rsidDel="00000000" w:rsidR="00000000" w:rsidRPr="00000000">
        <w:rPr>
          <w:rtl w:val="0"/>
        </w:rPr>
      </w:r>
    </w:p>
    <w:p w:rsidR="00000000" w:rsidDel="00000000" w:rsidP="00000000" w:rsidRDefault="00000000" w:rsidRPr="00000000" w14:paraId="0000030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30B">
      <w:pPr>
        <w:spacing w:before="7" w:lineRule="auto"/>
        <w:jc w:val="both"/>
        <w:rPr>
          <w:sz w:val="20"/>
          <w:szCs w:val="20"/>
        </w:rPr>
      </w:pPr>
      <w:r w:rsidDel="00000000" w:rsidR="00000000" w:rsidRPr="00000000">
        <w:rPr>
          <w:rtl w:val="0"/>
        </w:rPr>
      </w:r>
    </w:p>
    <w:p w:rsidR="00000000" w:rsidDel="00000000" w:rsidP="00000000" w:rsidRDefault="00000000" w:rsidRPr="00000000" w14:paraId="0000030C">
      <w:pPr>
        <w:pStyle w:val="Heading1"/>
        <w:jc w:val="both"/>
        <w:rPr/>
      </w:pPr>
      <w:bookmarkStart w:colFirst="0" w:colLast="0" w:name="_heading=h.1pxezwc" w:id="28"/>
      <w:bookmarkEnd w:id="28"/>
      <w:r w:rsidDel="00000000" w:rsidR="00000000" w:rsidRPr="00000000">
        <w:rPr>
          <w:rtl w:val="0"/>
        </w:rPr>
        <w:t xml:space="preserve">Dados do Hospital</w:t>
      </w:r>
    </w:p>
    <w:p w:rsidR="00000000" w:rsidDel="00000000" w:rsidP="00000000" w:rsidRDefault="00000000" w:rsidRPr="00000000" w14:paraId="0000030D">
      <w:pPr>
        <w:spacing w:before="7" w:lineRule="auto"/>
        <w:jc w:val="both"/>
        <w:rPr>
          <w:sz w:val="20"/>
          <w:szCs w:val="20"/>
        </w:rPr>
      </w:pPr>
      <w:r w:rsidDel="00000000" w:rsidR="00000000" w:rsidRPr="00000000">
        <w:rPr>
          <w:rtl w:val="0"/>
        </w:rPr>
      </w:r>
    </w:p>
    <w:p w:rsidR="00000000" w:rsidDel="00000000" w:rsidP="00000000" w:rsidRDefault="00000000" w:rsidRPr="00000000" w14:paraId="0000030E">
      <w:pPr>
        <w:spacing w:before="7" w:lineRule="auto"/>
        <w:jc w:val="both"/>
        <w:rPr>
          <w:sz w:val="20"/>
          <w:szCs w:val="20"/>
        </w:rPr>
      </w:pPr>
      <w:r w:rsidDel="00000000" w:rsidR="00000000" w:rsidRPr="00000000">
        <w:rPr>
          <w:sz w:val="20"/>
          <w:szCs w:val="20"/>
          <w:rtl w:val="0"/>
        </w:rPr>
        <w:t xml:space="preserve">São recolhidas variáveis hospitalares para descrever os resultados por tipo e dimensão e demora media de internamento do hospital.</w:t>
      </w:r>
    </w:p>
    <w:p w:rsidR="00000000" w:rsidDel="00000000" w:rsidP="00000000" w:rsidRDefault="00000000" w:rsidRPr="00000000" w14:paraId="0000030F">
      <w:pPr>
        <w:spacing w:before="7" w:lineRule="auto"/>
        <w:jc w:val="both"/>
        <w:rPr>
          <w:sz w:val="20"/>
          <w:szCs w:val="20"/>
        </w:rPr>
      </w:pPr>
      <w:r w:rsidDel="00000000" w:rsidR="00000000" w:rsidRPr="00000000">
        <w:rPr>
          <w:rtl w:val="0"/>
        </w:rPr>
      </w:r>
    </w:p>
    <w:p w:rsidR="00000000" w:rsidDel="00000000" w:rsidP="00000000" w:rsidRDefault="00000000" w:rsidRPr="00000000" w14:paraId="00000310">
      <w:pPr>
        <w:spacing w:before="7" w:lineRule="auto"/>
        <w:jc w:val="both"/>
        <w:rPr>
          <w:sz w:val="20"/>
          <w:szCs w:val="20"/>
        </w:rPr>
      </w:pPr>
      <w:r w:rsidDel="00000000" w:rsidR="00000000" w:rsidRPr="00000000">
        <w:rPr>
          <w:sz w:val="20"/>
          <w:szCs w:val="20"/>
          <w:rtl w:val="0"/>
        </w:rPr>
        <w:t xml:space="preserve">O inquérito inclui igualmente Indicadores de Estrutura e Processo (IEP) a nível hospitalar, no âmbito da Recomendação 2009/C 151/01 do Conselho de 9 de junho de 2009 relativa à segurança dos doentes, incluindo a prevenção e o controlo de infeções associadas aos cuidados de saúde. </w:t>
      </w:r>
      <w:r w:rsidDel="00000000" w:rsidR="00000000" w:rsidRPr="00000000">
        <w:rPr>
          <w:sz w:val="20"/>
          <w:szCs w:val="20"/>
          <w:highlight w:val="cyan"/>
          <w:rtl w:val="0"/>
        </w:rPr>
        <w:t xml:space="preserve">Para o PPS ECDC 2022-2023 foram adicionadas variáveis para medir a carga da COVID-19 a nível hospitalar, tanto para o ano anterior ao PPS, como no momento do PPS</w:t>
      </w:r>
      <w:r w:rsidDel="00000000" w:rsidR="00000000" w:rsidRPr="00000000">
        <w:rPr>
          <w:sz w:val="20"/>
          <w:szCs w:val="20"/>
          <w:rtl w:val="0"/>
        </w:rPr>
        <w:t xml:space="preserve">. Para o processo de seleção dos IEP, consulte a secção de “Enquadramento”.</w:t>
      </w:r>
    </w:p>
    <w:p w:rsidR="00000000" w:rsidDel="00000000" w:rsidP="00000000" w:rsidRDefault="00000000" w:rsidRPr="00000000" w14:paraId="00000311">
      <w:pPr>
        <w:spacing w:before="7" w:lineRule="auto"/>
        <w:jc w:val="both"/>
        <w:rPr>
          <w:sz w:val="20"/>
          <w:szCs w:val="20"/>
        </w:rPr>
      </w:pPr>
      <w:r w:rsidDel="00000000" w:rsidR="00000000" w:rsidRPr="00000000">
        <w:rPr>
          <w:rtl w:val="0"/>
        </w:rPr>
      </w:r>
    </w:p>
    <w:p w:rsidR="00000000" w:rsidDel="00000000" w:rsidP="00000000" w:rsidRDefault="00000000" w:rsidRPr="00000000" w14:paraId="00000312">
      <w:pPr>
        <w:pBdr>
          <w:top w:space="0" w:sz="0" w:val="nil"/>
          <w:left w:space="0" w:sz="0" w:val="nil"/>
          <w:bottom w:space="0" w:sz="0" w:val="nil"/>
          <w:right w:space="0" w:sz="0" w:val="nil"/>
          <w:between w:space="0" w:sz="0" w:val="nil"/>
        </w:pBdr>
        <w:jc w:val="both"/>
        <w:rPr>
          <w:b w:val="1"/>
          <w:color w:val="000000"/>
          <w:sz w:val="20"/>
          <w:szCs w:val="20"/>
        </w:rPr>
      </w:pPr>
      <w:bookmarkStart w:colFirst="0" w:colLast="0" w:name="_heading=h.49x2ik5" w:id="29"/>
      <w:bookmarkEnd w:id="29"/>
      <w:r w:rsidDel="00000000" w:rsidR="00000000" w:rsidRPr="00000000">
        <w:rPr>
          <w:b w:val="1"/>
          <w:color w:val="69ad22"/>
          <w:sz w:val="20"/>
          <w:szCs w:val="20"/>
          <w:rtl w:val="0"/>
        </w:rPr>
        <w:t xml:space="preserve">Figura 3. </w:t>
      </w:r>
      <w:r w:rsidDel="00000000" w:rsidR="00000000" w:rsidRPr="00000000">
        <w:rPr>
          <w:b w:val="1"/>
          <w:color w:val="000000"/>
          <w:sz w:val="20"/>
          <w:szCs w:val="20"/>
          <w:rtl w:val="0"/>
        </w:rPr>
        <w:t xml:space="preserve">Dados do Hospital 1/4 (formulário H1)</w:t>
      </w:r>
    </w:p>
    <w:p w:rsidR="00000000" w:rsidDel="00000000" w:rsidP="00000000" w:rsidRDefault="00000000" w:rsidRPr="00000000" w14:paraId="00000313">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p>
    <w:p w:rsidR="00000000" w:rsidDel="00000000" w:rsidP="00000000" w:rsidRDefault="00000000" w:rsidRPr="00000000" w14:paraId="00000314">
      <w:pPr>
        <w:jc w:val="both"/>
        <w:rPr>
          <w:sz w:val="20"/>
          <w:szCs w:val="20"/>
        </w:rPr>
      </w:pPr>
      <w:r w:rsidDel="00000000" w:rsidR="00000000" w:rsidRPr="00000000">
        <w:rPr>
          <w:rtl w:val="0"/>
        </w:rPr>
      </w:r>
    </w:p>
    <w:tbl>
      <w:tblPr>
        <w:tblStyle w:val="Table3"/>
        <w:tblW w:w="864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141"/>
        <w:gridCol w:w="93"/>
        <w:gridCol w:w="756"/>
        <w:gridCol w:w="281"/>
        <w:gridCol w:w="191"/>
        <w:gridCol w:w="95"/>
        <w:gridCol w:w="567"/>
        <w:gridCol w:w="284"/>
        <w:gridCol w:w="283"/>
        <w:gridCol w:w="142"/>
        <w:gridCol w:w="2974"/>
        <w:gridCol w:w="567"/>
        <w:gridCol w:w="567"/>
        <w:gridCol w:w="709"/>
        <w:tblGridChange w:id="0">
          <w:tblGrid>
            <w:gridCol w:w="992"/>
            <w:gridCol w:w="141"/>
            <w:gridCol w:w="93"/>
            <w:gridCol w:w="756"/>
            <w:gridCol w:w="281"/>
            <w:gridCol w:w="191"/>
            <w:gridCol w:w="95"/>
            <w:gridCol w:w="567"/>
            <w:gridCol w:w="284"/>
            <w:gridCol w:w="283"/>
            <w:gridCol w:w="142"/>
            <w:gridCol w:w="2974"/>
            <w:gridCol w:w="567"/>
            <w:gridCol w:w="567"/>
            <w:gridCol w:w="709"/>
          </w:tblGrid>
        </w:tblGridChange>
      </w:tblGrid>
      <w:tr>
        <w:trPr>
          <w:cantSplit w:val="0"/>
          <w:trHeight w:val="192" w:hRule="atLeast"/>
          <w:tblHeader w:val="0"/>
        </w:trPr>
        <w:tc>
          <w:tcPr>
            <w:vMerge w:val="restart"/>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15">
            <w:pPr>
              <w:spacing w:before="7" w:lineRule="auto"/>
              <w:jc w:val="both"/>
              <w:rPr>
                <w:sz w:val="12"/>
                <w:szCs w:val="12"/>
              </w:rPr>
            </w:pPr>
            <w:r w:rsidDel="00000000" w:rsidR="00000000" w:rsidRPr="00000000">
              <w:rPr>
                <w:sz w:val="12"/>
                <w:szCs w:val="12"/>
              </w:rPr>
              <w:drawing>
                <wp:inline distB="0" distT="0" distL="0" distR="0">
                  <wp:extent cx="436767" cy="381333"/>
                  <wp:effectExtent b="0" l="0" r="0" t="0"/>
                  <wp:docPr id="562" name="image60.png"/>
                  <a:graphic>
                    <a:graphicData uri="http://schemas.openxmlformats.org/drawingml/2006/picture">
                      <pic:pic>
                        <pic:nvPicPr>
                          <pic:cNvPr id="0" name="image60.png"/>
                          <pic:cNvPicPr preferRelativeResize="0"/>
                        </pic:nvPicPr>
                        <pic:blipFill>
                          <a:blip r:embed="rId40"/>
                          <a:srcRect b="0" l="0" r="0" t="0"/>
                          <a:stretch>
                            <a:fillRect/>
                          </a:stretch>
                        </pic:blipFill>
                        <pic:spPr>
                          <a:xfrm>
                            <a:off x="0" y="0"/>
                            <a:ext cx="436767" cy="381333"/>
                          </a:xfrm>
                          <a:prstGeom prst="rect"/>
                          <a:ln/>
                        </pic:spPr>
                      </pic:pic>
                    </a:graphicData>
                  </a:graphic>
                </wp:inline>
              </w:drawing>
            </w: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16">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br w:type="textWrapping"/>
              <w:t xml:space="preserve">Formulário H1. Dados do Hospital 1/4</w:t>
            </w:r>
          </w:p>
        </w:tc>
      </w:tr>
      <w:tr>
        <w:trPr>
          <w:cantSplit w:val="0"/>
          <w:trHeight w:val="154" w:hRule="atLeast"/>
          <w:tblHeader w:val="0"/>
        </w:trPr>
        <w:tc>
          <w:tcPr>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6"/>
                <w:szCs w:val="16"/>
              </w:rPr>
            </w:pPr>
            <w:r w:rsidDel="00000000" w:rsidR="00000000" w:rsidRPr="00000000">
              <w:rPr>
                <w:rtl w:val="0"/>
              </w:rPr>
            </w:r>
          </w:p>
        </w:tc>
        <w:tc>
          <w:tcPr>
            <w:gridSpan w:val="10"/>
            <w:tcBorders>
              <w:top w:color="000000" w:space="0" w:sz="0" w:val="nil"/>
              <w:left w:color="000000" w:space="0" w:sz="0" w:val="nil"/>
              <w:bottom w:color="000000" w:space="0" w:sz="0" w:val="nil"/>
              <w:right w:color="69ad22" w:space="0" w:sz="12" w:val="single"/>
            </w:tcBorders>
          </w:tcPr>
          <w:p w:rsidR="00000000" w:rsidDel="00000000" w:rsidP="00000000" w:rsidRDefault="00000000" w:rsidRPr="00000000" w14:paraId="00000325">
            <w:pPr>
              <w:spacing w:before="7" w:lineRule="auto"/>
              <w:jc w:val="both"/>
              <w:rPr>
                <w:b w:val="1"/>
                <w:sz w:val="12"/>
                <w:szCs w:val="12"/>
              </w:rPr>
            </w:pPr>
            <w:r w:rsidDel="00000000" w:rsidR="00000000" w:rsidRPr="00000000">
              <w:rPr>
                <w:rtl w:val="0"/>
              </w:rPr>
            </w:r>
          </w:p>
        </w:tc>
        <w:tc>
          <w:tcPr>
            <w:vMerge w:val="restart"/>
            <w:tcBorders>
              <w:top w:color="69ad22" w:space="0" w:sz="12" w:val="single"/>
              <w:left w:color="69ad22" w:space="0" w:sz="12" w:val="single"/>
            </w:tcBorders>
            <w:vAlign w:val="center"/>
          </w:tcPr>
          <w:p w:rsidR="00000000" w:rsidDel="00000000" w:rsidP="00000000" w:rsidRDefault="00000000" w:rsidRPr="00000000" w14:paraId="0000032F">
            <w:pPr>
              <w:spacing w:before="7" w:lineRule="auto"/>
              <w:jc w:val="both"/>
              <w:rPr>
                <w:b w:val="1"/>
                <w:sz w:val="12"/>
                <w:szCs w:val="12"/>
              </w:rPr>
            </w:pPr>
            <w:r w:rsidDel="00000000" w:rsidR="00000000" w:rsidRPr="00000000">
              <w:rPr>
                <w:rtl w:val="0"/>
              </w:rPr>
            </w:r>
          </w:p>
        </w:tc>
        <w:tc>
          <w:tcPr>
            <w:vMerge w:val="restart"/>
            <w:tcBorders>
              <w:top w:color="69ad22" w:space="0" w:sz="12" w:val="single"/>
            </w:tcBorders>
            <w:vAlign w:val="center"/>
          </w:tcPr>
          <w:p w:rsidR="00000000" w:rsidDel="00000000" w:rsidP="00000000" w:rsidRDefault="00000000" w:rsidRPr="00000000" w14:paraId="00000330">
            <w:pPr>
              <w:spacing w:before="7" w:lineRule="auto"/>
              <w:jc w:val="both"/>
              <w:rPr>
                <w:b w:val="1"/>
                <w:sz w:val="12"/>
                <w:szCs w:val="12"/>
              </w:rPr>
            </w:pPr>
            <w:r w:rsidDel="00000000" w:rsidR="00000000" w:rsidRPr="00000000">
              <w:rPr>
                <w:b w:val="1"/>
                <w:sz w:val="12"/>
                <w:szCs w:val="12"/>
                <w:rtl w:val="0"/>
              </w:rPr>
              <w:t xml:space="preserve">N.º</w:t>
            </w:r>
          </w:p>
        </w:tc>
        <w:tc>
          <w:tcPr>
            <w:vMerge w:val="restart"/>
            <w:tcBorders>
              <w:top w:color="69ad22" w:space="0" w:sz="12" w:val="single"/>
            </w:tcBorders>
            <w:vAlign w:val="center"/>
          </w:tcPr>
          <w:p w:rsidR="00000000" w:rsidDel="00000000" w:rsidP="00000000" w:rsidRDefault="00000000" w:rsidRPr="00000000" w14:paraId="00000331">
            <w:pPr>
              <w:spacing w:before="7" w:lineRule="auto"/>
              <w:jc w:val="both"/>
              <w:rPr>
                <w:b w:val="1"/>
                <w:sz w:val="12"/>
                <w:szCs w:val="12"/>
              </w:rPr>
            </w:pPr>
            <w:r w:rsidDel="00000000" w:rsidR="00000000" w:rsidRPr="00000000">
              <w:rPr>
                <w:b w:val="1"/>
                <w:sz w:val="12"/>
                <w:szCs w:val="12"/>
                <w:rtl w:val="0"/>
              </w:rPr>
              <w:t xml:space="preserve">Ano dos dados</w:t>
            </w:r>
          </w:p>
        </w:tc>
        <w:tc>
          <w:tcPr>
            <w:vMerge w:val="restart"/>
            <w:tcBorders>
              <w:top w:color="69ad22" w:space="0" w:sz="12" w:val="single"/>
              <w:right w:color="69ad22" w:space="0" w:sz="12" w:val="single"/>
            </w:tcBorders>
            <w:vAlign w:val="center"/>
          </w:tcPr>
          <w:p w:rsidR="00000000" w:rsidDel="00000000" w:rsidP="00000000" w:rsidRDefault="00000000" w:rsidRPr="00000000" w14:paraId="00000332">
            <w:pPr>
              <w:spacing w:before="7" w:lineRule="auto"/>
              <w:jc w:val="both"/>
              <w:rPr>
                <w:b w:val="1"/>
                <w:sz w:val="12"/>
                <w:szCs w:val="12"/>
              </w:rPr>
            </w:pPr>
            <w:r w:rsidDel="00000000" w:rsidR="00000000" w:rsidRPr="00000000">
              <w:rPr>
                <w:b w:val="1"/>
                <w:sz w:val="12"/>
                <w:szCs w:val="12"/>
                <w:rtl w:val="0"/>
              </w:rPr>
              <w:t xml:space="preserve">Inc./Total</w:t>
            </w:r>
          </w:p>
          <w:p w:rsidR="00000000" w:rsidDel="00000000" w:rsidP="00000000" w:rsidRDefault="00000000" w:rsidRPr="00000000" w14:paraId="00000333">
            <w:pPr>
              <w:spacing w:before="7" w:lineRule="auto"/>
              <w:jc w:val="both"/>
              <w:rPr>
                <w:b w:val="1"/>
                <w:sz w:val="12"/>
                <w:szCs w:val="12"/>
              </w:rPr>
            </w:pPr>
            <w:r w:rsidDel="00000000" w:rsidR="00000000" w:rsidRPr="00000000">
              <w:rPr>
                <w:b w:val="1"/>
                <w:sz w:val="12"/>
                <w:szCs w:val="12"/>
                <w:rtl w:val="0"/>
              </w:rPr>
              <w:t xml:space="preserve">(1)</w:t>
            </w:r>
          </w:p>
        </w:tc>
      </w:tr>
      <w:tr>
        <w:trPr>
          <w:cantSplit w:val="0"/>
          <w:trHeight w:val="95" w:hRule="atLeast"/>
          <w:tblHeader w:val="0"/>
        </w:trPr>
        <w:tc>
          <w:tcPr>
            <w:gridSpan w:val="2"/>
            <w:vMerge w:val="restart"/>
            <w:tcBorders>
              <w:top w:color="69ad22" w:space="0" w:sz="12" w:val="single"/>
              <w:left w:color="69ad22" w:space="0" w:sz="12" w:val="single"/>
              <w:bottom w:color="69ad22" w:space="0" w:sz="12" w:val="single"/>
              <w:right w:color="000000" w:space="0" w:sz="0" w:val="nil"/>
            </w:tcBorders>
            <w:vAlign w:val="bottom"/>
          </w:tcPr>
          <w:p w:rsidR="00000000" w:rsidDel="00000000" w:rsidP="00000000" w:rsidRDefault="00000000" w:rsidRPr="00000000" w14:paraId="00000334">
            <w:pPr>
              <w:spacing w:before="7" w:lineRule="auto"/>
              <w:jc w:val="both"/>
              <w:rPr>
                <w:b w:val="1"/>
                <w:sz w:val="12"/>
                <w:szCs w:val="12"/>
              </w:rPr>
            </w:pPr>
            <w:r w:rsidDel="00000000" w:rsidR="00000000" w:rsidRPr="00000000">
              <w:rPr>
                <w:b w:val="1"/>
                <w:sz w:val="12"/>
                <w:szCs w:val="12"/>
                <w:rtl w:val="0"/>
              </w:rPr>
              <w:t xml:space="preserve">Código do hospital</w:t>
            </w:r>
          </w:p>
        </w:tc>
        <w:tc>
          <w:tcPr>
            <w:gridSpan w:val="2"/>
            <w:tcBorders>
              <w:top w:color="69ad22" w:space="0" w:sz="12" w:val="single"/>
              <w:left w:color="000000" w:space="0" w:sz="0" w:val="nil"/>
              <w:bottom w:color="000000" w:space="0" w:sz="8" w:val="single"/>
              <w:right w:color="000000" w:space="0" w:sz="0" w:val="nil"/>
            </w:tcBorders>
          </w:tcPr>
          <w:p w:rsidR="00000000" w:rsidDel="00000000" w:rsidP="00000000" w:rsidRDefault="00000000" w:rsidRPr="00000000" w14:paraId="00000336">
            <w:pPr>
              <w:spacing w:before="7" w:lineRule="auto"/>
              <w:jc w:val="both"/>
              <w:rPr>
                <w:sz w:val="6"/>
                <w:szCs w:val="6"/>
              </w:rPr>
            </w:pPr>
            <w:r w:rsidDel="00000000" w:rsidR="00000000" w:rsidRPr="00000000">
              <w:rPr>
                <w:rtl w:val="0"/>
              </w:rPr>
            </w:r>
          </w:p>
        </w:tc>
        <w:tc>
          <w:tcPr>
            <w:gridSpan w:val="6"/>
            <w:vMerge w:val="restart"/>
            <w:tcBorders>
              <w:top w:color="69ad22" w:space="0" w:sz="12" w:val="single"/>
              <w:left w:color="000000" w:space="0" w:sz="0" w:val="nil"/>
              <w:bottom w:color="69ad22" w:space="0" w:sz="12" w:val="single"/>
              <w:right w:color="69ad22" w:space="0" w:sz="12" w:val="single"/>
            </w:tcBorders>
          </w:tcPr>
          <w:p w:rsidR="00000000" w:rsidDel="00000000" w:rsidP="00000000" w:rsidRDefault="00000000" w:rsidRPr="00000000" w14:paraId="00000338">
            <w:pPr>
              <w:spacing w:before="7" w:lineRule="auto"/>
              <w:jc w:val="both"/>
              <w:rPr>
                <w:sz w:val="12"/>
                <w:szCs w:val="12"/>
              </w:rPr>
            </w:pPr>
            <w:r w:rsidDel="00000000" w:rsidR="00000000" w:rsidRPr="00000000">
              <w:rPr>
                <w:rtl w:val="0"/>
              </w:rPr>
            </w:r>
          </w:p>
        </w:tc>
        <w:tc>
          <w:tcPr>
            <w:vMerge w:val="restart"/>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3E">
            <w:pPr>
              <w:spacing w:before="7" w:lineRule="auto"/>
              <w:jc w:val="both"/>
              <w:rPr>
                <w:sz w:val="12"/>
                <w:szCs w:val="12"/>
              </w:rPr>
            </w:pPr>
            <w:r w:rsidDel="00000000" w:rsidR="00000000" w:rsidRPr="00000000">
              <w:rPr>
                <w:rtl w:val="0"/>
              </w:rPr>
            </w:r>
          </w:p>
        </w:tc>
        <w:tc>
          <w:tcPr>
            <w:vMerge w:val="continue"/>
            <w:tcBorders>
              <w:top w:color="69ad22" w:space="0" w:sz="12" w:val="single"/>
              <w:left w:color="69ad22" w:space="0" w:sz="12" w:val="single"/>
            </w:tcBorders>
            <w:vAlign w:val="center"/>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tcBorders>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tcBorders>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right w:color="69ad22" w:space="0" w:sz="12" w:val="single"/>
            </w:tcBorders>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7" w:hRule="atLeast"/>
          <w:tblHeader w:val="0"/>
        </w:trPr>
        <w:tc>
          <w:tcPr>
            <w:gridSpan w:val="2"/>
            <w:vMerge w:val="continue"/>
            <w:tcBorders>
              <w:top w:color="69ad22" w:space="0" w:sz="12" w:val="single"/>
              <w:left w:color="69ad22" w:space="0" w:sz="12" w:val="single"/>
              <w:bottom w:color="69ad22" w:space="0" w:sz="12" w:val="single"/>
              <w:right w:color="000000" w:space="0" w:sz="0" w:val="nil"/>
            </w:tcBorders>
            <w:vAlign w:val="bottom"/>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345">
            <w:pPr>
              <w:spacing w:before="7" w:lineRule="auto"/>
              <w:jc w:val="both"/>
              <w:rPr>
                <w:sz w:val="12"/>
                <w:szCs w:val="12"/>
              </w:rPr>
            </w:pPr>
            <w:r w:rsidDel="00000000" w:rsidR="00000000" w:rsidRPr="00000000">
              <w:rPr>
                <w:rtl w:val="0"/>
              </w:rPr>
            </w:r>
          </w:p>
        </w:tc>
        <w:tc>
          <w:tcPr>
            <w:gridSpan w:val="6"/>
            <w:vMerge w:val="continue"/>
            <w:tcBorders>
              <w:top w:color="69ad22" w:space="0" w:sz="12" w:val="single"/>
              <w:left w:color="000000" w:space="0" w:sz="0" w:val="nil"/>
              <w:bottom w:color="69ad22" w:space="0" w:sz="12" w:val="single"/>
              <w:right w:color="69ad22" w:space="0" w:sz="12" w:val="single"/>
            </w:tcBorders>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left w:color="69ad22" w:space="0" w:sz="12" w:val="single"/>
            </w:tcBorders>
            <w:vAlign w:val="center"/>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tcBorders>
            <w:vAlign w:val="center"/>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tcBorders>
            <w:vAlign w:val="center"/>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69ad22" w:space="0" w:sz="12" w:val="single"/>
              <w:right w:color="69ad22" w:space="0" w:sz="12" w:val="single"/>
            </w:tcBorders>
            <w:vAlign w:val="center"/>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10"/>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52">
            <w:pPr>
              <w:spacing w:before="7" w:lineRule="auto"/>
              <w:jc w:val="both"/>
              <w:rPr>
                <w:sz w:val="12"/>
                <w:szCs w:val="12"/>
              </w:rPr>
            </w:pPr>
            <w:r w:rsidDel="00000000" w:rsidR="00000000" w:rsidRPr="00000000">
              <w:rPr>
                <w:b w:val="1"/>
                <w:sz w:val="12"/>
                <w:szCs w:val="12"/>
                <w:rtl w:val="0"/>
              </w:rPr>
              <w:t xml:space="preserve">Datas do inquérito: De</w:t>
            </w:r>
            <w:r w:rsidDel="00000000" w:rsidR="00000000" w:rsidRPr="00000000">
              <w:rPr>
                <w:sz w:val="12"/>
                <w:szCs w:val="12"/>
                <w:rtl w:val="0"/>
              </w:rPr>
              <w:t xml:space="preserve"> ___/___/____      </w:t>
            </w:r>
            <w:r w:rsidDel="00000000" w:rsidR="00000000" w:rsidRPr="00000000">
              <w:rPr>
                <w:b w:val="1"/>
                <w:sz w:val="12"/>
                <w:szCs w:val="12"/>
                <w:rtl w:val="0"/>
              </w:rPr>
              <w:t xml:space="preserve">a</w:t>
            </w:r>
            <w:r w:rsidDel="00000000" w:rsidR="00000000" w:rsidRPr="00000000">
              <w:rPr>
                <w:sz w:val="12"/>
                <w:szCs w:val="12"/>
                <w:rtl w:val="0"/>
              </w:rPr>
              <w:t xml:space="preserve">: ___/___/____</w:t>
            </w:r>
          </w:p>
          <w:p w:rsidR="00000000" w:rsidDel="00000000" w:rsidP="00000000" w:rsidRDefault="00000000" w:rsidRPr="00000000" w14:paraId="00000353">
            <w:pPr>
              <w:spacing w:before="7" w:lineRule="auto"/>
              <w:jc w:val="both"/>
              <w:rPr>
                <w:sz w:val="12"/>
                <w:szCs w:val="12"/>
              </w:rPr>
            </w:pPr>
            <w:r w:rsidDel="00000000" w:rsidR="00000000" w:rsidRPr="00000000">
              <w:rPr>
                <w:sz w:val="12"/>
                <w:szCs w:val="12"/>
                <w:rtl w:val="0"/>
              </w:rPr>
              <w:t xml:space="preserve">                                            dd/mm/aaaa           dd/mm/aaaa</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left w:color="69ad22" w:space="0" w:sz="12" w:val="single"/>
            </w:tcBorders>
            <w:vAlign w:val="center"/>
          </w:tcPr>
          <w:p w:rsidR="00000000" w:rsidDel="00000000" w:rsidP="00000000" w:rsidRDefault="00000000" w:rsidRPr="00000000" w14:paraId="0000035E">
            <w:pPr>
              <w:spacing w:before="7" w:lineRule="auto"/>
              <w:jc w:val="both"/>
              <w:rPr>
                <w:sz w:val="12"/>
                <w:szCs w:val="12"/>
              </w:rPr>
            </w:pPr>
            <w:r w:rsidDel="00000000" w:rsidR="00000000" w:rsidRPr="00000000">
              <w:rPr>
                <w:sz w:val="12"/>
                <w:szCs w:val="12"/>
                <w:rtl w:val="0"/>
              </w:rPr>
              <w:t xml:space="preserve">Número de altas/admissões no ano</w:t>
            </w:r>
          </w:p>
        </w:tc>
        <w:tc>
          <w:tcPr>
            <w:vAlign w:val="center"/>
          </w:tcPr>
          <w:p w:rsidR="00000000" w:rsidDel="00000000" w:rsidP="00000000" w:rsidRDefault="00000000" w:rsidRPr="00000000" w14:paraId="0000035F">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360">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361">
            <w:pPr>
              <w:spacing w:before="7" w:lineRule="auto"/>
              <w:jc w:val="both"/>
              <w:rPr>
                <w:sz w:val="12"/>
                <w:szCs w:val="12"/>
              </w:rPr>
            </w:pPr>
            <w:r w:rsidDel="00000000" w:rsidR="00000000" w:rsidRPr="00000000">
              <w:rPr>
                <w:sz w:val="12"/>
                <w:szCs w:val="12"/>
                <w:rtl w:val="0"/>
              </w:rPr>
              <w:t xml:space="preserve">Inc Tot</w:t>
            </w:r>
          </w:p>
        </w:tc>
      </w:tr>
      <w:tr>
        <w:trPr>
          <w:cantSplit w:val="0"/>
          <w:trHeight w:val="102" w:hRule="atLeast"/>
          <w:tblHeader w:val="0"/>
        </w:trPr>
        <w:tc>
          <w:tcPr>
            <w:gridSpan w:val="10"/>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62">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36D">
            <w:pPr>
              <w:spacing w:before="7" w:lineRule="auto"/>
              <w:jc w:val="both"/>
              <w:rPr>
                <w:sz w:val="12"/>
                <w:szCs w:val="12"/>
              </w:rPr>
            </w:pPr>
            <w:r w:rsidDel="00000000" w:rsidR="00000000" w:rsidRPr="00000000">
              <w:rPr>
                <w:sz w:val="12"/>
                <w:szCs w:val="12"/>
                <w:rtl w:val="0"/>
              </w:rPr>
              <w:t xml:space="preserve">Número de doentes-dias no ano</w:t>
            </w:r>
          </w:p>
        </w:tc>
        <w:tc>
          <w:tcPr>
            <w:vMerge w:val="restart"/>
            <w:vAlign w:val="center"/>
          </w:tcPr>
          <w:p w:rsidR="00000000" w:rsidDel="00000000" w:rsidP="00000000" w:rsidRDefault="00000000" w:rsidRPr="00000000" w14:paraId="0000036E">
            <w:pPr>
              <w:spacing w:before="7" w:lineRule="auto"/>
              <w:jc w:val="both"/>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13" w:hRule="atLeast"/>
          <w:tblHeader w:val="0"/>
        </w:trPr>
        <w:tc>
          <w:tcPr>
            <w:gridSpan w:val="5"/>
            <w:tcBorders>
              <w:top w:color="000000" w:space="0" w:sz="0" w:val="nil"/>
              <w:left w:color="69ad22" w:space="0" w:sz="12" w:val="single"/>
              <w:bottom w:color="000000" w:space="0" w:sz="0" w:val="nil"/>
              <w:right w:color="000000" w:space="0" w:sz="8" w:val="single"/>
            </w:tcBorders>
          </w:tcPr>
          <w:p w:rsidR="00000000" w:rsidDel="00000000" w:rsidP="00000000" w:rsidRDefault="00000000" w:rsidRPr="00000000" w14:paraId="00000371">
            <w:pPr>
              <w:spacing w:before="7" w:lineRule="auto"/>
              <w:jc w:val="both"/>
              <w:rPr>
                <w:sz w:val="12"/>
                <w:szCs w:val="12"/>
              </w:rPr>
            </w:pPr>
            <w:r w:rsidDel="00000000" w:rsidR="00000000" w:rsidRPr="00000000">
              <w:rPr>
                <w:sz w:val="12"/>
                <w:szCs w:val="12"/>
                <w:rtl w:val="0"/>
              </w:rPr>
              <w:t xml:space="preserve">Dimensão do Hospital (n.º total de camas)</w:t>
            </w:r>
          </w:p>
        </w:tc>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376">
            <w:pPr>
              <w:spacing w:before="7" w:lineRule="auto"/>
              <w:jc w:val="both"/>
              <w:rPr>
                <w:sz w:val="12"/>
                <w:szCs w:val="12"/>
              </w:rPr>
            </w:pPr>
            <w:r w:rsidDel="00000000" w:rsidR="00000000" w:rsidRPr="00000000">
              <w:rPr>
                <w:rtl w:val="0"/>
              </w:rPr>
            </w:r>
          </w:p>
        </w:tc>
        <w:tc>
          <w:tcPr>
            <w:gridSpan w:val="2"/>
            <w:tcBorders>
              <w:top w:color="000000" w:space="0" w:sz="0" w:val="nil"/>
              <w:left w:color="000000" w:space="0" w:sz="8" w:val="single"/>
              <w:bottom w:color="000000" w:space="0" w:sz="0" w:val="nil"/>
              <w:right w:color="69ad22" w:space="0" w:sz="12" w:val="single"/>
            </w:tcBorders>
          </w:tcPr>
          <w:p w:rsidR="00000000" w:rsidDel="00000000" w:rsidP="00000000" w:rsidRDefault="00000000" w:rsidRPr="00000000" w14:paraId="00000379">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13" w:hRule="atLeast"/>
          <w:tblHeader w:val="0"/>
        </w:trPr>
        <w:tc>
          <w:tcPr>
            <w:gridSpan w:val="5"/>
            <w:tcBorders>
              <w:top w:color="000000" w:space="0" w:sz="0" w:val="nil"/>
              <w:left w:color="69ad22" w:space="0" w:sz="12" w:val="single"/>
              <w:bottom w:color="000000" w:space="0" w:sz="0" w:val="nil"/>
              <w:right w:color="000000" w:space="0" w:sz="8" w:val="single"/>
            </w:tcBorders>
          </w:tcPr>
          <w:p w:rsidR="00000000" w:rsidDel="00000000" w:rsidP="00000000" w:rsidRDefault="00000000" w:rsidRPr="00000000" w14:paraId="00000380">
            <w:pPr>
              <w:spacing w:before="7" w:lineRule="auto"/>
              <w:jc w:val="both"/>
              <w:rPr>
                <w:sz w:val="12"/>
                <w:szCs w:val="12"/>
              </w:rPr>
            </w:pPr>
            <w:r w:rsidDel="00000000" w:rsidR="00000000" w:rsidRPr="00000000">
              <w:rPr>
                <w:sz w:val="12"/>
                <w:szCs w:val="12"/>
                <w:rtl w:val="0"/>
              </w:rPr>
              <w:t xml:space="preserve">Número de camas para cuidados agudos</w:t>
            </w:r>
          </w:p>
        </w:tc>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385">
            <w:pPr>
              <w:spacing w:before="7" w:lineRule="auto"/>
              <w:jc w:val="both"/>
              <w:rPr>
                <w:sz w:val="12"/>
                <w:szCs w:val="12"/>
              </w:rPr>
            </w:pPr>
            <w:r w:rsidDel="00000000" w:rsidR="00000000" w:rsidRPr="00000000">
              <w:rPr>
                <w:rtl w:val="0"/>
              </w:rPr>
            </w:r>
          </w:p>
        </w:tc>
        <w:tc>
          <w:tcPr>
            <w:gridSpan w:val="2"/>
            <w:tcBorders>
              <w:top w:color="000000" w:space="0" w:sz="0" w:val="nil"/>
              <w:left w:color="000000" w:space="0" w:sz="8" w:val="single"/>
              <w:bottom w:color="000000" w:space="0" w:sz="0" w:val="nil"/>
              <w:right w:color="69ad22" w:space="0" w:sz="12" w:val="single"/>
            </w:tcBorders>
          </w:tcPr>
          <w:p w:rsidR="00000000" w:rsidDel="00000000" w:rsidP="00000000" w:rsidRDefault="00000000" w:rsidRPr="00000000" w14:paraId="00000388">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38B">
            <w:pPr>
              <w:spacing w:before="7" w:lineRule="auto"/>
              <w:jc w:val="both"/>
              <w:rPr>
                <w:sz w:val="12"/>
                <w:szCs w:val="12"/>
              </w:rPr>
            </w:pPr>
            <w:r w:rsidDel="00000000" w:rsidR="00000000" w:rsidRPr="00000000">
              <w:rPr>
                <w:sz w:val="12"/>
                <w:szCs w:val="12"/>
                <w:rtl w:val="0"/>
              </w:rPr>
              <w:t xml:space="preserve">Consumo de Solução Antissética de Base Alcoólica para higiene de mãos em litros/ano</w:t>
            </w:r>
          </w:p>
        </w:tc>
        <w:tc>
          <w:tcPr>
            <w:vMerge w:val="restart"/>
            <w:vAlign w:val="center"/>
          </w:tcPr>
          <w:p w:rsidR="00000000" w:rsidDel="00000000" w:rsidP="00000000" w:rsidRDefault="00000000" w:rsidRPr="00000000" w14:paraId="0000038C">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38D">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38E">
            <w:pPr>
              <w:spacing w:before="7" w:lineRule="auto"/>
              <w:jc w:val="both"/>
              <w:rPr>
                <w:sz w:val="12"/>
                <w:szCs w:val="12"/>
              </w:rPr>
            </w:pPr>
            <w:r w:rsidDel="00000000" w:rsidR="00000000" w:rsidRPr="00000000">
              <w:rPr>
                <w:sz w:val="12"/>
                <w:szCs w:val="12"/>
                <w:rtl w:val="0"/>
              </w:rPr>
              <w:t xml:space="preserve">Inc Tot</w:t>
            </w:r>
          </w:p>
        </w:tc>
      </w:tr>
      <w:tr>
        <w:trPr>
          <w:cantSplit w:val="0"/>
          <w:trHeight w:val="102" w:hRule="atLeast"/>
          <w:tblHeader w:val="0"/>
        </w:trPr>
        <w:tc>
          <w:tcPr>
            <w:gridSpan w:val="5"/>
            <w:tcBorders>
              <w:top w:color="000000" w:space="0" w:sz="0" w:val="nil"/>
              <w:left w:color="69ad22" w:space="0" w:sz="12" w:val="single"/>
              <w:bottom w:color="000000" w:space="0" w:sz="0" w:val="nil"/>
              <w:right w:color="000000" w:space="0" w:sz="8" w:val="single"/>
            </w:tcBorders>
          </w:tcPr>
          <w:p w:rsidR="00000000" w:rsidDel="00000000" w:rsidP="00000000" w:rsidRDefault="00000000" w:rsidRPr="00000000" w14:paraId="0000038F">
            <w:pPr>
              <w:spacing w:before="7" w:lineRule="auto"/>
              <w:jc w:val="both"/>
              <w:rPr>
                <w:sz w:val="12"/>
                <w:szCs w:val="12"/>
              </w:rPr>
            </w:pPr>
            <w:r w:rsidDel="00000000" w:rsidR="00000000" w:rsidRPr="00000000">
              <w:rPr>
                <w:sz w:val="12"/>
                <w:szCs w:val="12"/>
                <w:rtl w:val="0"/>
              </w:rPr>
              <w:t xml:space="preserve">Número de camas em UCI</w:t>
            </w:r>
          </w:p>
        </w:tc>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394">
            <w:pPr>
              <w:spacing w:before="7" w:lineRule="auto"/>
              <w:jc w:val="both"/>
              <w:rPr>
                <w:sz w:val="12"/>
                <w:szCs w:val="12"/>
              </w:rPr>
            </w:pPr>
            <w:r w:rsidDel="00000000" w:rsidR="00000000" w:rsidRPr="00000000">
              <w:rPr>
                <w:rtl w:val="0"/>
              </w:rPr>
            </w:r>
          </w:p>
        </w:tc>
        <w:tc>
          <w:tcPr>
            <w:gridSpan w:val="2"/>
            <w:tcBorders>
              <w:top w:color="000000" w:space="0" w:sz="0" w:val="nil"/>
              <w:left w:color="000000" w:space="0" w:sz="8" w:val="single"/>
              <w:bottom w:color="000000" w:space="0" w:sz="0" w:val="nil"/>
              <w:right w:color="69ad22" w:space="0" w:sz="12" w:val="single"/>
            </w:tcBorders>
          </w:tcPr>
          <w:p w:rsidR="00000000" w:rsidDel="00000000" w:rsidP="00000000" w:rsidRDefault="00000000" w:rsidRPr="00000000" w14:paraId="00000397">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2" w:hRule="atLeast"/>
          <w:tblHeader w:val="0"/>
        </w:trPr>
        <w:tc>
          <w:tcPr>
            <w:gridSpan w:val="3"/>
            <w:tcBorders>
              <w:top w:color="000000" w:space="0" w:sz="0" w:val="nil"/>
              <w:left w:color="69ad22" w:space="0" w:sz="12" w:val="single"/>
              <w:bottom w:color="000000" w:space="0" w:sz="0" w:val="nil"/>
              <w:right w:color="000000" w:space="0" w:sz="0" w:val="nil"/>
            </w:tcBorders>
          </w:tcPr>
          <w:p w:rsidR="00000000" w:rsidDel="00000000" w:rsidP="00000000" w:rsidRDefault="00000000" w:rsidRPr="00000000" w14:paraId="0000039E">
            <w:pPr>
              <w:spacing w:before="7" w:lineRule="auto"/>
              <w:jc w:val="both"/>
              <w:rPr>
                <w:sz w:val="12"/>
                <w:szCs w:val="12"/>
              </w:rPr>
            </w:pPr>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A1">
            <w:pPr>
              <w:spacing w:before="7" w:lineRule="auto"/>
              <w:jc w:val="both"/>
              <w:rPr>
                <w:sz w:val="12"/>
                <w:szCs w:val="12"/>
              </w:rPr>
            </w:pPr>
            <w:r w:rsidDel="00000000" w:rsidR="00000000" w:rsidRPr="00000000">
              <w:rPr>
                <w:rtl w:val="0"/>
              </w:rPr>
            </w:r>
          </w:p>
        </w:tc>
        <w:tc>
          <w:tcPr>
            <w:gridSpan w:val="4"/>
            <w:tcBorders>
              <w:top w:color="000000" w:space="0" w:sz="0" w:val="nil"/>
              <w:left w:color="000000" w:space="0" w:sz="0" w:val="nil"/>
              <w:bottom w:color="000000" w:space="0" w:sz="0" w:val="nil"/>
              <w:right w:color="69ad22" w:space="0" w:sz="12" w:val="single"/>
            </w:tcBorders>
          </w:tcPr>
          <w:p w:rsidR="00000000" w:rsidDel="00000000" w:rsidP="00000000" w:rsidRDefault="00000000" w:rsidRPr="00000000" w14:paraId="000003A4">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3A9">
            <w:pPr>
              <w:spacing w:before="7" w:lineRule="auto"/>
              <w:jc w:val="both"/>
              <w:rPr>
                <w:sz w:val="12"/>
                <w:szCs w:val="12"/>
              </w:rPr>
            </w:pPr>
            <w:r w:rsidDel="00000000" w:rsidR="00000000" w:rsidRPr="00000000">
              <w:rPr>
                <w:sz w:val="12"/>
                <w:szCs w:val="12"/>
                <w:rtl w:val="0"/>
              </w:rPr>
              <w:t xml:space="preserve">Número de observações de oportunidades de higiene das mãos por ano</w:t>
            </w:r>
          </w:p>
        </w:tc>
        <w:tc>
          <w:tcPr>
            <w:vMerge w:val="restart"/>
            <w:vAlign w:val="center"/>
          </w:tcPr>
          <w:p w:rsidR="00000000" w:rsidDel="00000000" w:rsidP="00000000" w:rsidRDefault="00000000" w:rsidRPr="00000000" w14:paraId="000003AA">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3AB">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3AC">
            <w:pPr>
              <w:spacing w:before="7" w:lineRule="auto"/>
              <w:jc w:val="both"/>
              <w:rPr>
                <w:sz w:val="12"/>
                <w:szCs w:val="12"/>
              </w:rPr>
            </w:pPr>
            <w:r w:rsidDel="00000000" w:rsidR="00000000" w:rsidRPr="00000000">
              <w:rPr>
                <w:sz w:val="12"/>
                <w:szCs w:val="12"/>
                <w:rtl w:val="0"/>
              </w:rPr>
              <w:t xml:space="preserve">Inc Tot</w:t>
            </w:r>
          </w:p>
        </w:tc>
      </w:tr>
      <w:tr>
        <w:trPr>
          <w:cantSplit w:val="0"/>
          <w:trHeight w:val="146" w:hRule="atLeast"/>
          <w:tblHeader w:val="0"/>
        </w:trPr>
        <w:tc>
          <w:tcPr>
            <w:gridSpan w:val="10"/>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AD">
            <w:pPr>
              <w:spacing w:before="7" w:lineRule="auto"/>
              <w:jc w:val="both"/>
              <w:rPr>
                <w:sz w:val="12"/>
                <w:szCs w:val="12"/>
              </w:rPr>
            </w:pPr>
            <w:r w:rsidDel="00000000" w:rsidR="00000000" w:rsidRPr="00000000">
              <w:rPr>
                <w:sz w:val="12"/>
                <w:szCs w:val="12"/>
                <w:rtl w:val="0"/>
              </w:rPr>
              <w:t xml:space="preserve">Exclusão de enfermarias para o PPS?    </w:t>
            </w:r>
            <w:sdt>
              <w:sdtPr>
                <w:tag w:val="goog_rdk_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3C7">
            <w:pPr>
              <w:spacing w:before="7" w:lineRule="auto"/>
              <w:jc w:val="both"/>
              <w:rPr>
                <w:sz w:val="12"/>
                <w:szCs w:val="12"/>
              </w:rPr>
            </w:pPr>
            <w:r w:rsidDel="00000000" w:rsidR="00000000" w:rsidRPr="00000000">
              <w:rPr>
                <w:sz w:val="12"/>
                <w:szCs w:val="12"/>
                <w:rtl w:val="0"/>
              </w:rPr>
              <w:t xml:space="preserve">Número de conjuntos para hemocultura por ano</w:t>
            </w:r>
          </w:p>
        </w:tc>
        <w:tc>
          <w:tcPr>
            <w:vMerge w:val="restart"/>
            <w:vAlign w:val="center"/>
          </w:tcPr>
          <w:p w:rsidR="00000000" w:rsidDel="00000000" w:rsidP="00000000" w:rsidRDefault="00000000" w:rsidRPr="00000000" w14:paraId="000003C8">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3C9">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3CA">
            <w:pPr>
              <w:spacing w:before="7" w:lineRule="auto"/>
              <w:jc w:val="both"/>
              <w:rPr>
                <w:sz w:val="12"/>
                <w:szCs w:val="12"/>
              </w:rPr>
            </w:pPr>
            <w:r w:rsidDel="00000000" w:rsidR="00000000" w:rsidRPr="00000000">
              <w:rPr>
                <w:sz w:val="12"/>
                <w:szCs w:val="12"/>
                <w:rtl w:val="0"/>
              </w:rPr>
              <w:t xml:space="preserve">Inc Tot</w:t>
            </w:r>
          </w:p>
        </w:tc>
      </w:tr>
      <w:tr>
        <w:trPr>
          <w:cantSplit w:val="0"/>
          <w:trHeight w:val="146" w:hRule="atLeast"/>
          <w:tblHeader w:val="0"/>
        </w:trPr>
        <w:tc>
          <w:tcPr>
            <w:gridSpan w:val="10"/>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CB">
            <w:pPr>
              <w:spacing w:before="7" w:lineRule="auto"/>
              <w:jc w:val="both"/>
              <w:rPr>
                <w:sz w:val="12"/>
                <w:szCs w:val="12"/>
              </w:rPr>
            </w:pPr>
            <w:r w:rsidDel="00000000" w:rsidR="00000000" w:rsidRPr="00000000">
              <w:rPr>
                <w:sz w:val="12"/>
                <w:szCs w:val="12"/>
                <w:rtl w:val="0"/>
              </w:rPr>
              <w:t xml:space="preserve"> </w:t>
            </w:r>
            <w:sdt>
              <w:sdtPr>
                <w:tag w:val="goog_rdk_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especifique quais os tipos de enfermaria excluídos:</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3E5">
            <w:pPr>
              <w:spacing w:before="7" w:lineRule="auto"/>
              <w:jc w:val="both"/>
              <w:rPr>
                <w:sz w:val="12"/>
                <w:szCs w:val="12"/>
              </w:rPr>
            </w:pPr>
            <w:r w:rsidDel="00000000" w:rsidR="00000000" w:rsidRPr="00000000">
              <w:rPr>
                <w:sz w:val="12"/>
                <w:szCs w:val="12"/>
                <w:rtl w:val="0"/>
              </w:rPr>
              <w:t xml:space="preserve">Número de testes às fezes para CDI por ano</w:t>
            </w:r>
          </w:p>
        </w:tc>
        <w:tc>
          <w:tcPr>
            <w:vMerge w:val="restart"/>
            <w:vAlign w:val="center"/>
          </w:tcPr>
          <w:p w:rsidR="00000000" w:rsidDel="00000000" w:rsidP="00000000" w:rsidRDefault="00000000" w:rsidRPr="00000000" w14:paraId="000003E6">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3E7">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3E8">
            <w:pPr>
              <w:spacing w:before="7" w:lineRule="auto"/>
              <w:jc w:val="both"/>
              <w:rPr>
                <w:sz w:val="12"/>
                <w:szCs w:val="12"/>
              </w:rPr>
            </w:pPr>
            <w:r w:rsidDel="00000000" w:rsidR="00000000" w:rsidRPr="00000000">
              <w:rPr>
                <w:sz w:val="12"/>
                <w:szCs w:val="12"/>
                <w:rtl w:val="0"/>
              </w:rPr>
              <w:t xml:space="preserve">Inc Tot</w:t>
            </w:r>
          </w:p>
        </w:tc>
      </w:tr>
      <w:tr>
        <w:trPr>
          <w:cantSplit w:val="0"/>
          <w:trHeight w:val="146" w:hRule="atLeast"/>
          <w:tblHeader w:val="0"/>
        </w:trPr>
        <w:tc>
          <w:tcPr>
            <w:gridSpan w:val="10"/>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E9">
            <w:pPr>
              <w:spacing w:before="7" w:lineRule="auto"/>
              <w:jc w:val="both"/>
              <w:rPr>
                <w:sz w:val="12"/>
                <w:szCs w:val="12"/>
              </w:rPr>
            </w:pPr>
            <w:r w:rsidDel="00000000" w:rsidR="00000000" w:rsidRPr="00000000">
              <w:rPr>
                <w:sz w:val="12"/>
                <w:szCs w:val="12"/>
                <w:rtl w:val="0"/>
              </w:rPr>
              <w:t xml:space="preserve">________________________________________________________</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403">
            <w:pPr>
              <w:spacing w:before="7" w:lineRule="auto"/>
              <w:jc w:val="both"/>
              <w:rPr>
                <w:sz w:val="12"/>
                <w:szCs w:val="12"/>
              </w:rPr>
            </w:pPr>
            <w:r w:rsidDel="00000000" w:rsidR="00000000" w:rsidRPr="00000000">
              <w:rPr>
                <w:sz w:val="12"/>
                <w:szCs w:val="12"/>
                <w:rtl w:val="0"/>
              </w:rPr>
              <w:t xml:space="preserve">Número de enfermeiros de prevenção e controlo de infeção a tempo inteiro</w:t>
            </w:r>
          </w:p>
        </w:tc>
        <w:tc>
          <w:tcPr>
            <w:vMerge w:val="restart"/>
            <w:vAlign w:val="center"/>
          </w:tcPr>
          <w:p w:rsidR="00000000" w:rsidDel="00000000" w:rsidP="00000000" w:rsidRDefault="00000000" w:rsidRPr="00000000" w14:paraId="00000404">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405">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0406">
            <w:pPr>
              <w:spacing w:before="7" w:lineRule="auto"/>
              <w:jc w:val="both"/>
              <w:rPr>
                <w:sz w:val="12"/>
                <w:szCs w:val="12"/>
              </w:rPr>
            </w:pPr>
            <w:r w:rsidDel="00000000" w:rsidR="00000000" w:rsidRPr="00000000">
              <w:rPr>
                <w:sz w:val="12"/>
                <w:szCs w:val="12"/>
                <w:rtl w:val="0"/>
              </w:rPr>
              <w:t xml:space="preserve">Inc Tot</w:t>
            </w:r>
          </w:p>
        </w:tc>
      </w:tr>
      <w:tr>
        <w:trPr>
          <w:cantSplit w:val="0"/>
          <w:trHeight w:val="102" w:hRule="atLeast"/>
          <w:tblHeader w:val="0"/>
        </w:trPr>
        <w:tc>
          <w:tcPr>
            <w:gridSpan w:val="7"/>
            <w:tcBorders>
              <w:top w:color="000000" w:space="0" w:sz="0" w:val="nil"/>
              <w:left w:color="69ad22" w:space="0" w:sz="12" w:val="single"/>
              <w:bottom w:color="000000" w:space="0" w:sz="0" w:val="nil"/>
              <w:right w:color="000000" w:space="0" w:sz="8" w:val="single"/>
            </w:tcBorders>
            <w:vAlign w:val="center"/>
          </w:tcPr>
          <w:p w:rsidR="00000000" w:rsidDel="00000000" w:rsidP="00000000" w:rsidRDefault="00000000" w:rsidRPr="00000000" w14:paraId="00000407">
            <w:pPr>
              <w:spacing w:before="7" w:lineRule="auto"/>
              <w:jc w:val="both"/>
              <w:rPr>
                <w:sz w:val="12"/>
                <w:szCs w:val="12"/>
              </w:rPr>
            </w:pPr>
            <w:r w:rsidDel="00000000" w:rsidR="00000000" w:rsidRPr="00000000">
              <w:rPr>
                <w:sz w:val="12"/>
                <w:szCs w:val="12"/>
                <w:rtl w:val="0"/>
              </w:rPr>
              <w:t xml:space="preserve">N.º total de camas nas enfermarias incluídas:</w:t>
            </w:r>
          </w:p>
        </w:tc>
        <w:tc>
          <w:tcPr>
            <w:gridSpan w:val="2"/>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40E">
            <w:pPr>
              <w:spacing w:before="7" w:lineRule="auto"/>
              <w:jc w:val="both"/>
              <w:rPr>
                <w:sz w:val="12"/>
                <w:szCs w:val="12"/>
              </w:rPr>
            </w:pPr>
            <w:r w:rsidDel="00000000" w:rsidR="00000000" w:rsidRPr="00000000">
              <w:rPr>
                <w:rtl w:val="0"/>
              </w:rPr>
            </w:r>
          </w:p>
        </w:tc>
        <w:tc>
          <w:tcPr>
            <w:tcBorders>
              <w:top w:color="000000" w:space="0" w:sz="0" w:val="nil"/>
              <w:left w:color="000000" w:space="0" w:sz="8" w:val="single"/>
              <w:bottom w:color="000000" w:space="0" w:sz="0" w:val="nil"/>
              <w:right w:color="69ad22" w:space="0" w:sz="12" w:val="single"/>
            </w:tcBorders>
            <w:vAlign w:val="center"/>
          </w:tcPr>
          <w:p w:rsidR="00000000" w:rsidDel="00000000" w:rsidP="00000000" w:rsidRDefault="00000000" w:rsidRPr="00000000" w14:paraId="00000410">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2" w:hRule="atLeast"/>
          <w:tblHeader w:val="0"/>
        </w:trPr>
        <w:tc>
          <w:tcPr>
            <w:gridSpan w:val="7"/>
            <w:tcBorders>
              <w:top w:color="000000" w:space="0" w:sz="0" w:val="nil"/>
              <w:left w:color="69ad22" w:space="0" w:sz="12" w:val="single"/>
              <w:bottom w:color="000000" w:space="0" w:sz="0" w:val="nil"/>
              <w:right w:color="000000" w:space="0" w:sz="8" w:val="single"/>
            </w:tcBorders>
            <w:vAlign w:val="center"/>
          </w:tcPr>
          <w:p w:rsidR="00000000" w:rsidDel="00000000" w:rsidP="00000000" w:rsidRDefault="00000000" w:rsidRPr="00000000" w14:paraId="00000416">
            <w:pPr>
              <w:spacing w:before="7" w:lineRule="auto"/>
              <w:jc w:val="both"/>
              <w:rPr>
                <w:sz w:val="12"/>
                <w:szCs w:val="12"/>
              </w:rPr>
            </w:pPr>
            <w:r w:rsidDel="00000000" w:rsidR="00000000" w:rsidRPr="00000000">
              <w:rPr>
                <w:sz w:val="12"/>
                <w:szCs w:val="12"/>
                <w:rtl w:val="0"/>
              </w:rPr>
              <w:t xml:space="preserve">N.º total de doentes incluídos no PPS:</w:t>
            </w:r>
          </w:p>
        </w:tc>
        <w:tc>
          <w:tcPr>
            <w:gridSpan w:val="2"/>
            <w:tcBorders>
              <w:top w:color="000000" w:space="0" w:sz="8" w:val="single"/>
              <w:left w:color="000000" w:space="0" w:sz="8" w:val="single"/>
              <w:bottom w:color="000000" w:space="0" w:sz="8" w:val="single"/>
              <w:right w:color="000000" w:space="0" w:sz="8" w:val="single"/>
            </w:tcBorders>
            <w:vAlign w:val="center"/>
          </w:tcPr>
          <w:p w:rsidR="00000000" w:rsidDel="00000000" w:rsidP="00000000" w:rsidRDefault="00000000" w:rsidRPr="00000000" w14:paraId="0000041D">
            <w:pPr>
              <w:spacing w:before="7" w:lineRule="auto"/>
              <w:jc w:val="both"/>
              <w:rPr>
                <w:sz w:val="12"/>
                <w:szCs w:val="12"/>
              </w:rPr>
            </w:pPr>
            <w:r w:rsidDel="00000000" w:rsidR="00000000" w:rsidRPr="00000000">
              <w:rPr>
                <w:rtl w:val="0"/>
              </w:rPr>
            </w:r>
          </w:p>
        </w:tc>
        <w:tc>
          <w:tcPr>
            <w:tcBorders>
              <w:top w:color="000000" w:space="0" w:sz="0" w:val="nil"/>
              <w:left w:color="000000" w:space="0" w:sz="8" w:val="single"/>
              <w:bottom w:color="000000" w:space="0" w:sz="0" w:val="nil"/>
              <w:right w:color="69ad22" w:space="0" w:sz="12" w:val="single"/>
            </w:tcBorders>
            <w:vAlign w:val="center"/>
          </w:tcPr>
          <w:p w:rsidR="00000000" w:rsidDel="00000000" w:rsidP="00000000" w:rsidRDefault="00000000" w:rsidRPr="00000000" w14:paraId="0000041F">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421">
            <w:pPr>
              <w:spacing w:before="7" w:lineRule="auto"/>
              <w:jc w:val="both"/>
              <w:rPr>
                <w:sz w:val="12"/>
                <w:szCs w:val="12"/>
              </w:rPr>
            </w:pPr>
            <w:r w:rsidDel="00000000" w:rsidR="00000000" w:rsidRPr="00000000">
              <w:rPr>
                <w:sz w:val="12"/>
                <w:szCs w:val="12"/>
                <w:rtl w:val="0"/>
              </w:rPr>
              <w:t xml:space="preserve">Número de médicos de prevenção e controlo de infeção a tempo inteiro</w:t>
            </w:r>
          </w:p>
        </w:tc>
        <w:tc>
          <w:tcPr>
            <w:vMerge w:val="restart"/>
            <w:vAlign w:val="center"/>
          </w:tcPr>
          <w:p w:rsidR="00000000" w:rsidDel="00000000" w:rsidP="00000000" w:rsidRDefault="00000000" w:rsidRPr="00000000" w14:paraId="00000422">
            <w:pPr>
              <w:spacing w:before="7" w:lineRule="auto"/>
              <w:jc w:val="both"/>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46" w:hRule="atLeast"/>
          <w:tblHeader w:val="0"/>
        </w:trPr>
        <w:tc>
          <w:tcPr>
            <w:gridSpan w:val="10"/>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425">
            <w:pPr>
              <w:spacing w:before="7" w:lineRule="auto"/>
              <w:jc w:val="both"/>
              <w:rPr>
                <w:sz w:val="12"/>
                <w:szCs w:val="12"/>
              </w:rPr>
            </w:pPr>
            <w:r w:rsidDel="00000000" w:rsidR="00000000" w:rsidRPr="00000000">
              <w:rPr>
                <w:sz w:val="12"/>
                <w:szCs w:val="12"/>
                <w:rtl w:val="0"/>
              </w:rPr>
              <w:t xml:space="preserve">Tipo de hospital </w:t>
            </w:r>
            <w:sdt>
              <w:sdtPr>
                <w:tag w:val="goog_rdk_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Primário; </w:t>
            </w:r>
            <w:sdt>
              <w:sdtPr>
                <w:tag w:val="goog_rdk_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Secundário; </w:t>
            </w:r>
            <w:sdt>
              <w:sdtPr>
                <w:tag w:val="goog_rdk_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Terciário</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43F">
            <w:pPr>
              <w:spacing w:before="7" w:lineRule="auto"/>
              <w:jc w:val="both"/>
              <w:rPr>
                <w:sz w:val="12"/>
                <w:szCs w:val="12"/>
              </w:rPr>
            </w:pPr>
            <w:r w:rsidDel="00000000" w:rsidR="00000000" w:rsidRPr="00000000">
              <w:rPr>
                <w:sz w:val="12"/>
                <w:szCs w:val="12"/>
                <w:rtl w:val="0"/>
              </w:rPr>
              <w:t xml:space="preserve">Número de médicos de PAPA a tempo inteiro</w:t>
            </w:r>
          </w:p>
        </w:tc>
        <w:tc>
          <w:tcPr>
            <w:vMerge w:val="restart"/>
            <w:vAlign w:val="center"/>
          </w:tcPr>
          <w:p w:rsidR="00000000" w:rsidDel="00000000" w:rsidP="00000000" w:rsidRDefault="00000000" w:rsidRPr="00000000" w14:paraId="00000440">
            <w:pPr>
              <w:spacing w:before="7" w:lineRule="auto"/>
              <w:jc w:val="both"/>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46" w:hRule="atLeast"/>
          <w:tblHeader w:val="0"/>
        </w:trPr>
        <w:tc>
          <w:tcPr>
            <w:gridSpan w:val="10"/>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443">
            <w:pPr>
              <w:spacing w:before="7" w:lineRule="auto"/>
              <w:jc w:val="both"/>
              <w:rPr>
                <w:sz w:val="12"/>
                <w:szCs w:val="12"/>
              </w:rPr>
            </w:pPr>
            <w:r w:rsidDel="00000000" w:rsidR="00000000" w:rsidRPr="00000000">
              <w:rPr>
                <w:sz w:val="12"/>
                <w:szCs w:val="12"/>
                <w:rtl w:val="0"/>
              </w:rPr>
              <w:t xml:space="preserve"> </w:t>
            </w:r>
            <w:sdt>
              <w:sdtPr>
                <w:tag w:val="goog_rdk_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Especializado; especificar: ________________________________</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bottom w:color="000000" w:space="0" w:sz="4" w:val="single"/>
            </w:tcBorders>
            <w:vAlign w:val="center"/>
          </w:tcPr>
          <w:p w:rsidR="00000000" w:rsidDel="00000000" w:rsidP="00000000" w:rsidRDefault="00000000" w:rsidRPr="00000000" w14:paraId="0000045D">
            <w:pPr>
              <w:spacing w:before="7" w:lineRule="auto"/>
              <w:jc w:val="both"/>
              <w:rPr>
                <w:sz w:val="12"/>
                <w:szCs w:val="12"/>
              </w:rPr>
            </w:pPr>
            <w:r w:rsidDel="00000000" w:rsidR="00000000" w:rsidRPr="00000000">
              <w:rPr>
                <w:sz w:val="12"/>
                <w:szCs w:val="12"/>
                <w:rtl w:val="0"/>
              </w:rPr>
              <w:t xml:space="preserve">Número de casos de COVID-19 no hospital no ano anterior</w:t>
            </w:r>
          </w:p>
        </w:tc>
        <w:tc>
          <w:tcPr>
            <w:vMerge w:val="restart"/>
            <w:tcBorders>
              <w:bottom w:color="000000" w:space="0" w:sz="4" w:val="single"/>
            </w:tcBorders>
            <w:vAlign w:val="center"/>
          </w:tcPr>
          <w:p w:rsidR="00000000" w:rsidDel="00000000" w:rsidP="00000000" w:rsidRDefault="00000000" w:rsidRPr="00000000" w14:paraId="0000045E">
            <w:pPr>
              <w:spacing w:before="7" w:lineRule="auto"/>
              <w:jc w:val="both"/>
              <w:rPr>
                <w:sz w:val="12"/>
                <w:szCs w:val="12"/>
              </w:rPr>
            </w:pPr>
            <w:r w:rsidDel="00000000" w:rsidR="00000000" w:rsidRPr="00000000">
              <w:rPr>
                <w:rtl w:val="0"/>
              </w:rPr>
            </w:r>
          </w:p>
        </w:tc>
        <w:tc>
          <w:tcPr>
            <w:vMerge w:val="restart"/>
            <w:vAlign w:val="center"/>
          </w:tcPr>
          <w:p w:rsidR="00000000" w:rsidDel="00000000" w:rsidP="00000000" w:rsidRDefault="00000000" w:rsidRPr="00000000" w14:paraId="0000045F">
            <w:pPr>
              <w:spacing w:before="7" w:lineRule="auto"/>
              <w:jc w:val="both"/>
              <w:rPr>
                <w:sz w:val="12"/>
                <w:szCs w:val="12"/>
              </w:rPr>
            </w:pPr>
            <w:r w:rsidDel="00000000" w:rsidR="00000000" w:rsidRPr="00000000">
              <w:rPr>
                <w:rtl w:val="0"/>
              </w:rPr>
            </w:r>
          </w:p>
        </w:tc>
        <w:tc>
          <w:tcPr>
            <w:vMerge w:val="restart"/>
            <w:tcBorders>
              <w:bottom w:color="000000" w:space="0" w:sz="4" w:val="single"/>
              <w:right w:color="69ad22" w:space="0" w:sz="12" w:val="single"/>
            </w:tcBorders>
            <w:shd w:fill="bfbfbf" w:val="clear"/>
            <w:vAlign w:val="center"/>
          </w:tcPr>
          <w:p w:rsidR="00000000" w:rsidDel="00000000" w:rsidP="00000000" w:rsidRDefault="00000000" w:rsidRPr="00000000" w14:paraId="00000460">
            <w:pPr>
              <w:spacing w:before="7" w:lineRule="auto"/>
              <w:jc w:val="both"/>
              <w:rPr>
                <w:sz w:val="12"/>
                <w:szCs w:val="12"/>
              </w:rPr>
            </w:pPr>
            <w:r w:rsidDel="00000000" w:rsidR="00000000" w:rsidRPr="00000000">
              <w:rPr>
                <w:rtl w:val="0"/>
              </w:rPr>
            </w:r>
          </w:p>
        </w:tc>
      </w:tr>
      <w:tr>
        <w:trPr>
          <w:cantSplit w:val="0"/>
          <w:trHeight w:val="146" w:hRule="atLeast"/>
          <w:tblHeader w:val="0"/>
        </w:trPr>
        <w:tc>
          <w:tcPr>
            <w:gridSpan w:val="10"/>
            <w:vMerge w:val="restart"/>
            <w:tcBorders>
              <w:top w:color="000000" w:space="0" w:sz="0" w:val="nil"/>
              <w:left w:color="69ad22" w:space="0" w:sz="12" w:val="single"/>
              <w:bottom w:color="69ad22" w:space="0" w:sz="12" w:val="single"/>
              <w:right w:color="69ad22" w:space="0" w:sz="12" w:val="single"/>
            </w:tcBorders>
            <w:vAlign w:val="center"/>
          </w:tcPr>
          <w:p w:rsidR="00000000" w:rsidDel="00000000" w:rsidP="00000000" w:rsidRDefault="00000000" w:rsidRPr="00000000" w14:paraId="00000461">
            <w:pPr>
              <w:spacing w:before="7" w:lineRule="auto"/>
              <w:jc w:val="both"/>
              <w:rPr>
                <w:sz w:val="12"/>
                <w:szCs w:val="12"/>
              </w:rPr>
            </w:pPr>
            <w:r w:rsidDel="00000000" w:rsidR="00000000" w:rsidRPr="00000000">
              <w:rPr>
                <w:sz w:val="12"/>
                <w:szCs w:val="12"/>
                <w:rtl w:val="0"/>
              </w:rPr>
              <w:t xml:space="preserve">Propriedade do hospital: </w:t>
            </w:r>
            <w:sdt>
              <w:sdtPr>
                <w:tag w:val="goog_rdk_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Público; </w:t>
            </w:r>
            <w:sdt>
              <w:sdtPr>
                <w:tag w:val="goog_rdk_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Privado, sem fins lucrativos;</w:t>
            </w:r>
          </w:p>
          <w:p w:rsidR="00000000" w:rsidDel="00000000" w:rsidP="00000000" w:rsidRDefault="00000000" w:rsidRPr="00000000" w14:paraId="00000462">
            <w:pPr>
              <w:spacing w:before="7" w:lineRule="auto"/>
              <w:jc w:val="both"/>
              <w:rPr>
                <w:sz w:val="12"/>
                <w:szCs w:val="12"/>
              </w:rPr>
            </w:pPr>
            <w:r w:rsidDel="00000000" w:rsidR="00000000" w:rsidRPr="00000000">
              <w:rPr>
                <w:sz w:val="12"/>
                <w:szCs w:val="12"/>
                <w:rtl w:val="0"/>
              </w:rPr>
              <w:t xml:space="preserve">                                </w:t>
            </w:r>
            <w:sdt>
              <w:sdtPr>
                <w:tag w:val="goog_rdk_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Privado, fins lucrativos; </w:t>
            </w:r>
            <w:sdt>
              <w:sdtPr>
                <w:tag w:val="goog_rdk_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Outra/desconhecida</w:t>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bottom w:color="000000" w:space="0" w:sz="4" w:val="single"/>
            </w:tcBorders>
            <w:vAlign w:val="center"/>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bottom w:color="000000" w:space="0" w:sz="4" w:val="single"/>
            </w:tcBorders>
            <w:vAlign w:val="center"/>
          </w:tcPr>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000000" w:space="0" w:sz="0" w:val="nil"/>
              <w:left w:color="69ad22" w:space="0" w:sz="12" w:val="single"/>
              <w:bottom w:color="69ad22" w:space="0" w:sz="12" w:val="single"/>
              <w:right w:color="69ad22" w:space="0" w:sz="12" w:val="single"/>
            </w:tcBorders>
            <w:vAlign w:val="cente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top w:color="000000" w:space="0" w:sz="4" w:val="single"/>
              <w:left w:color="69ad22" w:space="0" w:sz="12" w:val="single"/>
            </w:tcBorders>
            <w:vAlign w:val="center"/>
          </w:tcPr>
          <w:p w:rsidR="00000000" w:rsidDel="00000000" w:rsidP="00000000" w:rsidRDefault="00000000" w:rsidRPr="00000000" w14:paraId="0000047C">
            <w:pPr>
              <w:spacing w:before="7" w:lineRule="auto"/>
              <w:jc w:val="both"/>
              <w:rPr>
                <w:sz w:val="12"/>
                <w:szCs w:val="12"/>
              </w:rPr>
            </w:pPr>
            <w:r w:rsidDel="00000000" w:rsidR="00000000" w:rsidRPr="00000000">
              <w:rPr>
                <w:sz w:val="12"/>
                <w:szCs w:val="12"/>
                <w:rtl w:val="0"/>
              </w:rPr>
              <w:t xml:space="preserve">Número de surtos de COVID-19 no ano anterior</w:t>
            </w:r>
          </w:p>
        </w:tc>
        <w:tc>
          <w:tcPr>
            <w:vMerge w:val="restart"/>
            <w:tcBorders>
              <w:top w:color="000000" w:space="0" w:sz="4" w:val="single"/>
            </w:tcBorders>
            <w:vAlign w:val="center"/>
          </w:tcPr>
          <w:p w:rsidR="00000000" w:rsidDel="00000000" w:rsidP="00000000" w:rsidRDefault="00000000" w:rsidRPr="00000000" w14:paraId="0000047D">
            <w:pPr>
              <w:spacing w:before="7" w:lineRule="auto"/>
              <w:jc w:val="both"/>
              <w:rPr>
                <w:sz w:val="12"/>
                <w:szCs w:val="12"/>
              </w:rPr>
            </w:pPr>
            <w:r w:rsidDel="00000000" w:rsidR="00000000" w:rsidRPr="00000000">
              <w:rPr>
                <w:rtl w:val="0"/>
              </w:rPr>
            </w:r>
          </w:p>
        </w:tc>
        <w:tc>
          <w:tcPr>
            <w:vMerge w:val="continue"/>
            <w:vAlign w:val="center"/>
          </w:tcPr>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38" w:hRule="atLeast"/>
          <w:tblHeader w:val="0"/>
        </w:trPr>
        <w:tc>
          <w:tcPr>
            <w:gridSpan w:val="10"/>
            <w:tcBorders>
              <w:top w:color="69ad22" w:space="0" w:sz="12" w:val="single"/>
              <w:left w:color="000000" w:space="0" w:sz="0" w:val="nil"/>
              <w:bottom w:color="69ad22" w:space="0" w:sz="12" w:val="single"/>
              <w:right w:color="000000" w:space="0" w:sz="0" w:val="nil"/>
            </w:tcBorders>
          </w:tcPr>
          <w:p w:rsidR="00000000" w:rsidDel="00000000" w:rsidP="00000000" w:rsidRDefault="00000000" w:rsidRPr="00000000" w14:paraId="00000480">
            <w:pPr>
              <w:spacing w:before="7" w:lineRule="auto"/>
              <w:jc w:val="both"/>
              <w:rPr>
                <w:sz w:val="8"/>
                <w:szCs w:val="8"/>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4" w:val="single"/>
              <w:left w:color="69ad22" w:space="0" w:sz="12" w:val="single"/>
            </w:tcBorders>
            <w:vAlign w:val="center"/>
          </w:tcPr>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4" w:val="single"/>
            </w:tcBorders>
            <w:vAlign w:val="center"/>
          </w:tcPr>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vAlign w:val="center"/>
          </w:tcPr>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r>
      <w:tr>
        <w:trPr>
          <w:cantSplit w:val="0"/>
          <w:trHeight w:val="98" w:hRule="atLeast"/>
          <w:tblHeader w:val="0"/>
        </w:trPr>
        <w:tc>
          <w:tcPr>
            <w:gridSpan w:val="10"/>
            <w:vMerge w:val="restart"/>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048F">
            <w:pPr>
              <w:spacing w:before="7" w:lineRule="auto"/>
              <w:jc w:val="both"/>
              <w:rPr>
                <w:sz w:val="12"/>
                <w:szCs w:val="12"/>
              </w:rPr>
            </w:pPr>
            <w:r w:rsidDel="00000000" w:rsidR="00000000" w:rsidRPr="00000000">
              <w:rPr>
                <w:sz w:val="12"/>
                <w:szCs w:val="12"/>
                <w:rtl w:val="0"/>
              </w:rPr>
              <w:t xml:space="preserve">Protocolo do PPS: </w:t>
            </w:r>
            <w:sdt>
              <w:sdtPr>
                <w:tag w:val="goog_rdk_1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Standard;</w:t>
            </w:r>
          </w:p>
          <w:p w:rsidR="00000000" w:rsidDel="00000000" w:rsidP="00000000" w:rsidRDefault="00000000" w:rsidRPr="00000000" w14:paraId="00000490">
            <w:pPr>
              <w:spacing w:before="7" w:lineRule="auto"/>
              <w:jc w:val="both"/>
              <w:rPr>
                <w:sz w:val="8"/>
                <w:szCs w:val="8"/>
              </w:rPr>
            </w:pPr>
            <w:r w:rsidDel="00000000" w:rsidR="00000000" w:rsidRPr="00000000">
              <w:rPr>
                <w:sz w:val="12"/>
                <w:szCs w:val="12"/>
                <w:rtl w:val="0"/>
              </w:rPr>
              <w:t xml:space="preserve">O hospital faz parte de uma amostra nacional representativa de hospitais? </w:t>
            </w:r>
            <w:sdt>
              <w:sdtPr>
                <w:tag w:val="goog_rdk_1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4" w:val="single"/>
              <w:left w:color="69ad22" w:space="0" w:sz="12" w:val="single"/>
            </w:tcBorders>
            <w:vAlign w:val="center"/>
          </w:tcPr>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4" w:val="single"/>
            </w:tcBorders>
            <w:vAlign w:val="center"/>
          </w:tcPr>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vAlign w:val="center"/>
          </w:tcPr>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r>
      <w:tr>
        <w:trPr>
          <w:cantSplit w:val="0"/>
          <w:trHeight w:val="265" w:hRule="atLeast"/>
          <w:tblHeader w:val="0"/>
        </w:trPr>
        <w:tc>
          <w:tcPr>
            <w:gridSpan w:val="10"/>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tcBorders>
              <w:top w:color="000000" w:space="0" w:sz="4" w:val="single"/>
              <w:left w:color="69ad22" w:space="0" w:sz="12" w:val="single"/>
              <w:bottom w:color="000000" w:space="0" w:sz="4" w:val="single"/>
            </w:tcBorders>
            <w:vAlign w:val="center"/>
          </w:tcPr>
          <w:p w:rsidR="00000000" w:rsidDel="00000000" w:rsidP="00000000" w:rsidRDefault="00000000" w:rsidRPr="00000000" w14:paraId="000004AA">
            <w:pPr>
              <w:spacing w:before="7" w:lineRule="auto"/>
              <w:jc w:val="both"/>
              <w:rPr>
                <w:sz w:val="12"/>
                <w:szCs w:val="12"/>
              </w:rPr>
            </w:pPr>
            <w:r w:rsidDel="00000000" w:rsidR="00000000" w:rsidRPr="00000000">
              <w:rPr>
                <w:sz w:val="12"/>
                <w:szCs w:val="12"/>
                <w:rtl w:val="0"/>
              </w:rPr>
              <w:t xml:space="preserve">Número de casos de COVID-19 no hospital</w:t>
            </w:r>
          </w:p>
        </w:tc>
        <w:tc>
          <w:tcPr>
            <w:tcBorders>
              <w:top w:color="000000" w:space="0" w:sz="4" w:val="single"/>
              <w:bottom w:color="000000" w:space="0" w:sz="4" w:val="single"/>
            </w:tcBorders>
          </w:tcPr>
          <w:p w:rsidR="00000000" w:rsidDel="00000000" w:rsidP="00000000" w:rsidRDefault="00000000" w:rsidRPr="00000000" w14:paraId="000004AB">
            <w:pPr>
              <w:spacing w:before="7" w:lineRule="auto"/>
              <w:jc w:val="both"/>
              <w:rPr>
                <w:sz w:val="12"/>
                <w:szCs w:val="12"/>
              </w:rPr>
            </w:pPr>
            <w:r w:rsidDel="00000000" w:rsidR="00000000" w:rsidRPr="00000000">
              <w:rPr>
                <w:rtl w:val="0"/>
              </w:rPr>
            </w:r>
          </w:p>
        </w:tc>
        <w:tc>
          <w:tcPr>
            <w:vMerge w:val="restart"/>
            <w:tcBorders>
              <w:top w:color="000000" w:space="0" w:sz="4" w:val="single"/>
            </w:tcBorders>
            <w:shd w:fill="bfbfbf" w:val="clear"/>
          </w:tcPr>
          <w:p w:rsidR="00000000" w:rsidDel="00000000" w:rsidP="00000000" w:rsidRDefault="00000000" w:rsidRPr="00000000" w14:paraId="000004AC">
            <w:pPr>
              <w:spacing w:before="7" w:lineRule="auto"/>
              <w:jc w:val="both"/>
              <w:rPr>
                <w:sz w:val="12"/>
                <w:szCs w:val="12"/>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10"/>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left w:color="69ad22" w:space="0" w:sz="12" w:val="single"/>
            </w:tcBorders>
            <w:vAlign w:val="center"/>
          </w:tcPr>
          <w:p w:rsidR="00000000" w:rsidDel="00000000" w:rsidP="00000000" w:rsidRDefault="00000000" w:rsidRPr="00000000" w14:paraId="000004B9">
            <w:pPr>
              <w:spacing w:before="7" w:lineRule="auto"/>
              <w:jc w:val="both"/>
              <w:rPr>
                <w:sz w:val="12"/>
                <w:szCs w:val="12"/>
              </w:rPr>
            </w:pPr>
            <w:r w:rsidDel="00000000" w:rsidR="00000000" w:rsidRPr="00000000">
              <w:rPr>
                <w:sz w:val="12"/>
                <w:szCs w:val="12"/>
                <w:rtl w:val="0"/>
              </w:rPr>
              <w:t xml:space="preserve">Número de casos atuais de COVID-19 na UCI</w:t>
            </w:r>
          </w:p>
        </w:tc>
        <w:tc>
          <w:tcPr>
            <w:vMerge w:val="restart"/>
          </w:tcPr>
          <w:p w:rsidR="00000000" w:rsidDel="00000000" w:rsidP="00000000" w:rsidRDefault="00000000" w:rsidRPr="00000000" w14:paraId="000004BA">
            <w:pPr>
              <w:spacing w:before="7" w:lineRule="auto"/>
              <w:jc w:val="both"/>
              <w:rPr>
                <w:sz w:val="12"/>
                <w:szCs w:val="12"/>
              </w:rPr>
            </w:pPr>
            <w:r w:rsidDel="00000000" w:rsidR="00000000" w:rsidRPr="00000000">
              <w:rPr>
                <w:rtl w:val="0"/>
              </w:rPr>
            </w:r>
          </w:p>
        </w:tc>
        <w:tc>
          <w:tcPr>
            <w:vMerge w:val="continue"/>
            <w:tcBorders>
              <w:top w:color="000000" w:space="0" w:sz="4" w:val="single"/>
            </w:tcBorders>
            <w:shd w:fill="bfbfbf" w:val="clear"/>
          </w:tcPr>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15" w:hRule="atLeast"/>
          <w:tblHeader w:val="0"/>
        </w:trPr>
        <w:tc>
          <w:tcPr>
            <w:gridSpan w:val="10"/>
            <w:vMerge w:val="restart"/>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4BD">
            <w:pPr>
              <w:spacing w:before="7" w:lineRule="auto"/>
              <w:jc w:val="both"/>
              <w:rPr>
                <w:sz w:val="8"/>
                <w:szCs w:val="8"/>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left w:color="69ad22" w:space="0" w:sz="12" w:val="single"/>
            </w:tcBorders>
            <w:vAlign w:val="center"/>
          </w:tcPr>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4" w:val="single"/>
            </w:tcBorders>
            <w:shd w:fill="bfbfbf" w:val="clear"/>
          </w:tcPr>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bottom w:color="000000" w:space="0" w:sz="4" w:val="single"/>
              <w:right w:color="69ad22" w:space="0" w:sz="12" w:val="single"/>
            </w:tcBorders>
            <w:shd w:fill="bfbfbf" w:val="clear"/>
            <w:vAlign w:val="center"/>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r>
      <w:tr>
        <w:trPr>
          <w:cantSplit w:val="0"/>
          <w:trHeight w:val="300" w:hRule="atLeast"/>
          <w:tblHeader w:val="0"/>
        </w:trPr>
        <w:tc>
          <w:tcPr>
            <w:gridSpan w:val="10"/>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8"/>
                <w:szCs w:val="8"/>
              </w:rPr>
            </w:pPr>
            <w:r w:rsidDel="00000000" w:rsidR="00000000" w:rsidRPr="00000000">
              <w:rPr>
                <w:rtl w:val="0"/>
              </w:rPr>
            </w:r>
          </w:p>
        </w:tc>
        <w:tc>
          <w:tcPr>
            <w:tcBorders>
              <w:left w:color="69ad22" w:space="0" w:sz="12" w:val="single"/>
              <w:bottom w:color="000000" w:space="0" w:sz="4" w:val="single"/>
            </w:tcBorders>
            <w:vAlign w:val="center"/>
          </w:tcPr>
          <w:p w:rsidR="00000000" w:rsidDel="00000000" w:rsidP="00000000" w:rsidRDefault="00000000" w:rsidRPr="00000000" w14:paraId="000004D7">
            <w:pPr>
              <w:spacing w:before="7" w:lineRule="auto"/>
              <w:jc w:val="both"/>
              <w:rPr>
                <w:sz w:val="12"/>
                <w:szCs w:val="12"/>
              </w:rPr>
            </w:pPr>
            <w:r w:rsidDel="00000000" w:rsidR="00000000" w:rsidRPr="00000000">
              <w:rPr>
                <w:sz w:val="12"/>
                <w:szCs w:val="12"/>
                <w:rtl w:val="0"/>
              </w:rPr>
              <w:t xml:space="preserve">Cobertura de vacinação da COVID-19 nos Profissionais de Saúde (%)</w:t>
            </w:r>
          </w:p>
        </w:tc>
        <w:tc>
          <w:tcPr>
            <w:tcBorders>
              <w:bottom w:color="000000" w:space="0" w:sz="4" w:val="single"/>
            </w:tcBorders>
          </w:tcPr>
          <w:p w:rsidR="00000000" w:rsidDel="00000000" w:rsidP="00000000" w:rsidRDefault="00000000" w:rsidRPr="00000000" w14:paraId="000004D8">
            <w:pPr>
              <w:spacing w:before="7" w:lineRule="auto"/>
              <w:jc w:val="both"/>
              <w:rPr>
                <w:sz w:val="12"/>
                <w:szCs w:val="12"/>
              </w:rPr>
            </w:pPr>
            <w:r w:rsidDel="00000000" w:rsidR="00000000" w:rsidRPr="00000000">
              <w:rPr>
                <w:rtl w:val="0"/>
              </w:rPr>
            </w:r>
          </w:p>
        </w:tc>
        <w:tc>
          <w:tcPr>
            <w:tcBorders>
              <w:bottom w:color="000000" w:space="0" w:sz="4" w:val="single"/>
            </w:tcBorders>
            <w:shd w:fill="bfbfbf" w:val="clear"/>
          </w:tcPr>
          <w:p w:rsidR="00000000" w:rsidDel="00000000" w:rsidP="00000000" w:rsidRDefault="00000000" w:rsidRPr="00000000" w14:paraId="000004D9">
            <w:pPr>
              <w:spacing w:before="7" w:lineRule="auto"/>
              <w:jc w:val="both"/>
              <w:rPr>
                <w:sz w:val="12"/>
                <w:szCs w:val="12"/>
              </w:rPr>
            </w:pPr>
            <w:r w:rsidDel="00000000" w:rsidR="00000000" w:rsidRPr="00000000">
              <w:rPr>
                <w:rtl w:val="0"/>
              </w:rPr>
            </w:r>
          </w:p>
        </w:tc>
        <w:tc>
          <w:tcPr>
            <w:tcBorders>
              <w:bottom w:color="000000" w:space="0" w:sz="4" w:val="single"/>
              <w:right w:color="69ad22" w:space="0" w:sz="12" w:val="single"/>
            </w:tcBorders>
            <w:shd w:fill="bfbfbf" w:val="clear"/>
          </w:tcPr>
          <w:p w:rsidR="00000000" w:rsidDel="00000000" w:rsidP="00000000" w:rsidRDefault="00000000" w:rsidRPr="00000000" w14:paraId="000004DA">
            <w:pPr>
              <w:spacing w:before="7" w:lineRule="auto"/>
              <w:jc w:val="both"/>
              <w:rPr>
                <w:sz w:val="12"/>
                <w:szCs w:val="12"/>
              </w:rPr>
            </w:pPr>
            <w:r w:rsidDel="00000000" w:rsidR="00000000" w:rsidRPr="00000000">
              <w:rPr>
                <w:rtl w:val="0"/>
              </w:rPr>
            </w:r>
          </w:p>
        </w:tc>
      </w:tr>
      <w:tr>
        <w:trPr>
          <w:cantSplit w:val="0"/>
          <w:trHeight w:val="314" w:hRule="atLeast"/>
          <w:tblHeader w:val="0"/>
        </w:trPr>
        <w:tc>
          <w:tcPr>
            <w:gridSpan w:val="10"/>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left w:color="69ad22" w:space="0" w:sz="12" w:val="single"/>
            </w:tcBorders>
            <w:vAlign w:val="center"/>
          </w:tcPr>
          <w:p w:rsidR="00000000" w:rsidDel="00000000" w:rsidP="00000000" w:rsidRDefault="00000000" w:rsidRPr="00000000" w14:paraId="000004E6">
            <w:pPr>
              <w:spacing w:before="7" w:lineRule="auto"/>
              <w:jc w:val="both"/>
              <w:rPr>
                <w:sz w:val="12"/>
                <w:szCs w:val="12"/>
              </w:rPr>
            </w:pPr>
            <w:r w:rsidDel="00000000" w:rsidR="00000000" w:rsidRPr="00000000">
              <w:rPr>
                <w:sz w:val="12"/>
                <w:szCs w:val="12"/>
                <w:rtl w:val="0"/>
              </w:rPr>
              <w:t xml:space="preserve">Cobertura de vacinação da Gripe nos Profissionais de Saúde (%)</w:t>
            </w:r>
          </w:p>
        </w:tc>
        <w:tc>
          <w:tcPr/>
          <w:p w:rsidR="00000000" w:rsidDel="00000000" w:rsidP="00000000" w:rsidRDefault="00000000" w:rsidRPr="00000000" w14:paraId="000004E7">
            <w:pPr>
              <w:spacing w:before="7" w:lineRule="auto"/>
              <w:jc w:val="both"/>
              <w:rPr>
                <w:sz w:val="12"/>
                <w:szCs w:val="12"/>
              </w:rPr>
            </w:pPr>
            <w:r w:rsidDel="00000000" w:rsidR="00000000" w:rsidRPr="00000000">
              <w:rPr>
                <w:rtl w:val="0"/>
              </w:rPr>
            </w:r>
          </w:p>
        </w:tc>
        <w:tc>
          <w:tcPr/>
          <w:p w:rsidR="00000000" w:rsidDel="00000000" w:rsidP="00000000" w:rsidRDefault="00000000" w:rsidRPr="00000000" w14:paraId="000004E8">
            <w:pPr>
              <w:spacing w:before="7" w:lineRule="auto"/>
              <w:jc w:val="both"/>
              <w:rPr>
                <w:sz w:val="12"/>
                <w:szCs w:val="12"/>
              </w:rPr>
            </w:pPr>
            <w:r w:rsidDel="00000000" w:rsidR="00000000" w:rsidRPr="00000000">
              <w:rPr>
                <w:rtl w:val="0"/>
              </w:rPr>
            </w:r>
          </w:p>
        </w:tc>
        <w:tc>
          <w:tcPr>
            <w:tcBorders>
              <w:right w:color="69ad22" w:space="0" w:sz="12" w:val="single"/>
            </w:tcBorders>
            <w:shd w:fill="bfbfbf" w:val="clear"/>
          </w:tcPr>
          <w:p w:rsidR="00000000" w:rsidDel="00000000" w:rsidP="00000000" w:rsidRDefault="00000000" w:rsidRPr="00000000" w14:paraId="000004E9">
            <w:pPr>
              <w:spacing w:before="7" w:lineRule="auto"/>
              <w:jc w:val="both"/>
              <w:rPr>
                <w:sz w:val="12"/>
                <w:szCs w:val="12"/>
              </w:rPr>
            </w:pPr>
            <w:r w:rsidDel="00000000" w:rsidR="00000000" w:rsidRPr="00000000">
              <w:rPr>
                <w:rtl w:val="0"/>
              </w:rPr>
            </w:r>
          </w:p>
        </w:tc>
      </w:tr>
      <w:tr>
        <w:trPr>
          <w:cantSplit w:val="0"/>
          <w:trHeight w:val="314" w:hRule="atLeast"/>
          <w:tblHeader w:val="0"/>
        </w:trPr>
        <w:tc>
          <w:tcPr>
            <w:gridSpan w:val="10"/>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left w:color="69ad22" w:space="0" w:sz="12" w:val="single"/>
              <w:bottom w:color="69ad22" w:space="0" w:sz="12" w:val="single"/>
            </w:tcBorders>
            <w:vAlign w:val="center"/>
          </w:tcPr>
          <w:p w:rsidR="00000000" w:rsidDel="00000000" w:rsidP="00000000" w:rsidRDefault="00000000" w:rsidRPr="00000000" w14:paraId="000004F5">
            <w:pPr>
              <w:spacing w:before="7" w:lineRule="auto"/>
              <w:jc w:val="both"/>
              <w:rPr>
                <w:sz w:val="12"/>
                <w:szCs w:val="12"/>
              </w:rPr>
            </w:pPr>
            <w:r w:rsidDel="00000000" w:rsidR="00000000" w:rsidRPr="00000000">
              <w:rPr>
                <w:sz w:val="12"/>
                <w:szCs w:val="12"/>
                <w:rtl w:val="0"/>
              </w:rPr>
              <w:t xml:space="preserve">N.º de quartos de isolamento via aérea</w:t>
            </w:r>
          </w:p>
        </w:tc>
        <w:tc>
          <w:tcPr>
            <w:tcBorders>
              <w:bottom w:color="69ad22" w:space="0" w:sz="12" w:val="single"/>
            </w:tcBorders>
          </w:tcPr>
          <w:p w:rsidR="00000000" w:rsidDel="00000000" w:rsidP="00000000" w:rsidRDefault="00000000" w:rsidRPr="00000000" w14:paraId="000004F6">
            <w:pPr>
              <w:spacing w:before="7" w:lineRule="auto"/>
              <w:jc w:val="both"/>
              <w:rPr>
                <w:sz w:val="12"/>
                <w:szCs w:val="12"/>
              </w:rPr>
            </w:pPr>
            <w:r w:rsidDel="00000000" w:rsidR="00000000" w:rsidRPr="00000000">
              <w:rPr>
                <w:rtl w:val="0"/>
              </w:rPr>
            </w:r>
          </w:p>
        </w:tc>
        <w:tc>
          <w:tcPr>
            <w:tcBorders>
              <w:bottom w:color="69ad22" w:space="0" w:sz="12" w:val="single"/>
            </w:tcBorders>
            <w:shd w:fill="bfbfbf" w:val="clear"/>
          </w:tcPr>
          <w:p w:rsidR="00000000" w:rsidDel="00000000" w:rsidP="00000000" w:rsidRDefault="00000000" w:rsidRPr="00000000" w14:paraId="000004F7">
            <w:pPr>
              <w:spacing w:before="7" w:lineRule="auto"/>
              <w:jc w:val="both"/>
              <w:rPr>
                <w:sz w:val="12"/>
                <w:szCs w:val="12"/>
              </w:rPr>
            </w:pPr>
            <w:r w:rsidDel="00000000" w:rsidR="00000000" w:rsidRPr="00000000">
              <w:rPr>
                <w:rtl w:val="0"/>
              </w:rPr>
            </w:r>
          </w:p>
        </w:tc>
        <w:tc>
          <w:tcPr>
            <w:tcBorders>
              <w:bottom w:color="69ad22" w:space="0" w:sz="12" w:val="single"/>
              <w:right w:color="69ad22" w:space="0" w:sz="12" w:val="single"/>
            </w:tcBorders>
            <w:shd w:fill="bfbfbf" w:val="clear"/>
          </w:tcPr>
          <w:p w:rsidR="00000000" w:rsidDel="00000000" w:rsidP="00000000" w:rsidRDefault="00000000" w:rsidRPr="00000000" w14:paraId="000004F8">
            <w:pPr>
              <w:spacing w:before="7" w:lineRule="auto"/>
              <w:jc w:val="both"/>
              <w:rPr>
                <w:sz w:val="12"/>
                <w:szCs w:val="12"/>
              </w:rPr>
            </w:pPr>
            <w:r w:rsidDel="00000000" w:rsidR="00000000" w:rsidRPr="00000000">
              <w:rPr>
                <w:rtl w:val="0"/>
              </w:rPr>
            </w:r>
          </w:p>
        </w:tc>
      </w:tr>
      <w:tr>
        <w:trPr>
          <w:cantSplit w:val="0"/>
          <w:trHeight w:val="71" w:hRule="atLeast"/>
          <w:tblHeader w:val="0"/>
        </w:trPr>
        <w:tc>
          <w:tcPr>
            <w:gridSpan w:val="10"/>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4"/>
            <w:tcBorders>
              <w:top w:color="69ad22" w:space="0" w:sz="12" w:val="single"/>
              <w:left w:color="000000" w:space="0" w:sz="0" w:val="nil"/>
              <w:bottom w:color="000000" w:space="0" w:sz="0" w:val="nil"/>
              <w:right w:color="000000" w:space="0" w:sz="0" w:val="nil"/>
            </w:tcBorders>
            <w:vAlign w:val="center"/>
          </w:tcPr>
          <w:p w:rsidR="00000000" w:rsidDel="00000000" w:rsidP="00000000" w:rsidRDefault="00000000" w:rsidRPr="00000000" w14:paraId="00000504">
            <w:pPr>
              <w:spacing w:before="7" w:lineRule="auto"/>
              <w:jc w:val="both"/>
              <w:rPr>
                <w:sz w:val="12"/>
                <w:szCs w:val="12"/>
              </w:rPr>
            </w:pPr>
            <w:r w:rsidDel="00000000" w:rsidR="00000000" w:rsidRPr="00000000">
              <w:rPr>
                <w:rtl w:val="0"/>
              </w:rPr>
            </w:r>
          </w:p>
        </w:tc>
      </w:tr>
      <w:tr>
        <w:trPr>
          <w:cantSplit w:val="0"/>
          <w:trHeight w:val="214" w:hRule="atLeast"/>
          <w:tblHeader w:val="0"/>
        </w:trPr>
        <w:tc>
          <w:tcPr>
            <w:gridSpan w:val="15"/>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508">
            <w:pPr>
              <w:spacing w:before="7" w:lineRule="auto"/>
              <w:ind w:left="170" w:hanging="170"/>
              <w:jc w:val="both"/>
              <w:rPr>
                <w:sz w:val="12"/>
                <w:szCs w:val="12"/>
              </w:rPr>
            </w:pPr>
            <w:r w:rsidDel="00000000" w:rsidR="00000000" w:rsidRPr="00000000">
              <w:rPr>
                <w:sz w:val="12"/>
                <w:szCs w:val="12"/>
                <w:rtl w:val="0"/>
              </w:rPr>
              <w:t xml:space="preserve">(1) Os dados foram recolhidos apenas para as enfermarias incluídas (</w:t>
            </w:r>
            <w:r w:rsidDel="00000000" w:rsidR="00000000" w:rsidRPr="00000000">
              <w:rPr>
                <w:b w:val="1"/>
                <w:sz w:val="12"/>
                <w:szCs w:val="12"/>
                <w:rtl w:val="0"/>
              </w:rPr>
              <w:t xml:space="preserve">Inc</w:t>
            </w:r>
            <w:r w:rsidDel="00000000" w:rsidR="00000000" w:rsidRPr="00000000">
              <w:rPr>
                <w:sz w:val="12"/>
                <w:szCs w:val="12"/>
                <w:rtl w:val="0"/>
              </w:rPr>
              <w:t xml:space="preserve"> = recomendado) ou para todo o hospital (</w:t>
            </w:r>
            <w:r w:rsidDel="00000000" w:rsidR="00000000" w:rsidRPr="00000000">
              <w:rPr>
                <w:b w:val="1"/>
                <w:sz w:val="12"/>
                <w:szCs w:val="12"/>
                <w:rtl w:val="0"/>
              </w:rPr>
              <w:t xml:space="preserve">Tot</w:t>
            </w:r>
            <w:r w:rsidDel="00000000" w:rsidR="00000000" w:rsidRPr="00000000">
              <w:rPr>
                <w:sz w:val="12"/>
                <w:szCs w:val="12"/>
                <w:rtl w:val="0"/>
              </w:rPr>
              <w:t xml:space="preserve">). Se todas as enfermarias foram incluídas no PPS (Inc = Tot), marcar “Inc”, N.º = número.</w:t>
            </w:r>
          </w:p>
        </w:tc>
      </w:tr>
    </w:tbl>
    <w:p w:rsidR="00000000" w:rsidDel="00000000" w:rsidP="00000000" w:rsidRDefault="00000000" w:rsidRPr="00000000" w14:paraId="00000517">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518">
      <w:pPr>
        <w:pBdr>
          <w:top w:space="0" w:sz="0" w:val="nil"/>
          <w:left w:space="0" w:sz="0" w:val="nil"/>
          <w:bottom w:space="0" w:sz="0" w:val="nil"/>
          <w:right w:space="0" w:sz="0" w:val="nil"/>
          <w:between w:space="0" w:sz="0" w:val="nil"/>
        </w:pBdr>
        <w:jc w:val="both"/>
        <w:rPr>
          <w:b w:val="1"/>
          <w:color w:val="000000"/>
          <w:sz w:val="20"/>
          <w:szCs w:val="20"/>
        </w:rPr>
      </w:pPr>
      <w:bookmarkStart w:colFirst="0" w:colLast="0" w:name="_heading=h.2p2csry" w:id="30"/>
      <w:bookmarkEnd w:id="30"/>
      <w:r w:rsidDel="00000000" w:rsidR="00000000" w:rsidRPr="00000000">
        <w:rPr>
          <w:b w:val="1"/>
          <w:color w:val="69ad22"/>
          <w:sz w:val="20"/>
          <w:szCs w:val="20"/>
          <w:rtl w:val="0"/>
        </w:rPr>
        <w:t xml:space="preserve">Figura 4. </w:t>
      </w:r>
      <w:r w:rsidDel="00000000" w:rsidR="00000000" w:rsidRPr="00000000">
        <w:rPr>
          <w:b w:val="1"/>
          <w:color w:val="000000"/>
          <w:sz w:val="20"/>
          <w:szCs w:val="20"/>
          <w:rtl w:val="0"/>
        </w:rPr>
        <w:t xml:space="preserve">Dados do Hospital 2/4 (formulário H2)</w:t>
      </w:r>
    </w:p>
    <w:p w:rsidR="00000000" w:rsidDel="00000000" w:rsidP="00000000" w:rsidRDefault="00000000" w:rsidRPr="00000000" w14:paraId="00000519">
      <w:pPr>
        <w:pBdr>
          <w:top w:space="0" w:sz="0" w:val="nil"/>
          <w:left w:space="0" w:sz="0" w:val="nil"/>
          <w:bottom w:space="0" w:sz="0" w:val="nil"/>
          <w:right w:space="0" w:sz="0" w:val="nil"/>
          <w:between w:space="0" w:sz="0" w:val="nil"/>
        </w:pBdr>
        <w:jc w:val="both"/>
        <w:rPr>
          <w:b w:val="1"/>
          <w:color w:val="000000"/>
          <w:sz w:val="20"/>
          <w:szCs w:val="20"/>
        </w:rPr>
      </w:pPr>
      <w:r w:rsidDel="00000000" w:rsidR="00000000" w:rsidRPr="00000000">
        <w:rPr>
          <w:rtl w:val="0"/>
        </w:rPr>
      </w:r>
    </w:p>
    <w:p w:rsidR="00000000" w:rsidDel="00000000" w:rsidP="00000000" w:rsidRDefault="00000000" w:rsidRPr="00000000" w14:paraId="0000051A">
      <w:pPr>
        <w:pBdr>
          <w:top w:space="0" w:sz="0" w:val="nil"/>
          <w:left w:space="0" w:sz="0" w:val="nil"/>
          <w:bottom w:space="0" w:sz="0" w:val="nil"/>
          <w:right w:space="0" w:sz="0" w:val="nil"/>
          <w:between w:space="0" w:sz="0" w:val="nil"/>
        </w:pBdr>
        <w:jc w:val="both"/>
        <w:rPr>
          <w:b w:val="1"/>
          <w:color w:val="000000"/>
          <w:sz w:val="20"/>
          <w:szCs w:val="20"/>
        </w:rPr>
      </w:pPr>
      <w:r w:rsidDel="00000000" w:rsidR="00000000" w:rsidRPr="00000000">
        <w:rPr>
          <w:rtl w:val="0"/>
        </w:rPr>
      </w:r>
    </w:p>
    <w:p w:rsidR="00000000" w:rsidDel="00000000" w:rsidP="00000000" w:rsidRDefault="00000000" w:rsidRPr="00000000" w14:paraId="0000051B">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p>
    <w:p w:rsidR="00000000" w:rsidDel="00000000" w:rsidP="00000000" w:rsidRDefault="00000000" w:rsidRPr="00000000" w14:paraId="0000051C">
      <w:pPr>
        <w:spacing w:before="7" w:lineRule="auto"/>
        <w:jc w:val="both"/>
        <w:rPr>
          <w:sz w:val="20"/>
          <w:szCs w:val="20"/>
        </w:rPr>
      </w:pPr>
      <w:r w:rsidDel="00000000" w:rsidR="00000000" w:rsidRPr="00000000">
        <w:rPr>
          <w:rtl w:val="0"/>
        </w:rPr>
      </w:r>
    </w:p>
    <w:tbl>
      <w:tblPr>
        <w:tblStyle w:val="Table4"/>
        <w:tblW w:w="912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141"/>
        <w:gridCol w:w="849"/>
        <w:gridCol w:w="1699"/>
        <w:gridCol w:w="141"/>
        <w:gridCol w:w="6"/>
        <w:gridCol w:w="2835"/>
        <w:gridCol w:w="425"/>
        <w:gridCol w:w="425"/>
        <w:gridCol w:w="331"/>
        <w:gridCol w:w="24"/>
        <w:gridCol w:w="283"/>
        <w:gridCol w:w="355"/>
        <w:gridCol w:w="307"/>
        <w:gridCol w:w="308"/>
        <w:tblGridChange w:id="0">
          <w:tblGrid>
            <w:gridCol w:w="992"/>
            <w:gridCol w:w="141"/>
            <w:gridCol w:w="849"/>
            <w:gridCol w:w="1699"/>
            <w:gridCol w:w="141"/>
            <w:gridCol w:w="6"/>
            <w:gridCol w:w="2835"/>
            <w:gridCol w:w="425"/>
            <w:gridCol w:w="425"/>
            <w:gridCol w:w="331"/>
            <w:gridCol w:w="24"/>
            <w:gridCol w:w="283"/>
            <w:gridCol w:w="355"/>
            <w:gridCol w:w="307"/>
            <w:gridCol w:w="308"/>
          </w:tblGrid>
        </w:tblGridChange>
      </w:tblGrid>
      <w:tr>
        <w:trPr>
          <w:cantSplit w:val="0"/>
          <w:trHeight w:val="192"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1D">
            <w:pPr>
              <w:spacing w:before="7" w:lineRule="auto"/>
              <w:jc w:val="both"/>
              <w:rPr>
                <w:sz w:val="12"/>
                <w:szCs w:val="12"/>
              </w:rPr>
            </w:pPr>
            <w:r w:rsidDel="00000000" w:rsidR="00000000" w:rsidRPr="00000000">
              <w:rPr>
                <w:sz w:val="12"/>
                <w:szCs w:val="12"/>
              </w:rPr>
              <w:drawing>
                <wp:inline distB="0" distT="0" distL="0" distR="0">
                  <wp:extent cx="436767" cy="381333"/>
                  <wp:effectExtent b="0" l="0" r="0" t="0"/>
                  <wp:docPr descr="Logo&#10;&#10;Description automatically generated" id="561" name="image60.png"/>
                  <a:graphic>
                    <a:graphicData uri="http://schemas.openxmlformats.org/drawingml/2006/picture">
                      <pic:pic>
                        <pic:nvPicPr>
                          <pic:cNvPr descr="Logo&#10;&#10;Description automatically generated" id="0" name="image60.png"/>
                          <pic:cNvPicPr preferRelativeResize="0"/>
                        </pic:nvPicPr>
                        <pic:blipFill>
                          <a:blip r:embed="rId40"/>
                          <a:srcRect b="0" l="0" r="0" t="0"/>
                          <a:stretch>
                            <a:fillRect/>
                          </a:stretch>
                        </pic:blipFill>
                        <pic:spPr>
                          <a:xfrm>
                            <a:off x="0" y="0"/>
                            <a:ext cx="436767" cy="381333"/>
                          </a:xfrm>
                          <a:prstGeom prst="rect"/>
                          <a:ln/>
                        </pic:spPr>
                      </pic:pic>
                    </a:graphicData>
                  </a:graphic>
                </wp:inline>
              </w:drawing>
            </w: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1E">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r>
          </w:p>
          <w:p w:rsidR="00000000" w:rsidDel="00000000" w:rsidP="00000000" w:rsidRDefault="00000000" w:rsidRPr="00000000" w14:paraId="0000051F">
            <w:pPr>
              <w:spacing w:before="7" w:lineRule="auto"/>
              <w:jc w:val="both"/>
              <w:rPr>
                <w:b w:val="1"/>
                <w:sz w:val="16"/>
                <w:szCs w:val="16"/>
              </w:rPr>
            </w:pPr>
            <w:r w:rsidDel="00000000" w:rsidR="00000000" w:rsidRPr="00000000">
              <w:rPr>
                <w:b w:val="1"/>
                <w:sz w:val="16"/>
                <w:szCs w:val="16"/>
                <w:rtl w:val="0"/>
              </w:rPr>
              <w:br w:type="textWrapping"/>
              <w:t xml:space="preserve">Formulário H2. Dados do Hospital 2/4</w:t>
            </w:r>
          </w:p>
        </w:tc>
      </w:tr>
      <w:tr>
        <w:trPr>
          <w:cantSplit w:val="0"/>
          <w:trHeight w:val="192"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2D">
            <w:pPr>
              <w:spacing w:before="7" w:lineRule="auto"/>
              <w:jc w:val="both"/>
              <w:rPr>
                <w:sz w:val="12"/>
                <w:szCs w:val="12"/>
              </w:rPr>
            </w:pPr>
            <w:r w:rsidDel="00000000" w:rsidR="00000000" w:rsidRPr="00000000">
              <w:rPr>
                <w:rtl w:val="0"/>
              </w:rPr>
            </w:r>
          </w:p>
        </w:tc>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2E">
            <w:pPr>
              <w:spacing w:before="7" w:lineRule="auto"/>
              <w:jc w:val="both"/>
              <w:rPr>
                <w:b w:val="1"/>
                <w:sz w:val="16"/>
                <w:szCs w:val="16"/>
              </w:rPr>
            </w:pPr>
            <w:r w:rsidDel="00000000" w:rsidR="00000000" w:rsidRPr="00000000">
              <w:rPr>
                <w:rtl w:val="0"/>
              </w:rPr>
            </w:r>
          </w:p>
        </w:tc>
        <w:tc>
          <w:tcPr>
            <w:gridSpan w:val="9"/>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533">
            <w:pPr>
              <w:spacing w:before="7" w:lineRule="auto"/>
              <w:jc w:val="both"/>
              <w:rPr>
                <w:b w:val="1"/>
                <w:sz w:val="16"/>
                <w:szCs w:val="16"/>
              </w:rPr>
            </w:pPr>
            <w:r w:rsidDel="00000000" w:rsidR="00000000" w:rsidRPr="00000000">
              <w:rPr>
                <w:b w:val="1"/>
                <w:sz w:val="16"/>
                <w:szCs w:val="16"/>
                <w:rtl w:val="0"/>
              </w:rPr>
              <w:t xml:space="preserve">Nível atual de automatização da vigilância das IACS:</w:t>
            </w:r>
          </w:p>
          <w:p w:rsidR="00000000" w:rsidDel="00000000" w:rsidP="00000000" w:rsidRDefault="00000000" w:rsidRPr="00000000" w14:paraId="00000534">
            <w:pPr>
              <w:spacing w:before="7" w:lineRule="auto"/>
              <w:jc w:val="both"/>
              <w:rPr>
                <w:b w:val="1"/>
                <w:sz w:val="16"/>
                <w:szCs w:val="16"/>
              </w:rPr>
            </w:pPr>
            <w:r w:rsidDel="00000000" w:rsidR="00000000" w:rsidRPr="00000000">
              <w:rPr>
                <w:rtl w:val="0"/>
              </w:rPr>
            </w:r>
          </w:p>
          <w:p w:rsidR="00000000" w:rsidDel="00000000" w:rsidP="00000000" w:rsidRDefault="00000000" w:rsidRPr="00000000" w14:paraId="00000535">
            <w:pPr>
              <w:spacing w:before="7" w:lineRule="auto"/>
              <w:jc w:val="both"/>
              <w:rPr>
                <w:b w:val="1"/>
                <w:sz w:val="16"/>
                <w:szCs w:val="16"/>
              </w:rPr>
            </w:pPr>
            <w:r w:rsidDel="00000000" w:rsidR="00000000" w:rsidRPr="00000000">
              <w:rPr>
                <w:rtl w:val="0"/>
              </w:rPr>
            </w:r>
          </w:p>
          <w:p w:rsidR="00000000" w:rsidDel="00000000" w:rsidP="00000000" w:rsidRDefault="00000000" w:rsidRPr="00000000" w14:paraId="00000536">
            <w:pPr>
              <w:spacing w:before="7" w:lineRule="auto"/>
              <w:jc w:val="both"/>
              <w:rPr>
                <w:b w:val="1"/>
                <w:sz w:val="16"/>
                <w:szCs w:val="16"/>
              </w:rPr>
            </w:pPr>
            <w:r w:rsidDel="00000000" w:rsidR="00000000" w:rsidRPr="00000000">
              <w:rPr>
                <w:rtl w:val="0"/>
              </w:rPr>
            </w:r>
          </w:p>
          <w:p w:rsidR="00000000" w:rsidDel="00000000" w:rsidP="00000000" w:rsidRDefault="00000000" w:rsidRPr="00000000" w14:paraId="00000537">
            <w:pPr>
              <w:spacing w:before="7" w:lineRule="auto"/>
              <w:jc w:val="both"/>
              <w:rPr>
                <w:b w:val="1"/>
                <w:sz w:val="16"/>
                <w:szCs w:val="16"/>
              </w:rPr>
            </w:pPr>
            <w:r w:rsidDel="00000000" w:rsidR="00000000" w:rsidRPr="00000000">
              <w:rPr>
                <w:rtl w:val="0"/>
              </w:rPr>
            </w:r>
          </w:p>
          <w:p w:rsidR="00000000" w:rsidDel="00000000" w:rsidP="00000000" w:rsidRDefault="00000000" w:rsidRPr="00000000" w14:paraId="00000538">
            <w:pPr>
              <w:spacing w:before="7" w:lineRule="auto"/>
              <w:jc w:val="both"/>
              <w:rPr>
                <w:b w:val="1"/>
                <w:sz w:val="16"/>
                <w:szCs w:val="16"/>
              </w:rPr>
            </w:pPr>
            <w:r w:rsidDel="00000000" w:rsidR="00000000" w:rsidRPr="00000000">
              <w:rPr>
                <w:rtl w:val="0"/>
              </w:rPr>
            </w:r>
          </w:p>
        </w:tc>
      </w:tr>
      <w:tr>
        <w:trPr>
          <w:cantSplit w:val="0"/>
          <w:trHeight w:val="154" w:hRule="atLeast"/>
          <w:tblHeader w:val="0"/>
        </w:trPr>
        <w:tc>
          <w:tcPr>
            <w:gridSpan w:val="5"/>
            <w:tcBorders>
              <w:top w:color="000000" w:space="0" w:sz="0" w:val="nil"/>
              <w:left w:color="000000" w:space="0" w:sz="0" w:val="nil"/>
              <w:bottom w:color="000000" w:space="0" w:sz="0" w:val="nil"/>
              <w:right w:color="000000" w:space="0" w:sz="6" w:val="single"/>
            </w:tcBorders>
          </w:tcPr>
          <w:p w:rsidR="00000000" w:rsidDel="00000000" w:rsidP="00000000" w:rsidRDefault="00000000" w:rsidRPr="00000000" w14:paraId="00000541">
            <w:pPr>
              <w:spacing w:before="7" w:lineRule="auto"/>
              <w:jc w:val="both"/>
              <w:rPr>
                <w:b w:val="1"/>
                <w:sz w:val="12"/>
                <w:szCs w:val="12"/>
              </w:rPr>
            </w:pPr>
            <w:r w:rsidDel="00000000" w:rsidR="00000000" w:rsidRPr="00000000">
              <w:rPr>
                <w:rtl w:val="0"/>
              </w:rPr>
            </w:r>
          </w:p>
        </w:tc>
        <w:tc>
          <w:tcPr>
            <w:gridSpan w:val="3"/>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46">
            <w:pPr>
              <w:spacing w:before="7" w:lineRule="auto"/>
              <w:jc w:val="both"/>
              <w:rPr>
                <w:b w:val="1"/>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9">
            <w:pPr>
              <w:spacing w:line="120" w:lineRule="auto"/>
              <w:ind w:left="113" w:right="113" w:firstLine="0"/>
              <w:jc w:val="both"/>
              <w:rPr>
                <w:sz w:val="13"/>
                <w:szCs w:val="13"/>
              </w:rPr>
            </w:pPr>
            <w:r w:rsidDel="00000000" w:rsidR="00000000" w:rsidRPr="00000000">
              <w:rPr>
                <w:sz w:val="13"/>
                <w:szCs w:val="13"/>
                <w:rtl w:val="0"/>
              </w:rPr>
              <w:t xml:space="preserve">0. Totalmente manual</w:t>
            </w:r>
          </w:p>
        </w:tc>
        <w:tc>
          <w:tcPr>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A">
            <w:pPr>
              <w:spacing w:line="120" w:lineRule="auto"/>
              <w:ind w:left="113" w:right="113" w:firstLine="0"/>
              <w:jc w:val="both"/>
              <w:rPr>
                <w:sz w:val="13"/>
                <w:szCs w:val="13"/>
              </w:rPr>
            </w:pPr>
            <w:r w:rsidDel="00000000" w:rsidR="00000000" w:rsidRPr="00000000">
              <w:rPr>
                <w:sz w:val="13"/>
                <w:szCs w:val="13"/>
                <w:rtl w:val="0"/>
              </w:rPr>
              <w:t xml:space="preserve">1.Denominador automático</w:t>
            </w:r>
          </w:p>
        </w:tc>
        <w:tc>
          <w:tcPr>
            <w:gridSpan w:val="2"/>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B">
            <w:pPr>
              <w:spacing w:line="120" w:lineRule="auto"/>
              <w:ind w:left="113" w:right="113" w:firstLine="0"/>
              <w:jc w:val="both"/>
              <w:rPr>
                <w:sz w:val="13"/>
                <w:szCs w:val="13"/>
              </w:rPr>
            </w:pPr>
            <w:r w:rsidDel="00000000" w:rsidR="00000000" w:rsidRPr="00000000">
              <w:rPr>
                <w:sz w:val="13"/>
                <w:szCs w:val="13"/>
                <w:rtl w:val="0"/>
              </w:rPr>
              <w:t xml:space="preserve">2.Semiautomática</w:t>
            </w:r>
          </w:p>
        </w:tc>
        <w:tc>
          <w:tcPr>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D">
            <w:pPr>
              <w:spacing w:line="120" w:lineRule="auto"/>
              <w:ind w:left="113" w:right="113" w:firstLine="0"/>
              <w:jc w:val="both"/>
              <w:rPr>
                <w:sz w:val="13"/>
                <w:szCs w:val="13"/>
              </w:rPr>
            </w:pPr>
            <w:r w:rsidDel="00000000" w:rsidR="00000000" w:rsidRPr="00000000">
              <w:rPr>
                <w:sz w:val="13"/>
                <w:szCs w:val="13"/>
                <w:rtl w:val="0"/>
              </w:rPr>
              <w:t xml:space="preserve">3. Totalmente automática</w:t>
            </w:r>
          </w:p>
        </w:tc>
        <w:tc>
          <w:tcPr>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E">
            <w:pPr>
              <w:spacing w:line="120" w:lineRule="auto"/>
              <w:ind w:left="113" w:right="113" w:firstLine="0"/>
              <w:jc w:val="both"/>
              <w:rPr>
                <w:sz w:val="13"/>
                <w:szCs w:val="13"/>
              </w:rPr>
            </w:pPr>
            <w:r w:rsidDel="00000000" w:rsidR="00000000" w:rsidRPr="00000000">
              <w:rPr>
                <w:sz w:val="13"/>
                <w:szCs w:val="13"/>
                <w:rtl w:val="0"/>
              </w:rPr>
              <w:t xml:space="preserve">4. Outra</w:t>
            </w:r>
          </w:p>
        </w:tc>
        <w:tc>
          <w:tcPr>
            <w:vMerge w:val="restart"/>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4F">
            <w:pPr>
              <w:spacing w:line="120" w:lineRule="auto"/>
              <w:ind w:left="113" w:right="113" w:firstLine="0"/>
              <w:jc w:val="both"/>
              <w:rPr>
                <w:sz w:val="13"/>
                <w:szCs w:val="13"/>
              </w:rPr>
            </w:pPr>
            <w:r w:rsidDel="00000000" w:rsidR="00000000" w:rsidRPr="00000000">
              <w:rPr>
                <w:sz w:val="13"/>
                <w:szCs w:val="13"/>
                <w:rtl w:val="0"/>
              </w:rPr>
              <w:t xml:space="preserve">5. Não realizada</w:t>
            </w:r>
          </w:p>
        </w:tc>
      </w:tr>
      <w:tr>
        <w:trPr>
          <w:cantSplit w:val="0"/>
          <w:trHeight w:val="95" w:hRule="atLeast"/>
          <w:tblHeader w:val="0"/>
        </w:trPr>
        <w:tc>
          <w:tcPr>
            <w:gridSpan w:val="2"/>
            <w:vMerge w:val="restart"/>
            <w:tcBorders>
              <w:top w:color="69ad22" w:space="0" w:sz="12" w:val="single"/>
              <w:left w:color="69ad22" w:space="0" w:sz="12" w:val="single"/>
              <w:bottom w:color="69ad22" w:space="0" w:sz="12" w:val="single"/>
              <w:right w:color="000000" w:space="0" w:sz="0" w:val="nil"/>
            </w:tcBorders>
            <w:vAlign w:val="bottom"/>
          </w:tcPr>
          <w:p w:rsidR="00000000" w:rsidDel="00000000" w:rsidP="00000000" w:rsidRDefault="00000000" w:rsidRPr="00000000" w14:paraId="00000550">
            <w:pPr>
              <w:spacing w:before="7" w:lineRule="auto"/>
              <w:jc w:val="both"/>
              <w:rPr>
                <w:b w:val="1"/>
                <w:sz w:val="12"/>
                <w:szCs w:val="12"/>
              </w:rPr>
            </w:pPr>
            <w:r w:rsidDel="00000000" w:rsidR="00000000" w:rsidRPr="00000000">
              <w:rPr>
                <w:b w:val="1"/>
                <w:sz w:val="12"/>
                <w:szCs w:val="12"/>
                <w:rtl w:val="0"/>
              </w:rPr>
              <w:t xml:space="preserve">Código do hospital</w:t>
            </w:r>
          </w:p>
        </w:tc>
        <w:tc>
          <w:tcPr>
            <w:tcBorders>
              <w:top w:color="69ad22" w:space="0" w:sz="12" w:val="single"/>
              <w:left w:color="000000" w:space="0" w:sz="0" w:val="nil"/>
              <w:bottom w:color="000000" w:space="0" w:sz="8" w:val="single"/>
              <w:right w:color="000000" w:space="0" w:sz="0" w:val="nil"/>
            </w:tcBorders>
          </w:tcPr>
          <w:p w:rsidR="00000000" w:rsidDel="00000000" w:rsidP="00000000" w:rsidRDefault="00000000" w:rsidRPr="00000000" w14:paraId="00000552">
            <w:pPr>
              <w:spacing w:before="7" w:lineRule="auto"/>
              <w:jc w:val="both"/>
              <w:rPr>
                <w:sz w:val="6"/>
                <w:szCs w:val="6"/>
              </w:rPr>
            </w:pPr>
            <w:r w:rsidDel="00000000" w:rsidR="00000000" w:rsidRPr="00000000">
              <w:rPr>
                <w:rtl w:val="0"/>
              </w:rPr>
            </w:r>
          </w:p>
        </w:tc>
        <w:tc>
          <w:tcPr>
            <w:vMerge w:val="restart"/>
            <w:tcBorders>
              <w:top w:color="69ad22" w:space="0" w:sz="12" w:val="single"/>
              <w:left w:color="000000" w:space="0" w:sz="0" w:val="nil"/>
              <w:bottom w:color="69ad22" w:space="0" w:sz="12" w:val="single"/>
              <w:right w:color="69ad22" w:space="0" w:sz="12" w:val="single"/>
            </w:tcBorders>
          </w:tcPr>
          <w:p w:rsidR="00000000" w:rsidDel="00000000" w:rsidP="00000000" w:rsidRDefault="00000000" w:rsidRPr="00000000" w14:paraId="00000553">
            <w:pPr>
              <w:spacing w:before="7" w:lineRule="auto"/>
              <w:jc w:val="both"/>
              <w:rPr>
                <w:sz w:val="12"/>
                <w:szCs w:val="12"/>
              </w:rPr>
            </w:pPr>
            <w:r w:rsidDel="00000000" w:rsidR="00000000" w:rsidRPr="00000000">
              <w:rPr>
                <w:rtl w:val="0"/>
              </w:rPr>
            </w:r>
          </w:p>
        </w:tc>
        <w:tc>
          <w:tcPr>
            <w:vMerge w:val="restart"/>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54">
            <w:pPr>
              <w:spacing w:before="7" w:lineRule="auto"/>
              <w:jc w:val="both"/>
              <w:rPr>
                <w:sz w:val="12"/>
                <w:szCs w:val="12"/>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7" w:hRule="atLeast"/>
          <w:tblHeader w:val="0"/>
        </w:trPr>
        <w:tc>
          <w:tcPr>
            <w:gridSpan w:val="2"/>
            <w:vMerge w:val="continue"/>
            <w:tcBorders>
              <w:top w:color="69ad22" w:space="0" w:sz="12" w:val="single"/>
              <w:left w:color="69ad22" w:space="0" w:sz="12" w:val="single"/>
              <w:bottom w:color="69ad22" w:space="0" w:sz="12" w:val="single"/>
              <w:right w:color="000000" w:space="0" w:sz="0" w:val="nil"/>
            </w:tcBorders>
            <w:vAlign w:val="bottom"/>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561">
            <w:pPr>
              <w:spacing w:before="7" w:lineRule="auto"/>
              <w:jc w:val="both"/>
              <w:rPr>
                <w:sz w:val="12"/>
                <w:szCs w:val="12"/>
              </w:rPr>
            </w:pPr>
            <w:r w:rsidDel="00000000" w:rsidR="00000000" w:rsidRPr="00000000">
              <w:rPr>
                <w:rtl w:val="0"/>
              </w:rPr>
            </w:r>
          </w:p>
        </w:tc>
        <w:tc>
          <w:tcPr>
            <w:vMerge w:val="continue"/>
            <w:tcBorders>
              <w:top w:color="69ad22" w:space="0" w:sz="12" w:val="single"/>
              <w:left w:color="000000" w:space="0" w:sz="0" w:val="nil"/>
              <w:bottom w:color="69ad22" w:space="0" w:sz="12" w:val="single"/>
              <w:right w:color="69ad22" w:space="0" w:sz="12" w:val="single"/>
            </w:tcBorders>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6E">
            <w:pPr>
              <w:spacing w:before="7" w:lineRule="auto"/>
              <w:jc w:val="both"/>
              <w:rPr>
                <w:sz w:val="12"/>
                <w:szCs w:val="12"/>
              </w:rPr>
            </w:pPr>
            <w:r w:rsidDel="00000000" w:rsidR="00000000" w:rsidRPr="00000000">
              <w:rPr>
                <w:b w:val="1"/>
                <w:sz w:val="12"/>
                <w:szCs w:val="12"/>
                <w:rtl w:val="0"/>
              </w:rPr>
              <w:t xml:space="preserve">Datas do inquérito: De</w:t>
            </w:r>
            <w:r w:rsidDel="00000000" w:rsidR="00000000" w:rsidRPr="00000000">
              <w:rPr>
                <w:sz w:val="12"/>
                <w:szCs w:val="12"/>
                <w:rtl w:val="0"/>
              </w:rPr>
              <w:t xml:space="preserve"> ___/___/____      </w:t>
            </w:r>
            <w:r w:rsidDel="00000000" w:rsidR="00000000" w:rsidRPr="00000000">
              <w:rPr>
                <w:b w:val="1"/>
                <w:sz w:val="12"/>
                <w:szCs w:val="12"/>
                <w:rtl w:val="0"/>
              </w:rPr>
              <w:t xml:space="preserve">a:</w:t>
            </w:r>
            <w:r w:rsidDel="00000000" w:rsidR="00000000" w:rsidRPr="00000000">
              <w:rPr>
                <w:sz w:val="12"/>
                <w:szCs w:val="12"/>
                <w:rtl w:val="0"/>
              </w:rPr>
              <w:t xml:space="preserve"> ___/___/____</w:t>
            </w:r>
          </w:p>
          <w:p w:rsidR="00000000" w:rsidDel="00000000" w:rsidP="00000000" w:rsidRDefault="00000000" w:rsidRPr="00000000" w14:paraId="0000056F">
            <w:pPr>
              <w:spacing w:before="7" w:lineRule="auto"/>
              <w:jc w:val="both"/>
              <w:rPr>
                <w:sz w:val="12"/>
                <w:szCs w:val="12"/>
              </w:rPr>
            </w:pPr>
            <w:r w:rsidDel="00000000" w:rsidR="00000000" w:rsidRPr="00000000">
              <w:rPr>
                <w:sz w:val="12"/>
                <w:szCs w:val="12"/>
                <w:rtl w:val="0"/>
              </w:rPr>
              <w:t xml:space="preserve">                                           dd/mm/aaaa          </w:t>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2" w:hRule="atLeast"/>
          <w:tblHeader w:val="0"/>
        </w:trPr>
        <w:tc>
          <w:tcPr>
            <w:gridSpan w:val="4"/>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7E">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13" w:hRule="atLeast"/>
          <w:tblHeader w:val="0"/>
        </w:trPr>
        <w:tc>
          <w:tcPr>
            <w:gridSpan w:val="4"/>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8D">
            <w:pPr>
              <w:spacing w:before="7" w:lineRule="auto"/>
              <w:jc w:val="both"/>
              <w:rPr>
                <w:b w:val="1"/>
                <w:sz w:val="12"/>
                <w:szCs w:val="12"/>
                <w:u w:val="single"/>
              </w:rPr>
            </w:pPr>
            <w:r w:rsidDel="00000000" w:rsidR="00000000" w:rsidRPr="00000000">
              <w:rPr>
                <w:b w:val="1"/>
                <w:sz w:val="12"/>
                <w:szCs w:val="12"/>
                <w:u w:val="single"/>
                <w:rtl w:val="0"/>
              </w:rPr>
              <w:t xml:space="preserve">Programas de Prevenção e Controlo de Infeções (PCI)</w:t>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r>
      <w:tr>
        <w:trPr>
          <w:cantSplit w:val="0"/>
          <w:trHeight w:val="315" w:hRule="atLeast"/>
          <w:tblHeader w:val="0"/>
        </w:trPr>
        <w:tc>
          <w:tcPr>
            <w:gridSpan w:val="4"/>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9C">
            <w:pPr>
              <w:spacing w:before="7" w:lineRule="auto"/>
              <w:jc w:val="both"/>
              <w:rPr>
                <w:sz w:val="12"/>
                <w:szCs w:val="12"/>
              </w:rPr>
            </w:pPr>
            <w:r w:rsidDel="00000000" w:rsidR="00000000" w:rsidRPr="00000000">
              <w:rPr>
                <w:sz w:val="12"/>
                <w:szCs w:val="12"/>
                <w:rtl w:val="0"/>
              </w:rPr>
              <w:t xml:space="preserve">Existe um plano anual de PCI, aprovado pelo CA do hospital ou por um diretor executivo?             </w:t>
            </w:r>
            <w:sdt>
              <w:sdtPr>
                <w:tag w:val="goog_rdk_1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1">
            <w:pPr>
              <w:spacing w:before="7" w:lineRule="auto"/>
              <w:jc w:val="both"/>
              <w:rPr>
                <w:sz w:val="12"/>
                <w:szCs w:val="12"/>
              </w:rPr>
            </w:pPr>
            <w:r w:rsidDel="00000000" w:rsidR="00000000" w:rsidRPr="00000000">
              <w:rPr>
                <w:sz w:val="12"/>
                <w:szCs w:val="12"/>
                <w:rtl w:val="0"/>
              </w:rPr>
              <w:t xml:space="preserve">Infeções do Local Cirúrgico *</w:t>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4">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5">
            <w:pPr>
              <w:spacing w:before="7" w:lineRule="auto"/>
              <w:jc w:val="both"/>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6">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8">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9">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AA">
            <w:pPr>
              <w:spacing w:before="7" w:lineRule="auto"/>
              <w:jc w:val="both"/>
              <w:rPr>
                <w:sz w:val="12"/>
                <w:szCs w:val="12"/>
              </w:rPr>
            </w:pPr>
            <w:r w:rsidDel="00000000" w:rsidR="00000000" w:rsidRPr="00000000">
              <w:rPr>
                <w:rtl w:val="0"/>
              </w:rPr>
            </w:r>
          </w:p>
        </w:tc>
      </w:tr>
      <w:tr>
        <w:trPr>
          <w:cantSplit w:val="0"/>
          <w:trHeight w:val="102" w:hRule="atLeast"/>
          <w:tblHeader w:val="0"/>
        </w:trPr>
        <w:tc>
          <w:tcPr>
            <w:gridSpan w:val="4"/>
            <w:tcBorders>
              <w:top w:color="000000" w:space="0" w:sz="0" w:val="nil"/>
              <w:left w:color="69ad22" w:space="0" w:sz="12" w:val="single"/>
              <w:bottom w:color="000000" w:space="0" w:sz="0" w:val="nil"/>
              <w:right w:color="69ad22" w:space="0" w:sz="12" w:val="single"/>
            </w:tcBorders>
          </w:tcPr>
          <w:p w:rsidR="00000000" w:rsidDel="00000000" w:rsidP="00000000" w:rsidRDefault="00000000" w:rsidRPr="00000000" w14:paraId="000005AB">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0">
            <w:pPr>
              <w:spacing w:before="7" w:lineRule="auto"/>
              <w:jc w:val="both"/>
              <w:rPr>
                <w:sz w:val="12"/>
                <w:szCs w:val="12"/>
              </w:rPr>
            </w:pPr>
            <w:r w:rsidDel="00000000" w:rsidR="00000000" w:rsidRPr="00000000">
              <w:rPr>
                <w:sz w:val="12"/>
                <w:szCs w:val="12"/>
                <w:rtl w:val="0"/>
              </w:rPr>
              <w:t xml:space="preserve">Infeção nosocomial da corrente sanguínea (BSI) </w:t>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3">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4">
            <w:pPr>
              <w:spacing w:before="7" w:lineRule="auto"/>
              <w:jc w:val="both"/>
              <w:rPr>
                <w:sz w:val="12"/>
                <w:szCs w:val="12"/>
              </w:rPr>
            </w:pPr>
            <w:r w:rsidDel="00000000" w:rsidR="00000000" w:rsidRPr="00000000">
              <w:rPr>
                <w:rtl w:val="0"/>
              </w:rPr>
            </w:r>
          </w:p>
        </w:tc>
        <w:tc>
          <w:tcPr>
            <w:gridSpan w:val="2"/>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5">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7">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8">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9">
            <w:pPr>
              <w:spacing w:before="7" w:lineRule="auto"/>
              <w:jc w:val="both"/>
              <w:rPr>
                <w:sz w:val="12"/>
                <w:szCs w:val="12"/>
              </w:rPr>
            </w:pPr>
            <w:r w:rsidDel="00000000" w:rsidR="00000000" w:rsidRPr="00000000">
              <w:rPr>
                <w:rtl w:val="0"/>
              </w:rPr>
            </w:r>
          </w:p>
        </w:tc>
      </w:tr>
      <w:tr>
        <w:trPr>
          <w:cantSplit w:val="0"/>
          <w:trHeight w:val="146" w:hRule="atLeast"/>
          <w:tblHeader w:val="0"/>
        </w:trPr>
        <w:tc>
          <w:tcPr>
            <w:gridSpan w:val="4"/>
            <w:vMerge w:val="restart"/>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5BA">
            <w:pPr>
              <w:spacing w:before="7" w:lineRule="auto"/>
              <w:jc w:val="both"/>
              <w:rPr>
                <w:sz w:val="12"/>
                <w:szCs w:val="12"/>
              </w:rPr>
            </w:pPr>
            <w:r w:rsidDel="00000000" w:rsidR="00000000" w:rsidRPr="00000000">
              <w:rPr>
                <w:sz w:val="12"/>
                <w:szCs w:val="12"/>
                <w:rtl w:val="0"/>
              </w:rPr>
              <w:t xml:space="preserve">Existe um relatório anual de PCI, aprovado pelo CA do hospital ou por um diretor executivo?             </w:t>
            </w:r>
            <w:sdt>
              <w:sdtPr>
                <w:tag w:val="goog_rdk_1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4"/>
            <w:vMerge w:val="continue"/>
            <w:tcBorders>
              <w:top w:color="000000" w:space="0" w:sz="0" w:val="nil"/>
              <w:left w:color="69ad22" w:space="0" w:sz="12" w:val="single"/>
              <w:bottom w:color="000000" w:space="0" w:sz="0" w:val="nil"/>
              <w:right w:color="69ad22" w:space="0" w:sz="12" w:val="single"/>
            </w:tcBorders>
            <w:vAlign w:val="center"/>
          </w:tcPr>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CE">
            <w:pPr>
              <w:spacing w:before="7" w:lineRule="auto"/>
              <w:jc w:val="both"/>
              <w:rPr>
                <w:sz w:val="12"/>
                <w:szCs w:val="12"/>
              </w:rPr>
            </w:pPr>
            <w:r w:rsidDel="00000000" w:rsidR="00000000" w:rsidRPr="00000000">
              <w:rPr>
                <w:sz w:val="12"/>
                <w:szCs w:val="12"/>
                <w:rtl w:val="0"/>
              </w:rPr>
              <w:t xml:space="preserve">BSI associada a cateter central</w:t>
            </w:r>
          </w:p>
        </w:tc>
        <w:tc>
          <w:tcPr>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1">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2">
            <w:pPr>
              <w:spacing w:before="7" w:lineRule="auto"/>
              <w:jc w:val="both"/>
              <w:rPr>
                <w:sz w:val="12"/>
                <w:szCs w:val="12"/>
              </w:rPr>
            </w:pPr>
            <w:r w:rsidDel="00000000" w:rsidR="00000000" w:rsidRPr="00000000">
              <w:rPr>
                <w:rtl w:val="0"/>
              </w:rPr>
            </w:r>
          </w:p>
        </w:tc>
        <w:tc>
          <w:tcPr>
            <w:gridSpan w:val="2"/>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3">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5">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6">
            <w:pPr>
              <w:spacing w:before="7" w:lineRule="auto"/>
              <w:jc w:val="both"/>
              <w:rPr>
                <w:sz w:val="12"/>
                <w:szCs w:val="12"/>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D7">
            <w:pPr>
              <w:spacing w:before="7" w:lineRule="auto"/>
              <w:jc w:val="both"/>
              <w:rPr>
                <w:sz w:val="12"/>
                <w:szCs w:val="12"/>
              </w:rPr>
            </w:pPr>
            <w:r w:rsidDel="00000000" w:rsidR="00000000" w:rsidRPr="00000000">
              <w:rPr>
                <w:rtl w:val="0"/>
              </w:rPr>
            </w:r>
          </w:p>
        </w:tc>
      </w:tr>
      <w:tr>
        <w:trPr>
          <w:cantSplit w:val="0"/>
          <w:trHeight w:val="146" w:hRule="atLeast"/>
          <w:tblHeader w:val="0"/>
        </w:trPr>
        <w:tc>
          <w:tcPr>
            <w:gridSpan w:val="4"/>
            <w:vMerge w:val="restart"/>
            <w:tcBorders>
              <w:top w:color="000000" w:space="0" w:sz="0" w:val="nil"/>
              <w:left w:color="69ad22" w:space="0" w:sz="12" w:val="single"/>
              <w:right w:color="69ad22" w:space="0" w:sz="12" w:val="single"/>
            </w:tcBorders>
            <w:vAlign w:val="center"/>
          </w:tcPr>
          <w:p w:rsidR="00000000" w:rsidDel="00000000" w:rsidP="00000000" w:rsidRDefault="00000000" w:rsidRPr="00000000" w14:paraId="000005D8">
            <w:pPr>
              <w:spacing w:before="7" w:lineRule="auto"/>
              <w:jc w:val="both"/>
              <w:rPr>
                <w:b w:val="1"/>
                <w:sz w:val="12"/>
                <w:szCs w:val="12"/>
                <w:u w:val="single"/>
              </w:rPr>
            </w:pPr>
            <w:r w:rsidDel="00000000" w:rsidR="00000000" w:rsidRPr="00000000">
              <w:rPr>
                <w:b w:val="1"/>
                <w:sz w:val="12"/>
                <w:szCs w:val="12"/>
                <w:u w:val="single"/>
                <w:rtl w:val="0"/>
              </w:rPr>
              <w:t xml:space="preserve">Participação em redes de vigilância:</w:t>
            </w:r>
          </w:p>
          <w:p w:rsidR="00000000" w:rsidDel="00000000" w:rsidP="00000000" w:rsidRDefault="00000000" w:rsidRPr="00000000" w14:paraId="000005D9">
            <w:pPr>
              <w:spacing w:before="7" w:lineRule="auto"/>
              <w:jc w:val="both"/>
              <w:rPr>
                <w:sz w:val="12"/>
                <w:szCs w:val="12"/>
              </w:rPr>
            </w:pPr>
            <w:r w:rsidDel="00000000" w:rsidR="00000000" w:rsidRPr="00000000">
              <w:rPr>
                <w:sz w:val="12"/>
                <w:szCs w:val="12"/>
                <w:rtl w:val="0"/>
              </w:rPr>
              <w:t xml:space="preserve">No ano passado, quais as redes de vigilância em que o seu hospital participou? </w:t>
            </w:r>
            <w:r w:rsidDel="00000000" w:rsidR="00000000" w:rsidRPr="00000000">
              <w:rPr>
                <w:i w:val="1"/>
                <w:sz w:val="12"/>
                <w:szCs w:val="12"/>
                <w:rtl w:val="0"/>
              </w:rPr>
              <w:t xml:space="preserve">(marque todas as que se apliquem)</w:t>
            </w:r>
            <w:r w:rsidDel="00000000" w:rsidR="00000000" w:rsidRPr="00000000">
              <w:rPr>
                <w:rtl w:val="0"/>
              </w:rPr>
            </w:r>
          </w:p>
          <w:p w:rsidR="00000000" w:rsidDel="00000000" w:rsidP="00000000" w:rsidRDefault="00000000" w:rsidRPr="00000000" w14:paraId="000005DA">
            <w:pPr>
              <w:spacing w:before="7" w:lineRule="auto"/>
              <w:jc w:val="both"/>
              <w:rPr>
                <w:sz w:val="12"/>
                <w:szCs w:val="12"/>
              </w:rPr>
            </w:pPr>
            <w:sdt>
              <w:sdtPr>
                <w:tag w:val="goog_rdk_1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ILC; </w:t>
            </w:r>
            <w:sdt>
              <w:sdtPr>
                <w:tag w:val="goog_rdk_1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UCI; </w:t>
            </w:r>
            <w:sdt>
              <w:sdtPr>
                <w:tag w:val="goog_rdk_2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CDI; </w:t>
            </w:r>
            <w:sdt>
              <w:sdtPr>
                <w:tag w:val="goog_rdk_2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Resistência antimicrobiana</w:t>
            </w:r>
          </w:p>
          <w:p w:rsidR="00000000" w:rsidDel="00000000" w:rsidP="00000000" w:rsidRDefault="00000000" w:rsidRPr="00000000" w14:paraId="000005DB">
            <w:pPr>
              <w:spacing w:before="7" w:lineRule="auto"/>
              <w:jc w:val="both"/>
              <w:rPr>
                <w:sz w:val="12"/>
                <w:szCs w:val="12"/>
              </w:rPr>
            </w:pPr>
            <w:sdt>
              <w:sdtPr>
                <w:tag w:val="goog_rdk_2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Consumo de antimicrobianos; </w:t>
            </w:r>
            <w:sdt>
              <w:sdtPr>
                <w:tag w:val="goog_rdk_2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Outras, especificar: ___________</w:t>
            </w:r>
          </w:p>
          <w:p w:rsidR="00000000" w:rsidDel="00000000" w:rsidP="00000000" w:rsidRDefault="00000000" w:rsidRPr="00000000" w14:paraId="000005DC">
            <w:pPr>
              <w:spacing w:before="7" w:lineRule="auto"/>
              <w:jc w:val="both"/>
              <w:rPr>
                <w:sz w:val="12"/>
                <w:szCs w:val="12"/>
              </w:rPr>
            </w:pPr>
            <w:r w:rsidDel="00000000" w:rsidR="00000000" w:rsidRPr="00000000">
              <w:rPr>
                <w:sz w:val="12"/>
                <w:szCs w:val="12"/>
                <w:rtl w:val="0"/>
              </w:rPr>
              <w:t xml:space="preserve">_________________________________________________________</w:t>
            </w:r>
          </w:p>
          <w:p w:rsidR="00000000" w:rsidDel="00000000" w:rsidP="00000000" w:rsidRDefault="00000000" w:rsidRPr="00000000" w14:paraId="000005DD">
            <w:pPr>
              <w:spacing w:before="7" w:lineRule="auto"/>
              <w:jc w:val="both"/>
              <w:rPr>
                <w:b w:val="1"/>
                <w:sz w:val="12"/>
                <w:szCs w:val="12"/>
                <w:u w:val="single"/>
              </w:rPr>
            </w:pPr>
            <w:r w:rsidDel="00000000" w:rsidR="00000000" w:rsidRPr="00000000">
              <w:rPr>
                <w:b w:val="1"/>
                <w:sz w:val="12"/>
                <w:szCs w:val="12"/>
                <w:u w:val="single"/>
                <w:rtl w:val="0"/>
              </w:rPr>
              <w:t xml:space="preserve">Serviços de Microbiologia/diagnóstico</w:t>
            </w:r>
          </w:p>
          <w:p w:rsidR="00000000" w:rsidDel="00000000" w:rsidP="00000000" w:rsidRDefault="00000000" w:rsidRPr="00000000" w14:paraId="000005DE">
            <w:pPr>
              <w:spacing w:before="7" w:lineRule="auto"/>
              <w:jc w:val="both"/>
              <w:rPr>
                <w:sz w:val="12"/>
                <w:szCs w:val="12"/>
              </w:rPr>
            </w:pPr>
            <w:r w:rsidDel="00000000" w:rsidR="00000000" w:rsidRPr="00000000">
              <w:rPr>
                <w:sz w:val="12"/>
                <w:szCs w:val="12"/>
                <w:rtl w:val="0"/>
              </w:rPr>
              <w:t xml:space="preserve">Nos fins de semana os clínicos podem pedir testes microbiológicos de rotina e obter os respetivos resultados?</w:t>
            </w:r>
          </w:p>
          <w:p w:rsidR="00000000" w:rsidDel="00000000" w:rsidP="00000000" w:rsidRDefault="00000000" w:rsidRPr="00000000" w14:paraId="000005DF">
            <w:pPr>
              <w:spacing w:before="7" w:lineRule="auto"/>
              <w:jc w:val="both"/>
              <w:rPr>
                <w:sz w:val="12"/>
                <w:szCs w:val="12"/>
              </w:rPr>
            </w:pPr>
            <w:r w:rsidDel="00000000" w:rsidR="00000000" w:rsidRPr="00000000">
              <w:rPr>
                <w:sz w:val="12"/>
                <w:szCs w:val="12"/>
                <w:rtl w:val="0"/>
              </w:rPr>
              <w:t xml:space="preserve">Testes clínicos:        </w:t>
            </w:r>
            <w:sdt>
              <w:sdtPr>
                <w:tag w:val="goog_rdk_2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Sábado; </w:t>
            </w:r>
            <w:sdt>
              <w:sdtPr>
                <w:tag w:val="goog_rdk_2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Domingo;</w:t>
            </w:r>
          </w:p>
          <w:p w:rsidR="00000000" w:rsidDel="00000000" w:rsidP="00000000" w:rsidRDefault="00000000" w:rsidRPr="00000000" w14:paraId="000005E0">
            <w:pPr>
              <w:spacing w:before="7" w:lineRule="auto"/>
              <w:jc w:val="both"/>
              <w:rPr>
                <w:sz w:val="12"/>
                <w:szCs w:val="12"/>
              </w:rPr>
            </w:pPr>
            <w:r w:rsidDel="00000000" w:rsidR="00000000" w:rsidRPr="00000000">
              <w:rPr>
                <w:sz w:val="12"/>
                <w:szCs w:val="12"/>
                <w:rtl w:val="0"/>
              </w:rPr>
              <w:t xml:space="preserve">Testes de rastreio:   </w:t>
            </w:r>
            <w:sdt>
              <w:sdtPr>
                <w:tag w:val="goog_rdk_2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Sábado; </w:t>
            </w:r>
            <w:sdt>
              <w:sdtPr>
                <w:tag w:val="goog_rdk_2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Domingo;</w:t>
            </w:r>
          </w:p>
          <w:p w:rsidR="00000000" w:rsidDel="00000000" w:rsidP="00000000" w:rsidRDefault="00000000" w:rsidRPr="00000000" w14:paraId="000005E1">
            <w:pPr>
              <w:spacing w:before="7" w:lineRule="auto"/>
              <w:jc w:val="both"/>
              <w:rPr>
                <w:sz w:val="12"/>
                <w:szCs w:val="12"/>
              </w:rPr>
            </w:pPr>
            <w:r w:rsidDel="00000000" w:rsidR="00000000" w:rsidRPr="00000000">
              <w:rPr>
                <w:rtl w:val="0"/>
              </w:rPr>
            </w:r>
          </w:p>
          <w:p w:rsidR="00000000" w:rsidDel="00000000" w:rsidP="00000000" w:rsidRDefault="00000000" w:rsidRPr="00000000" w14:paraId="000005E2">
            <w:pPr>
              <w:spacing w:before="7" w:lineRule="auto"/>
              <w:jc w:val="both"/>
              <w:rPr>
                <w:b w:val="1"/>
                <w:sz w:val="12"/>
                <w:szCs w:val="12"/>
                <w:u w:val="single"/>
              </w:rPr>
            </w:pPr>
            <w:r w:rsidDel="00000000" w:rsidR="00000000" w:rsidRPr="00000000">
              <w:rPr>
                <w:b w:val="1"/>
                <w:sz w:val="12"/>
                <w:szCs w:val="12"/>
                <w:u w:val="single"/>
                <w:rtl w:val="0"/>
              </w:rPr>
              <w:t xml:space="preserve">Prevenção da COVID-19:</w:t>
            </w:r>
          </w:p>
          <w:p w:rsidR="00000000" w:rsidDel="00000000" w:rsidP="00000000" w:rsidRDefault="00000000" w:rsidRPr="00000000" w14:paraId="000005E3">
            <w:pPr>
              <w:spacing w:before="7" w:lineRule="auto"/>
              <w:jc w:val="both"/>
              <w:rPr>
                <w:b w:val="1"/>
                <w:sz w:val="12"/>
                <w:szCs w:val="12"/>
                <w:u w:val="single"/>
              </w:rPr>
            </w:pPr>
            <w:r w:rsidDel="00000000" w:rsidR="00000000" w:rsidRPr="00000000">
              <w:rPr>
                <w:sz w:val="12"/>
                <w:szCs w:val="12"/>
                <w:rtl w:val="0"/>
              </w:rPr>
              <w:t xml:space="preserve">Existe uma política universal de utilização de máscara no seu hospital? </w:t>
              <w:br w:type="textWrapping"/>
            </w:r>
            <w:sdt>
              <w:sdtPr>
                <w:tag w:val="goog_rdk_2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2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apenas para os cuidados de rotina; </w:t>
            </w:r>
            <w:sdt>
              <w:sdtPr>
                <w:tag w:val="goog_rdk_3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para os cuidados de rotina e em todas as áreas comuns (ex.: sala dos médicos)</w:t>
            </w: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gridSpan w:val="3"/>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r>
      <w:tr>
        <w:trPr>
          <w:cantSplit w:val="0"/>
          <w:trHeight w:val="340"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u w:val="single"/>
              </w:rPr>
            </w:pP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7">
            <w:pPr>
              <w:spacing w:before="7" w:lineRule="auto"/>
              <w:jc w:val="both"/>
              <w:rPr>
                <w:sz w:val="12"/>
                <w:szCs w:val="12"/>
              </w:rPr>
            </w:pPr>
            <w:r w:rsidDel="00000000" w:rsidR="00000000" w:rsidRPr="00000000">
              <w:rPr>
                <w:sz w:val="12"/>
                <w:szCs w:val="12"/>
                <w:rtl w:val="0"/>
              </w:rPr>
              <w:t xml:space="preserve">Infeção do Trato Urinário (ITU) associada ao cateter vesical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A">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B">
            <w:pPr>
              <w:spacing w:before="7" w:lineRule="auto"/>
              <w:jc w:val="both"/>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C">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E">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F">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0">
            <w:pPr>
              <w:spacing w:before="7" w:lineRule="auto"/>
              <w:jc w:val="both"/>
              <w:rPr>
                <w:sz w:val="12"/>
                <w:szCs w:val="12"/>
              </w:rPr>
            </w:pPr>
            <w:r w:rsidDel="00000000" w:rsidR="00000000" w:rsidRPr="00000000">
              <w:rPr>
                <w:rtl w:val="0"/>
              </w:rPr>
            </w:r>
          </w:p>
        </w:tc>
      </w:tr>
      <w:tr>
        <w:trPr>
          <w:cantSplit w:val="0"/>
          <w:trHeight w:val="270"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6">
            <w:pPr>
              <w:spacing w:before="7" w:lineRule="auto"/>
              <w:jc w:val="both"/>
              <w:rPr>
                <w:sz w:val="12"/>
                <w:szCs w:val="12"/>
              </w:rPr>
            </w:pPr>
            <w:r w:rsidDel="00000000" w:rsidR="00000000" w:rsidRPr="00000000">
              <w:rPr>
                <w:sz w:val="12"/>
                <w:szCs w:val="12"/>
                <w:rtl w:val="0"/>
              </w:rPr>
              <w:t xml:space="preserve">Pneumonia adquirida no hospital</w:t>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9">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A">
            <w:pPr>
              <w:spacing w:before="7" w:lineRule="auto"/>
              <w:jc w:val="both"/>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B">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D">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E">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0F">
            <w:pPr>
              <w:spacing w:before="7" w:lineRule="auto"/>
              <w:jc w:val="both"/>
              <w:rPr>
                <w:sz w:val="12"/>
                <w:szCs w:val="12"/>
              </w:rPr>
            </w:pPr>
            <w:r w:rsidDel="00000000" w:rsidR="00000000" w:rsidRPr="00000000">
              <w:rPr>
                <w:rtl w:val="0"/>
              </w:rPr>
            </w:r>
          </w:p>
        </w:tc>
      </w:tr>
      <w:tr>
        <w:trPr>
          <w:cantSplit w:val="0"/>
          <w:trHeight w:val="263"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5">
            <w:pPr>
              <w:spacing w:before="7" w:lineRule="auto"/>
              <w:jc w:val="both"/>
              <w:rPr>
                <w:sz w:val="12"/>
                <w:szCs w:val="12"/>
              </w:rPr>
            </w:pPr>
            <w:r w:rsidDel="00000000" w:rsidR="00000000" w:rsidRPr="00000000">
              <w:rPr>
                <w:sz w:val="12"/>
                <w:szCs w:val="12"/>
                <w:rtl w:val="0"/>
              </w:rPr>
              <w:t xml:space="preserve">Pneumonia Associada à Intubação (PAI)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8">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9">
            <w:pPr>
              <w:spacing w:before="7" w:lineRule="auto"/>
              <w:jc w:val="both"/>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A">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C">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D">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E">
            <w:pPr>
              <w:spacing w:before="7" w:lineRule="auto"/>
              <w:jc w:val="both"/>
              <w:rPr>
                <w:sz w:val="12"/>
                <w:szCs w:val="12"/>
              </w:rPr>
            </w:pPr>
            <w:r w:rsidDel="00000000" w:rsidR="00000000" w:rsidRPr="00000000">
              <w:rPr>
                <w:rtl w:val="0"/>
              </w:rPr>
            </w:r>
          </w:p>
        </w:tc>
      </w:tr>
      <w:tr>
        <w:trPr>
          <w:cantSplit w:val="0"/>
          <w:trHeight w:val="314"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4">
            <w:pPr>
              <w:spacing w:before="7" w:lineRule="auto"/>
              <w:jc w:val="both"/>
              <w:rPr>
                <w:sz w:val="12"/>
                <w:szCs w:val="12"/>
              </w:rPr>
            </w:pPr>
            <w:r w:rsidDel="00000000" w:rsidR="00000000" w:rsidRPr="00000000">
              <w:rPr>
                <w:sz w:val="12"/>
                <w:szCs w:val="12"/>
                <w:rtl w:val="0"/>
              </w:rPr>
              <w:t xml:space="preserve">Infeção por </w:t>
            </w:r>
            <w:r w:rsidDel="00000000" w:rsidR="00000000" w:rsidRPr="00000000">
              <w:rPr>
                <w:i w:val="1"/>
                <w:sz w:val="12"/>
                <w:szCs w:val="12"/>
                <w:rtl w:val="0"/>
              </w:rPr>
              <w:t xml:space="preserve">Clostridioides difficile </w:t>
            </w:r>
            <w:r w:rsidDel="00000000" w:rsidR="00000000" w:rsidRPr="00000000">
              <w:rPr>
                <w:sz w:val="12"/>
                <w:szCs w:val="12"/>
                <w:rtl w:val="0"/>
              </w:rPr>
              <w:t xml:space="preserve">(CDI)</w:t>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7">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8">
            <w:pPr>
              <w:spacing w:before="7" w:lineRule="auto"/>
              <w:jc w:val="both"/>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9">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B">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C">
            <w:pPr>
              <w:spacing w:before="7" w:lineRule="auto"/>
              <w:jc w:val="both"/>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2D">
            <w:pPr>
              <w:spacing w:before="7" w:lineRule="auto"/>
              <w:jc w:val="both"/>
              <w:rPr>
                <w:sz w:val="12"/>
                <w:szCs w:val="12"/>
              </w:rPr>
            </w:pPr>
            <w:r w:rsidDel="00000000" w:rsidR="00000000" w:rsidRPr="00000000">
              <w:rPr>
                <w:rtl w:val="0"/>
              </w:rPr>
            </w:r>
          </w:p>
        </w:tc>
      </w:tr>
      <w:tr>
        <w:trPr>
          <w:cantSplit w:val="0"/>
          <w:trHeight w:val="314"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10"/>
            <w:tcBorders>
              <w:top w:color="000000" w:space="0" w:sz="6" w:val="single"/>
              <w:left w:color="000000" w:space="0" w:sz="0" w:val="nil"/>
              <w:bottom w:color="000000" w:space="0" w:sz="6" w:val="single"/>
              <w:right w:color="000000" w:space="0" w:sz="0" w:val="nil"/>
            </w:tcBorders>
            <w:vAlign w:val="center"/>
          </w:tcPr>
          <w:p w:rsidR="00000000" w:rsidDel="00000000" w:rsidP="00000000" w:rsidRDefault="00000000" w:rsidRPr="00000000" w14:paraId="00000633">
            <w:pPr>
              <w:spacing w:before="7" w:lineRule="auto"/>
              <w:jc w:val="both"/>
              <w:rPr>
                <w:b w:val="1"/>
                <w:sz w:val="12"/>
                <w:szCs w:val="12"/>
              </w:rPr>
            </w:pPr>
            <w:r w:rsidDel="00000000" w:rsidR="00000000" w:rsidRPr="00000000">
              <w:rPr>
                <w:b w:val="1"/>
                <w:sz w:val="12"/>
                <w:szCs w:val="12"/>
                <w:rtl w:val="0"/>
              </w:rPr>
              <w:t xml:space="preserve">Viabilidade da vigilância automática de IACS </w:t>
            </w:r>
          </w:p>
        </w:tc>
      </w:tr>
      <w:tr>
        <w:trPr>
          <w:cantSplit w:val="0"/>
          <w:trHeight w:val="446"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2">
            <w:pPr>
              <w:spacing w:before="7" w:lineRule="auto"/>
              <w:jc w:val="both"/>
              <w:rPr>
                <w:b w:val="1"/>
                <w:sz w:val="12"/>
                <w:szCs w:val="12"/>
              </w:rPr>
            </w:pPr>
            <w:r w:rsidDel="00000000" w:rsidR="00000000" w:rsidRPr="00000000">
              <w:rPr>
                <w:b w:val="1"/>
                <w:sz w:val="12"/>
                <w:szCs w:val="12"/>
                <w:rtl w:val="0"/>
              </w:rPr>
              <w:t xml:space="preserve">Fonte dos dados</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4">
            <w:pPr>
              <w:spacing w:before="7" w:lineRule="auto"/>
              <w:jc w:val="both"/>
              <w:rPr>
                <w:b w:val="1"/>
                <w:sz w:val="12"/>
                <w:szCs w:val="12"/>
              </w:rPr>
            </w:pPr>
            <w:r w:rsidDel="00000000" w:rsidR="00000000" w:rsidRPr="00000000">
              <w:rPr>
                <w:b w:val="1"/>
                <w:sz w:val="12"/>
                <w:szCs w:val="12"/>
                <w:rtl w:val="0"/>
              </w:rPr>
              <w:t xml:space="preserve">Dados existentes num subsistema digital</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8">
            <w:pPr>
              <w:spacing w:before="7" w:lineRule="auto"/>
              <w:jc w:val="both"/>
              <w:rPr>
                <w:b w:val="1"/>
                <w:sz w:val="12"/>
                <w:szCs w:val="12"/>
              </w:rPr>
            </w:pPr>
            <w:r w:rsidDel="00000000" w:rsidR="00000000" w:rsidRPr="00000000">
              <w:rPr>
                <w:b w:val="1"/>
                <w:sz w:val="12"/>
                <w:szCs w:val="12"/>
                <w:rtl w:val="0"/>
              </w:rPr>
              <w:t xml:space="preserve">Dados estruturados e bem definidos</w:t>
            </w:r>
          </w:p>
        </w:tc>
      </w:tr>
      <w:tr>
        <w:trPr>
          <w:cantSplit w:val="0"/>
          <w:trHeight w:val="20"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51">
            <w:pPr>
              <w:spacing w:before="7" w:lineRule="auto"/>
              <w:jc w:val="both"/>
              <w:rPr>
                <w:sz w:val="12"/>
                <w:szCs w:val="12"/>
              </w:rPr>
            </w:pPr>
            <w:r w:rsidDel="00000000" w:rsidR="00000000" w:rsidRPr="00000000">
              <w:rPr>
                <w:sz w:val="12"/>
                <w:szCs w:val="12"/>
                <w:rtl w:val="0"/>
              </w:rPr>
              <w:t xml:space="preserve">Procedimentos cirúrgicos (código do procedimento como por exemplo: ICD-10, data da cirurgia</w:t>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53">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57">
            <w:pPr>
              <w:spacing w:before="7" w:lineRule="auto"/>
              <w:jc w:val="both"/>
              <w:rPr>
                <w:sz w:val="12"/>
                <w:szCs w:val="12"/>
              </w:rPr>
            </w:pPr>
            <w:r w:rsidDel="00000000" w:rsidR="00000000" w:rsidRPr="00000000">
              <w:rPr>
                <w:rtl w:val="0"/>
              </w:rPr>
            </w:r>
          </w:p>
        </w:tc>
      </w:tr>
      <w:tr>
        <w:trPr>
          <w:cantSplit w:val="0"/>
          <w:trHeight w:val="168" w:hRule="atLeast"/>
          <w:tblHeader w:val="0"/>
        </w:trPr>
        <w:tc>
          <w:tcPr>
            <w:gridSpan w:val="4"/>
            <w:vMerge w:val="continue"/>
            <w:tcBorders>
              <w:top w:color="000000" w:space="0" w:sz="0" w:val="nil"/>
              <w:left w:color="69ad22" w:space="0" w:sz="12" w:val="single"/>
              <w:right w:color="69ad22" w:space="0" w:sz="12" w:val="single"/>
            </w:tcBorders>
            <w:vAlign w:val="center"/>
          </w:tcPr>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60">
            <w:pPr>
              <w:spacing w:before="7" w:lineRule="auto"/>
              <w:jc w:val="both"/>
              <w:rPr>
                <w:sz w:val="12"/>
                <w:szCs w:val="12"/>
              </w:rPr>
            </w:pPr>
            <w:r w:rsidDel="00000000" w:rsidR="00000000" w:rsidRPr="00000000">
              <w:rPr>
                <w:sz w:val="12"/>
                <w:szCs w:val="12"/>
                <w:rtl w:val="0"/>
              </w:rPr>
              <w:t xml:space="preserve">Datas de admissão e alta, a nível do hospital</w:t>
            </w:r>
          </w:p>
        </w:tc>
        <w:tc>
          <w:tcPr>
            <w:gridSpan w:val="4"/>
            <w:vMerge w:val="restart"/>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662">
            <w:pPr>
              <w:spacing w:before="7" w:lineRule="auto"/>
              <w:jc w:val="both"/>
              <w:rPr>
                <w:sz w:val="12"/>
                <w:szCs w:val="12"/>
              </w:rPr>
            </w:pPr>
            <w:r w:rsidDel="00000000" w:rsidR="00000000" w:rsidRPr="00000000">
              <w:rPr>
                <w:rtl w:val="0"/>
              </w:rPr>
            </w:r>
          </w:p>
        </w:tc>
        <w:tc>
          <w:tcPr>
            <w:gridSpan w:val="4"/>
            <w:vMerge w:val="restart"/>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666">
            <w:pPr>
              <w:spacing w:before="7" w:lineRule="auto"/>
              <w:jc w:val="both"/>
              <w:rPr>
                <w:sz w:val="12"/>
                <w:szCs w:val="12"/>
              </w:rPr>
            </w:pPr>
            <w:r w:rsidDel="00000000" w:rsidR="00000000" w:rsidRPr="00000000">
              <w:rPr>
                <w:rtl w:val="0"/>
              </w:rPr>
            </w:r>
          </w:p>
        </w:tc>
      </w:tr>
      <w:tr>
        <w:trPr>
          <w:cantSplit w:val="0"/>
          <w:trHeight w:val="153" w:hRule="atLeast"/>
          <w:tblHeader w:val="0"/>
        </w:trPr>
        <w:tc>
          <w:tcPr>
            <w:gridSpan w:val="4"/>
            <w:vMerge w:val="restart"/>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6A">
            <w:pPr>
              <w:spacing w:before="7" w:lineRule="auto"/>
              <w:jc w:val="both"/>
              <w:rPr>
                <w:sz w:val="12"/>
                <w:szCs w:val="12"/>
              </w:rPr>
            </w:pPr>
            <w:r w:rsidDel="00000000" w:rsidR="00000000" w:rsidRPr="00000000">
              <w:rPr>
                <w:sz w:val="12"/>
                <w:szCs w:val="12"/>
                <w:rtl w:val="0"/>
              </w:rPr>
              <w:t xml:space="preserve">CA: Conselho de Administração/diretor executivo</w:t>
            </w:r>
          </w:p>
          <w:p w:rsidR="00000000" w:rsidDel="00000000" w:rsidP="00000000" w:rsidRDefault="00000000" w:rsidRPr="00000000" w14:paraId="0000066B">
            <w:pPr>
              <w:spacing w:before="7" w:lineRule="auto"/>
              <w:jc w:val="both"/>
              <w:rPr>
                <w:sz w:val="12"/>
                <w:szCs w:val="12"/>
              </w:rPr>
            </w:pPr>
            <w:r w:rsidDel="00000000" w:rsidR="00000000" w:rsidRPr="00000000">
              <w:rPr>
                <w:sz w:val="12"/>
                <w:szCs w:val="12"/>
                <w:rtl w:val="0"/>
              </w:rPr>
              <w:t xml:space="preserve">ILC: Infeções do Local Cirúrgico;</w:t>
            </w:r>
          </w:p>
          <w:p w:rsidR="00000000" w:rsidDel="00000000" w:rsidP="00000000" w:rsidRDefault="00000000" w:rsidRPr="00000000" w14:paraId="0000066C">
            <w:pPr>
              <w:spacing w:before="7" w:lineRule="auto"/>
              <w:jc w:val="both"/>
              <w:rPr>
                <w:sz w:val="12"/>
                <w:szCs w:val="12"/>
              </w:rPr>
            </w:pPr>
            <w:r w:rsidDel="00000000" w:rsidR="00000000" w:rsidRPr="00000000">
              <w:rPr>
                <w:sz w:val="12"/>
                <w:szCs w:val="12"/>
                <w:rtl w:val="0"/>
              </w:rPr>
              <w:t xml:space="preserve">UCI: Unidade de Cuidados intensivos (IACS em UCI);</w:t>
            </w:r>
          </w:p>
          <w:p w:rsidR="00000000" w:rsidDel="00000000" w:rsidP="00000000" w:rsidRDefault="00000000" w:rsidRPr="00000000" w14:paraId="0000066D">
            <w:pPr>
              <w:spacing w:before="7" w:lineRule="auto"/>
              <w:jc w:val="both"/>
              <w:rPr>
                <w:sz w:val="12"/>
                <w:szCs w:val="12"/>
              </w:rPr>
            </w:pPr>
            <w:r w:rsidDel="00000000" w:rsidR="00000000" w:rsidRPr="00000000">
              <w:rPr>
                <w:sz w:val="12"/>
                <w:szCs w:val="12"/>
                <w:rtl w:val="0"/>
              </w:rPr>
              <w:t xml:space="preserve">CDI: Infeção por </w:t>
            </w:r>
            <w:r w:rsidDel="00000000" w:rsidR="00000000" w:rsidRPr="00000000">
              <w:rPr>
                <w:i w:val="1"/>
                <w:sz w:val="12"/>
                <w:szCs w:val="12"/>
                <w:rtl w:val="0"/>
              </w:rPr>
              <w:t xml:space="preserve">Clostridioides difficile</w:t>
            </w:r>
            <w:r w:rsidDel="00000000" w:rsidR="00000000" w:rsidRPr="00000000">
              <w:rPr>
                <w:sz w:val="12"/>
                <w:szCs w:val="12"/>
                <w:rtl w:val="0"/>
              </w:rPr>
              <w:t xml:space="preserve">;</w:t>
            </w:r>
          </w:p>
          <w:p w:rsidR="00000000" w:rsidDel="00000000" w:rsidP="00000000" w:rsidRDefault="00000000" w:rsidRPr="00000000" w14:paraId="0000066E">
            <w:pPr>
              <w:spacing w:before="7" w:lineRule="auto"/>
              <w:jc w:val="both"/>
              <w:rPr>
                <w:sz w:val="12"/>
                <w:szCs w:val="12"/>
              </w:rPr>
            </w:pPr>
            <w:r w:rsidDel="00000000" w:rsidR="00000000" w:rsidRPr="00000000">
              <w:rPr>
                <w:sz w:val="12"/>
                <w:szCs w:val="12"/>
                <w:rtl w:val="0"/>
              </w:rPr>
              <w:t xml:space="preserve">BSI: Infeção na Corrente Sanguínea; </w:t>
            </w:r>
          </w:p>
          <w:p w:rsidR="00000000" w:rsidDel="00000000" w:rsidP="00000000" w:rsidRDefault="00000000" w:rsidRPr="00000000" w14:paraId="0000066F">
            <w:pPr>
              <w:spacing w:before="7" w:lineRule="auto"/>
              <w:jc w:val="both"/>
              <w:rPr>
                <w:sz w:val="12"/>
                <w:szCs w:val="12"/>
              </w:rPr>
            </w:pPr>
            <w:r w:rsidDel="00000000" w:rsidR="00000000" w:rsidRPr="00000000">
              <w:rPr>
                <w:sz w:val="12"/>
                <w:szCs w:val="12"/>
                <w:rtl w:val="0"/>
              </w:rPr>
              <w:t xml:space="preserve">ITU: Infeção do Trato Urinário</w:t>
            </w:r>
          </w:p>
          <w:p w:rsidR="00000000" w:rsidDel="00000000" w:rsidP="00000000" w:rsidRDefault="00000000" w:rsidRPr="00000000" w14:paraId="00000670">
            <w:pPr>
              <w:spacing w:before="7" w:lineRule="auto"/>
              <w:jc w:val="both"/>
              <w:rPr>
                <w:sz w:val="12"/>
                <w:szCs w:val="12"/>
              </w:rPr>
            </w:pPr>
            <w:r w:rsidDel="00000000" w:rsidR="00000000" w:rsidRPr="00000000">
              <w:rPr>
                <w:rtl w:val="0"/>
              </w:rPr>
            </w:r>
          </w:p>
          <w:p w:rsidR="00000000" w:rsidDel="00000000" w:rsidP="00000000" w:rsidRDefault="00000000" w:rsidRPr="00000000" w14:paraId="00000671">
            <w:pPr>
              <w:spacing w:before="7" w:lineRule="auto"/>
              <w:jc w:val="both"/>
              <w:rPr>
                <w:sz w:val="12"/>
                <w:szCs w:val="12"/>
              </w:rPr>
            </w:pPr>
            <w:r w:rsidDel="00000000" w:rsidR="00000000" w:rsidRPr="00000000">
              <w:rPr>
                <w:rtl w:val="0"/>
              </w:rPr>
            </w:r>
          </w:p>
          <w:p w:rsidR="00000000" w:rsidDel="00000000" w:rsidP="00000000" w:rsidRDefault="00000000" w:rsidRPr="00000000" w14:paraId="00000672">
            <w:pPr>
              <w:spacing w:before="7" w:lineRule="auto"/>
              <w:jc w:val="both"/>
              <w:rPr>
                <w:sz w:val="12"/>
                <w:szCs w:val="12"/>
              </w:rPr>
            </w:pPr>
            <w:r w:rsidDel="00000000" w:rsidR="00000000" w:rsidRPr="00000000">
              <w:rPr>
                <w:rtl w:val="0"/>
              </w:rPr>
            </w:r>
          </w:p>
          <w:p w:rsidR="00000000" w:rsidDel="00000000" w:rsidP="00000000" w:rsidRDefault="00000000" w:rsidRPr="00000000" w14:paraId="00000673">
            <w:pPr>
              <w:spacing w:before="7" w:lineRule="auto"/>
              <w:jc w:val="both"/>
              <w:rPr>
                <w:sz w:val="12"/>
                <w:szCs w:val="12"/>
              </w:rPr>
            </w:pPr>
            <w:r w:rsidDel="00000000" w:rsidR="00000000" w:rsidRPr="00000000">
              <w:rPr>
                <w:rtl w:val="0"/>
              </w:rPr>
            </w:r>
          </w:p>
          <w:p w:rsidR="00000000" w:rsidDel="00000000" w:rsidP="00000000" w:rsidRDefault="00000000" w:rsidRPr="00000000" w14:paraId="00000674">
            <w:pPr>
              <w:spacing w:before="7" w:lineRule="auto"/>
              <w:jc w:val="both"/>
              <w:rPr>
                <w:sz w:val="12"/>
                <w:szCs w:val="12"/>
              </w:rPr>
            </w:pPr>
            <w:r w:rsidDel="00000000" w:rsidR="00000000" w:rsidRPr="00000000">
              <w:rPr>
                <w:rtl w:val="0"/>
              </w:rPr>
            </w:r>
          </w:p>
          <w:p w:rsidR="00000000" w:rsidDel="00000000" w:rsidP="00000000" w:rsidRDefault="00000000" w:rsidRPr="00000000" w14:paraId="00000675">
            <w:pPr>
              <w:spacing w:before="7" w:lineRule="auto"/>
              <w:jc w:val="both"/>
              <w:rPr>
                <w:sz w:val="12"/>
                <w:szCs w:val="12"/>
              </w:rPr>
            </w:pPr>
            <w:r w:rsidDel="00000000" w:rsidR="00000000" w:rsidRPr="00000000">
              <w:rPr>
                <w:rtl w:val="0"/>
              </w:rPr>
            </w:r>
          </w:p>
          <w:p w:rsidR="00000000" w:rsidDel="00000000" w:rsidP="00000000" w:rsidRDefault="00000000" w:rsidRPr="00000000" w14:paraId="00000676">
            <w:pPr>
              <w:spacing w:before="7" w:lineRule="auto"/>
              <w:jc w:val="both"/>
              <w:rPr>
                <w:sz w:val="12"/>
                <w:szCs w:val="12"/>
              </w:rPr>
            </w:pPr>
            <w:r w:rsidDel="00000000" w:rsidR="00000000" w:rsidRPr="00000000">
              <w:rPr>
                <w:rtl w:val="0"/>
              </w:rPr>
            </w:r>
          </w:p>
          <w:p w:rsidR="00000000" w:rsidDel="00000000" w:rsidP="00000000" w:rsidRDefault="00000000" w:rsidRPr="00000000" w14:paraId="00000677">
            <w:pPr>
              <w:spacing w:before="7" w:lineRule="auto"/>
              <w:jc w:val="both"/>
              <w:rPr>
                <w:sz w:val="12"/>
                <w:szCs w:val="12"/>
              </w:rPr>
            </w:pPr>
            <w:r w:rsidDel="00000000" w:rsidR="00000000" w:rsidRPr="00000000">
              <w:rPr>
                <w:rtl w:val="0"/>
              </w:rPr>
            </w:r>
          </w:p>
          <w:p w:rsidR="00000000" w:rsidDel="00000000" w:rsidP="00000000" w:rsidRDefault="00000000" w:rsidRPr="00000000" w14:paraId="00000678">
            <w:pPr>
              <w:spacing w:before="7" w:lineRule="auto"/>
              <w:jc w:val="both"/>
              <w:rPr>
                <w:sz w:val="12"/>
                <w:szCs w:val="12"/>
              </w:rPr>
            </w:pPr>
            <w:r w:rsidDel="00000000" w:rsidR="00000000" w:rsidRPr="00000000">
              <w:rPr>
                <w:rtl w:val="0"/>
              </w:rPr>
            </w:r>
          </w:p>
          <w:p w:rsidR="00000000" w:rsidDel="00000000" w:rsidP="00000000" w:rsidRDefault="00000000" w:rsidRPr="00000000" w14:paraId="00000679">
            <w:pPr>
              <w:spacing w:before="7" w:lineRule="auto"/>
              <w:jc w:val="both"/>
              <w:rPr>
                <w:sz w:val="12"/>
                <w:szCs w:val="12"/>
              </w:rPr>
            </w:pPr>
            <w:r w:rsidDel="00000000" w:rsidR="00000000" w:rsidRPr="00000000">
              <w:rPr>
                <w:rtl w:val="0"/>
              </w:rPr>
            </w:r>
          </w:p>
          <w:p w:rsidR="00000000" w:rsidDel="00000000" w:rsidP="00000000" w:rsidRDefault="00000000" w:rsidRPr="00000000" w14:paraId="0000067A">
            <w:pPr>
              <w:spacing w:before="7" w:lineRule="auto"/>
              <w:jc w:val="both"/>
              <w:rPr>
                <w:sz w:val="12"/>
                <w:szCs w:val="12"/>
              </w:rPr>
            </w:pPr>
            <w:r w:rsidDel="00000000" w:rsidR="00000000" w:rsidRPr="00000000">
              <w:rPr>
                <w:rtl w:val="0"/>
              </w:rPr>
            </w:r>
          </w:p>
          <w:p w:rsidR="00000000" w:rsidDel="00000000" w:rsidP="00000000" w:rsidRDefault="00000000" w:rsidRPr="00000000" w14:paraId="0000067B">
            <w:pPr>
              <w:spacing w:before="7" w:lineRule="auto"/>
              <w:jc w:val="both"/>
              <w:rPr>
                <w:sz w:val="12"/>
                <w:szCs w:val="12"/>
              </w:rPr>
            </w:pPr>
            <w:r w:rsidDel="00000000" w:rsidR="00000000" w:rsidRPr="00000000">
              <w:rPr>
                <w:rtl w:val="0"/>
              </w:rPr>
            </w:r>
          </w:p>
          <w:p w:rsidR="00000000" w:rsidDel="00000000" w:rsidP="00000000" w:rsidRDefault="00000000" w:rsidRPr="00000000" w14:paraId="0000067C">
            <w:pPr>
              <w:spacing w:before="7" w:lineRule="auto"/>
              <w:jc w:val="both"/>
              <w:rPr>
                <w:sz w:val="12"/>
                <w:szCs w:val="12"/>
              </w:rPr>
            </w:pPr>
            <w:r w:rsidDel="00000000" w:rsidR="00000000" w:rsidRPr="00000000">
              <w:rPr>
                <w:rtl w:val="0"/>
              </w:rPr>
            </w:r>
          </w:p>
          <w:p w:rsidR="00000000" w:rsidDel="00000000" w:rsidP="00000000" w:rsidRDefault="00000000" w:rsidRPr="00000000" w14:paraId="0000067D">
            <w:pPr>
              <w:spacing w:before="7" w:lineRule="auto"/>
              <w:jc w:val="both"/>
              <w:rPr>
                <w:sz w:val="12"/>
                <w:szCs w:val="12"/>
              </w:rPr>
            </w:pPr>
            <w:r w:rsidDel="00000000" w:rsidR="00000000" w:rsidRPr="00000000">
              <w:rPr>
                <w:rtl w:val="0"/>
              </w:rPr>
            </w:r>
          </w:p>
          <w:p w:rsidR="00000000" w:rsidDel="00000000" w:rsidP="00000000" w:rsidRDefault="00000000" w:rsidRPr="00000000" w14:paraId="0000067E">
            <w:pPr>
              <w:spacing w:before="7" w:lineRule="auto"/>
              <w:jc w:val="both"/>
              <w:rPr>
                <w:sz w:val="12"/>
                <w:szCs w:val="12"/>
              </w:rPr>
            </w:pPr>
            <w:r w:rsidDel="00000000" w:rsidR="00000000" w:rsidRPr="00000000">
              <w:rPr>
                <w:rtl w:val="0"/>
              </w:rPr>
            </w:r>
          </w:p>
          <w:p w:rsidR="00000000" w:rsidDel="00000000" w:rsidP="00000000" w:rsidRDefault="00000000" w:rsidRPr="00000000" w14:paraId="0000067F">
            <w:pPr>
              <w:spacing w:before="7" w:lineRule="auto"/>
              <w:jc w:val="both"/>
              <w:rPr>
                <w:sz w:val="12"/>
                <w:szCs w:val="12"/>
              </w:rPr>
            </w:pPr>
            <w:r w:rsidDel="00000000" w:rsidR="00000000" w:rsidRPr="00000000">
              <w:rPr>
                <w:rtl w:val="0"/>
              </w:rPr>
            </w:r>
          </w:p>
          <w:p w:rsidR="00000000" w:rsidDel="00000000" w:rsidP="00000000" w:rsidRDefault="00000000" w:rsidRPr="00000000" w14:paraId="00000680">
            <w:pPr>
              <w:spacing w:before="7" w:lineRule="auto"/>
              <w:jc w:val="both"/>
              <w:rPr>
                <w:sz w:val="12"/>
                <w:szCs w:val="12"/>
              </w:rPr>
            </w:pPr>
            <w:r w:rsidDel="00000000" w:rsidR="00000000" w:rsidRPr="00000000">
              <w:rPr>
                <w:rtl w:val="0"/>
              </w:rPr>
            </w:r>
          </w:p>
          <w:p w:rsidR="00000000" w:rsidDel="00000000" w:rsidP="00000000" w:rsidRDefault="00000000" w:rsidRPr="00000000" w14:paraId="00000681">
            <w:pPr>
              <w:spacing w:before="7" w:lineRule="auto"/>
              <w:jc w:val="both"/>
              <w:rPr>
                <w:sz w:val="12"/>
                <w:szCs w:val="12"/>
              </w:rPr>
            </w:pPr>
            <w:r w:rsidDel="00000000" w:rsidR="00000000" w:rsidRPr="00000000">
              <w:rPr>
                <w:rtl w:val="0"/>
              </w:rPr>
            </w:r>
          </w:p>
          <w:p w:rsidR="00000000" w:rsidDel="00000000" w:rsidP="00000000" w:rsidRDefault="00000000" w:rsidRPr="00000000" w14:paraId="00000682">
            <w:pPr>
              <w:spacing w:before="7" w:lineRule="auto"/>
              <w:jc w:val="both"/>
              <w:rPr>
                <w:sz w:val="12"/>
                <w:szCs w:val="12"/>
              </w:rPr>
            </w:pPr>
            <w:r w:rsidDel="00000000" w:rsidR="00000000" w:rsidRPr="00000000">
              <w:rPr>
                <w:rtl w:val="0"/>
              </w:rPr>
            </w:r>
          </w:p>
          <w:p w:rsidR="00000000" w:rsidDel="00000000" w:rsidP="00000000" w:rsidRDefault="00000000" w:rsidRPr="00000000" w14:paraId="00000683">
            <w:pPr>
              <w:spacing w:before="7" w:lineRule="auto"/>
              <w:jc w:val="both"/>
              <w:rPr>
                <w:sz w:val="12"/>
                <w:szCs w:val="12"/>
              </w:rPr>
            </w:pPr>
            <w:r w:rsidDel="00000000" w:rsidR="00000000" w:rsidRPr="00000000">
              <w:rPr>
                <w:rtl w:val="0"/>
              </w:rPr>
            </w:r>
          </w:p>
          <w:p w:rsidR="00000000" w:rsidDel="00000000" w:rsidP="00000000" w:rsidRDefault="00000000" w:rsidRPr="00000000" w14:paraId="00000684">
            <w:pPr>
              <w:spacing w:before="7" w:lineRule="auto"/>
              <w:jc w:val="both"/>
              <w:rPr>
                <w:sz w:val="12"/>
                <w:szCs w:val="12"/>
              </w:rPr>
            </w:pPr>
            <w:r w:rsidDel="00000000" w:rsidR="00000000" w:rsidRPr="00000000">
              <w:rPr>
                <w:rtl w:val="0"/>
              </w:rPr>
            </w:r>
          </w:p>
          <w:p w:rsidR="00000000" w:rsidDel="00000000" w:rsidP="00000000" w:rsidRDefault="00000000" w:rsidRPr="00000000" w14:paraId="00000685">
            <w:pPr>
              <w:spacing w:before="7" w:lineRule="auto"/>
              <w:jc w:val="both"/>
              <w:rPr>
                <w:sz w:val="12"/>
                <w:szCs w:val="12"/>
              </w:rPr>
            </w:pPr>
            <w:r w:rsidDel="00000000" w:rsidR="00000000" w:rsidRPr="00000000">
              <w:rPr>
                <w:rtl w:val="0"/>
              </w:rPr>
            </w:r>
          </w:p>
          <w:p w:rsidR="00000000" w:rsidDel="00000000" w:rsidP="00000000" w:rsidRDefault="00000000" w:rsidRPr="00000000" w14:paraId="00000686">
            <w:pPr>
              <w:spacing w:before="7" w:lineRule="auto"/>
              <w:jc w:val="both"/>
              <w:rPr>
                <w:sz w:val="12"/>
                <w:szCs w:val="12"/>
              </w:rPr>
            </w:pPr>
            <w:r w:rsidDel="00000000" w:rsidR="00000000" w:rsidRPr="00000000">
              <w:rPr>
                <w:rtl w:val="0"/>
              </w:rPr>
            </w:r>
          </w:p>
          <w:p w:rsidR="00000000" w:rsidDel="00000000" w:rsidP="00000000" w:rsidRDefault="00000000" w:rsidRPr="00000000" w14:paraId="00000687">
            <w:pPr>
              <w:spacing w:before="7" w:lineRule="auto"/>
              <w:jc w:val="both"/>
              <w:rPr>
                <w:sz w:val="12"/>
                <w:szCs w:val="12"/>
              </w:rPr>
            </w:pPr>
            <w:r w:rsidDel="00000000" w:rsidR="00000000" w:rsidRPr="00000000">
              <w:rPr>
                <w:rtl w:val="0"/>
              </w:rPr>
            </w:r>
          </w:p>
          <w:p w:rsidR="00000000" w:rsidDel="00000000" w:rsidP="00000000" w:rsidRDefault="00000000" w:rsidRPr="00000000" w14:paraId="00000688">
            <w:pPr>
              <w:spacing w:before="7" w:lineRule="auto"/>
              <w:jc w:val="both"/>
              <w:rPr>
                <w:sz w:val="12"/>
                <w:szCs w:val="12"/>
              </w:rPr>
            </w:pPr>
            <w:r w:rsidDel="00000000" w:rsidR="00000000" w:rsidRPr="00000000">
              <w:rPr>
                <w:rtl w:val="0"/>
              </w:rPr>
            </w:r>
          </w:p>
          <w:p w:rsidR="00000000" w:rsidDel="00000000" w:rsidP="00000000" w:rsidRDefault="00000000" w:rsidRPr="00000000" w14:paraId="00000689">
            <w:pPr>
              <w:spacing w:before="7" w:lineRule="auto"/>
              <w:jc w:val="both"/>
              <w:rPr>
                <w:sz w:val="12"/>
                <w:szCs w:val="12"/>
              </w:rPr>
            </w:pPr>
            <w:r w:rsidDel="00000000" w:rsidR="00000000" w:rsidRPr="00000000">
              <w:rPr>
                <w:rtl w:val="0"/>
              </w:rPr>
            </w:r>
          </w:p>
          <w:p w:rsidR="00000000" w:rsidDel="00000000" w:rsidP="00000000" w:rsidRDefault="00000000" w:rsidRPr="00000000" w14:paraId="0000068A">
            <w:pPr>
              <w:spacing w:before="7" w:lineRule="auto"/>
              <w:jc w:val="both"/>
              <w:rPr>
                <w:sz w:val="12"/>
                <w:szCs w:val="12"/>
              </w:rPr>
            </w:pPr>
            <w:r w:rsidDel="00000000" w:rsidR="00000000" w:rsidRPr="00000000">
              <w:rPr>
                <w:rtl w:val="0"/>
              </w:rPr>
            </w:r>
          </w:p>
          <w:p w:rsidR="00000000" w:rsidDel="00000000" w:rsidP="00000000" w:rsidRDefault="00000000" w:rsidRPr="00000000" w14:paraId="0000068B">
            <w:pPr>
              <w:spacing w:before="7" w:lineRule="auto"/>
              <w:jc w:val="both"/>
              <w:rPr>
                <w:sz w:val="12"/>
                <w:szCs w:val="12"/>
              </w:rPr>
            </w:pPr>
            <w:r w:rsidDel="00000000" w:rsidR="00000000" w:rsidRPr="00000000">
              <w:rPr>
                <w:rtl w:val="0"/>
              </w:rPr>
            </w:r>
          </w:p>
          <w:p w:rsidR="00000000" w:rsidDel="00000000" w:rsidP="00000000" w:rsidRDefault="00000000" w:rsidRPr="00000000" w14:paraId="0000068C">
            <w:pPr>
              <w:spacing w:before="7" w:lineRule="auto"/>
              <w:jc w:val="both"/>
              <w:rPr>
                <w:sz w:val="12"/>
                <w:szCs w:val="12"/>
              </w:rPr>
            </w:pPr>
            <w:r w:rsidDel="00000000" w:rsidR="00000000" w:rsidRPr="00000000">
              <w:rPr>
                <w:rtl w:val="0"/>
              </w:rPr>
            </w:r>
          </w:p>
          <w:p w:rsidR="00000000" w:rsidDel="00000000" w:rsidP="00000000" w:rsidRDefault="00000000" w:rsidRPr="00000000" w14:paraId="0000068D">
            <w:pPr>
              <w:spacing w:before="7" w:lineRule="auto"/>
              <w:jc w:val="both"/>
              <w:rPr>
                <w:sz w:val="12"/>
                <w:szCs w:val="12"/>
              </w:rPr>
            </w:pPr>
            <w:r w:rsidDel="00000000" w:rsidR="00000000" w:rsidRPr="00000000">
              <w:rPr>
                <w:rtl w:val="0"/>
              </w:rPr>
            </w:r>
          </w:p>
          <w:p w:rsidR="00000000" w:rsidDel="00000000" w:rsidP="00000000" w:rsidRDefault="00000000" w:rsidRPr="00000000" w14:paraId="0000068E">
            <w:pPr>
              <w:spacing w:before="7" w:lineRule="auto"/>
              <w:jc w:val="both"/>
              <w:rPr>
                <w:sz w:val="12"/>
                <w:szCs w:val="12"/>
              </w:rPr>
            </w:pPr>
            <w:r w:rsidDel="00000000" w:rsidR="00000000" w:rsidRPr="00000000">
              <w:rPr>
                <w:rtl w:val="0"/>
              </w:rPr>
            </w:r>
          </w:p>
          <w:p w:rsidR="00000000" w:rsidDel="00000000" w:rsidP="00000000" w:rsidRDefault="00000000" w:rsidRPr="00000000" w14:paraId="0000068F">
            <w:pPr>
              <w:spacing w:before="7" w:lineRule="auto"/>
              <w:jc w:val="both"/>
              <w:rPr>
                <w:sz w:val="12"/>
                <w:szCs w:val="12"/>
              </w:rPr>
            </w:pPr>
            <w:r w:rsidDel="00000000" w:rsidR="00000000" w:rsidRPr="00000000">
              <w:rPr>
                <w:rtl w:val="0"/>
              </w:rPr>
            </w:r>
          </w:p>
          <w:p w:rsidR="00000000" w:rsidDel="00000000" w:rsidP="00000000" w:rsidRDefault="00000000" w:rsidRPr="00000000" w14:paraId="00000690">
            <w:pPr>
              <w:spacing w:before="7" w:lineRule="auto"/>
              <w:jc w:val="both"/>
              <w:rPr>
                <w:sz w:val="12"/>
                <w:szCs w:val="12"/>
              </w:rPr>
            </w:pPr>
            <w:r w:rsidDel="00000000" w:rsidR="00000000" w:rsidRPr="00000000">
              <w:rPr>
                <w:rtl w:val="0"/>
              </w:rPr>
            </w:r>
          </w:p>
          <w:p w:rsidR="00000000" w:rsidDel="00000000" w:rsidP="00000000" w:rsidRDefault="00000000" w:rsidRPr="00000000" w14:paraId="00000691">
            <w:pPr>
              <w:spacing w:before="7" w:lineRule="auto"/>
              <w:jc w:val="both"/>
              <w:rPr>
                <w:sz w:val="12"/>
                <w:szCs w:val="12"/>
              </w:rPr>
            </w:pPr>
            <w:r w:rsidDel="00000000" w:rsidR="00000000" w:rsidRPr="00000000">
              <w:rPr>
                <w:rtl w:val="0"/>
              </w:rPr>
            </w:r>
          </w:p>
          <w:p w:rsidR="00000000" w:rsidDel="00000000" w:rsidP="00000000" w:rsidRDefault="00000000" w:rsidRPr="00000000" w14:paraId="00000692">
            <w:pPr>
              <w:spacing w:before="7" w:lineRule="auto"/>
              <w:jc w:val="both"/>
              <w:rPr>
                <w:sz w:val="12"/>
                <w:szCs w:val="12"/>
              </w:rPr>
            </w:pPr>
            <w:r w:rsidDel="00000000" w:rsidR="00000000" w:rsidRPr="00000000">
              <w:rPr>
                <w:rtl w:val="0"/>
              </w:rPr>
            </w:r>
          </w:p>
          <w:p w:rsidR="00000000" w:rsidDel="00000000" w:rsidP="00000000" w:rsidRDefault="00000000" w:rsidRPr="00000000" w14:paraId="00000693">
            <w:pPr>
              <w:spacing w:before="7" w:lineRule="auto"/>
              <w:jc w:val="both"/>
              <w:rPr>
                <w:sz w:val="12"/>
                <w:szCs w:val="12"/>
              </w:rPr>
            </w:pPr>
            <w:r w:rsidDel="00000000" w:rsidR="00000000" w:rsidRPr="00000000">
              <w:rPr>
                <w:rtl w:val="0"/>
              </w:rPr>
            </w:r>
          </w:p>
          <w:p w:rsidR="00000000" w:rsidDel="00000000" w:rsidP="00000000" w:rsidRDefault="00000000" w:rsidRPr="00000000" w14:paraId="00000694">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4"/>
            <w:vMerge w:val="continue"/>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4"/>
            <w:vMerge w:val="continue"/>
            <w:tcBorders>
              <w:top w:color="000000" w:space="0" w:sz="6" w:val="single"/>
              <w:left w:color="000000" w:space="0" w:sz="6" w:val="single"/>
              <w:right w:color="000000" w:space="0" w:sz="6" w:val="single"/>
            </w:tcBorders>
            <w:vAlign w:val="center"/>
          </w:tcPr>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27"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A8">
            <w:pPr>
              <w:spacing w:before="7" w:lineRule="auto"/>
              <w:jc w:val="both"/>
              <w:rPr>
                <w:sz w:val="12"/>
                <w:szCs w:val="12"/>
              </w:rPr>
            </w:pPr>
            <w:r w:rsidDel="00000000" w:rsidR="00000000" w:rsidRPr="00000000">
              <w:rPr>
                <w:sz w:val="12"/>
                <w:szCs w:val="12"/>
                <w:rtl w:val="0"/>
              </w:rPr>
              <w:t xml:space="preserve">Datas de admissão e alta, a nível da unidade</w:t>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AA">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AE">
            <w:pPr>
              <w:spacing w:before="7" w:lineRule="auto"/>
              <w:jc w:val="both"/>
              <w:rPr>
                <w:sz w:val="12"/>
                <w:szCs w:val="12"/>
              </w:rPr>
            </w:pPr>
            <w:r w:rsidDel="00000000" w:rsidR="00000000" w:rsidRPr="00000000">
              <w:rPr>
                <w:rtl w:val="0"/>
              </w:rPr>
            </w:r>
          </w:p>
        </w:tc>
      </w:tr>
      <w:tr>
        <w:trPr>
          <w:cantSplit w:val="0"/>
          <w:trHeight w:val="227"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B7">
            <w:pPr>
              <w:spacing w:before="7" w:lineRule="auto"/>
              <w:jc w:val="both"/>
              <w:rPr>
                <w:sz w:val="12"/>
                <w:szCs w:val="12"/>
              </w:rPr>
            </w:pPr>
            <w:r w:rsidDel="00000000" w:rsidR="00000000" w:rsidRPr="00000000">
              <w:rPr>
                <w:sz w:val="12"/>
                <w:szCs w:val="12"/>
                <w:rtl w:val="0"/>
              </w:rPr>
              <w:t xml:space="preserve">Uso de cateteres centrais (data de inserção/remoção, tipo)</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B9">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BD">
            <w:pPr>
              <w:spacing w:before="7" w:lineRule="auto"/>
              <w:jc w:val="both"/>
              <w:rPr>
                <w:sz w:val="12"/>
                <w:szCs w:val="12"/>
              </w:rPr>
            </w:pPr>
            <w:r w:rsidDel="00000000" w:rsidR="00000000" w:rsidRPr="00000000">
              <w:rPr>
                <w:rtl w:val="0"/>
              </w:rPr>
            </w:r>
          </w:p>
        </w:tc>
      </w:tr>
      <w:tr>
        <w:trPr>
          <w:cantSplit w:val="0"/>
          <w:trHeight w:val="227"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C6">
            <w:pPr>
              <w:spacing w:before="7" w:lineRule="auto"/>
              <w:jc w:val="both"/>
              <w:rPr>
                <w:sz w:val="12"/>
                <w:szCs w:val="12"/>
              </w:rPr>
            </w:pPr>
            <w:r w:rsidDel="00000000" w:rsidR="00000000" w:rsidRPr="00000000">
              <w:rPr>
                <w:sz w:val="12"/>
                <w:szCs w:val="12"/>
                <w:rtl w:val="0"/>
              </w:rPr>
              <w:t xml:space="preserve">Uso de ventilação mecânica (data de início, data de fim)</w:t>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C8">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CC">
            <w:pPr>
              <w:spacing w:before="7" w:lineRule="auto"/>
              <w:jc w:val="both"/>
              <w:rPr>
                <w:sz w:val="12"/>
                <w:szCs w:val="12"/>
              </w:rPr>
            </w:pPr>
            <w:r w:rsidDel="00000000" w:rsidR="00000000" w:rsidRPr="00000000">
              <w:rPr>
                <w:rtl w:val="0"/>
              </w:rPr>
            </w:r>
          </w:p>
        </w:tc>
      </w:tr>
      <w:tr>
        <w:trPr>
          <w:cantSplit w:val="0"/>
          <w:trHeight w:val="227"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D5">
            <w:pPr>
              <w:spacing w:before="7" w:lineRule="auto"/>
              <w:jc w:val="both"/>
              <w:rPr>
                <w:sz w:val="12"/>
                <w:szCs w:val="12"/>
              </w:rPr>
            </w:pPr>
            <w:r w:rsidDel="00000000" w:rsidR="00000000" w:rsidRPr="00000000">
              <w:rPr>
                <w:sz w:val="12"/>
                <w:szCs w:val="12"/>
                <w:rtl w:val="0"/>
              </w:rPr>
              <w:t xml:space="preserve">Uso de cateteres vesicais * (data de inserção/remoção)</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D7">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DB">
            <w:pPr>
              <w:spacing w:before="7" w:lineRule="auto"/>
              <w:jc w:val="both"/>
              <w:rPr>
                <w:sz w:val="12"/>
                <w:szCs w:val="12"/>
              </w:rPr>
            </w:pPr>
            <w:r w:rsidDel="00000000" w:rsidR="00000000" w:rsidRPr="00000000">
              <w:rPr>
                <w:rtl w:val="0"/>
              </w:rPr>
            </w:r>
          </w:p>
        </w:tc>
      </w:tr>
      <w:tr>
        <w:trPr>
          <w:cantSplit w:val="0"/>
          <w:trHeight w:val="227"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E4">
            <w:pPr>
              <w:spacing w:before="7" w:lineRule="auto"/>
              <w:jc w:val="both"/>
              <w:rPr>
                <w:sz w:val="12"/>
                <w:szCs w:val="12"/>
              </w:rPr>
            </w:pPr>
            <w:r w:rsidDel="00000000" w:rsidR="00000000" w:rsidRPr="00000000">
              <w:rPr>
                <w:sz w:val="12"/>
                <w:szCs w:val="12"/>
                <w:rtl w:val="0"/>
              </w:rPr>
              <w:t xml:space="preserve">Resultados da cultura microbiológica (resultado da cultura, data, tipo de amostra)</w:t>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E6">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shd w:fill="bfbfbf" w:val="clear"/>
            <w:vAlign w:val="center"/>
          </w:tcPr>
          <w:p w:rsidR="00000000" w:rsidDel="00000000" w:rsidP="00000000" w:rsidRDefault="00000000" w:rsidRPr="00000000" w14:paraId="000006EA">
            <w:pPr>
              <w:spacing w:before="7" w:lineRule="auto"/>
              <w:jc w:val="both"/>
              <w:rPr>
                <w:sz w:val="12"/>
                <w:szCs w:val="12"/>
              </w:rPr>
            </w:pPr>
            <w:r w:rsidDel="00000000" w:rsidR="00000000" w:rsidRPr="00000000">
              <w:rPr>
                <w:rtl w:val="0"/>
              </w:rPr>
            </w:r>
          </w:p>
        </w:tc>
      </w:tr>
      <w:tr>
        <w:trPr>
          <w:cantSplit w:val="0"/>
          <w:trHeight w:val="20"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F3">
            <w:pPr>
              <w:spacing w:before="7" w:lineRule="auto"/>
              <w:jc w:val="both"/>
              <w:rPr>
                <w:sz w:val="12"/>
                <w:szCs w:val="12"/>
              </w:rPr>
            </w:pPr>
            <w:r w:rsidDel="00000000" w:rsidR="00000000" w:rsidRPr="00000000">
              <w:rPr>
                <w:sz w:val="12"/>
                <w:szCs w:val="12"/>
                <w:rtl w:val="0"/>
              </w:rPr>
              <w:t xml:space="preserve">Prescrições antimicrobianas (código ATC, data de início, data de fim)</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F5">
            <w:pPr>
              <w:spacing w:before="7" w:lineRule="auto"/>
              <w:jc w:val="both"/>
              <w:rPr>
                <w:sz w:val="12"/>
                <w:szCs w:val="12"/>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F9">
            <w:pPr>
              <w:spacing w:before="7" w:lineRule="auto"/>
              <w:jc w:val="both"/>
              <w:rPr>
                <w:sz w:val="12"/>
                <w:szCs w:val="12"/>
              </w:rPr>
            </w:pPr>
            <w:r w:rsidDel="00000000" w:rsidR="00000000" w:rsidRPr="00000000">
              <w:rPr>
                <w:rtl w:val="0"/>
              </w:rPr>
            </w:r>
          </w:p>
        </w:tc>
      </w:tr>
      <w:tr>
        <w:trPr>
          <w:cantSplit w:val="0"/>
          <w:trHeight w:val="71" w:hRule="atLeast"/>
          <w:tblHeader w:val="0"/>
        </w:trPr>
        <w:tc>
          <w:tcPr>
            <w:gridSpan w:val="4"/>
            <w:vMerge w:val="continue"/>
            <w:tcBorders>
              <w:top w:color="69ad22" w:space="0" w:sz="12" w:val="single"/>
              <w:left w:color="000000" w:space="0" w:sz="0" w:val="nil"/>
              <w:bottom w:color="000000" w:space="0" w:sz="0" w:val="nil"/>
              <w:right w:color="000000" w:space="0" w:sz="0" w:val="nil"/>
            </w:tcBorders>
          </w:tcPr>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bottom w:color="000000" w:space="0" w:sz="0" w:val="nil"/>
              <w:right w:color="000000" w:space="0" w:sz="6" w:val="single"/>
            </w:tcBorders>
          </w:tcPr>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10"/>
            <w:tcBorders>
              <w:top w:color="000000" w:space="0" w:sz="6" w:val="single"/>
              <w:left w:color="000000" w:space="0" w:sz="0" w:val="nil"/>
              <w:bottom w:color="000000" w:space="0" w:sz="0" w:val="nil"/>
              <w:right w:color="000000" w:space="0" w:sz="0" w:val="nil"/>
            </w:tcBorders>
            <w:vAlign w:val="center"/>
          </w:tcPr>
          <w:p w:rsidR="00000000" w:rsidDel="00000000" w:rsidP="00000000" w:rsidRDefault="00000000" w:rsidRPr="00000000" w14:paraId="00000702">
            <w:pPr>
              <w:spacing w:before="7" w:lineRule="auto"/>
              <w:jc w:val="both"/>
              <w:rPr>
                <w:sz w:val="12"/>
                <w:szCs w:val="12"/>
              </w:rPr>
            </w:pPr>
            <w:r w:rsidDel="00000000" w:rsidR="00000000" w:rsidRPr="00000000">
              <w:rPr>
                <w:rtl w:val="0"/>
              </w:rPr>
            </w:r>
          </w:p>
        </w:tc>
      </w:tr>
    </w:tbl>
    <w:p w:rsidR="00000000" w:rsidDel="00000000" w:rsidP="00000000" w:rsidRDefault="00000000" w:rsidRPr="00000000" w14:paraId="0000070C">
      <w:pPr>
        <w:spacing w:before="1" w:lineRule="auto"/>
        <w:jc w:val="both"/>
        <w:rPr>
          <w:sz w:val="20"/>
          <w:szCs w:val="20"/>
        </w:rPr>
      </w:pPr>
      <w:r w:rsidDel="00000000" w:rsidR="00000000" w:rsidRPr="00000000">
        <w:rPr>
          <w:rtl w:val="0"/>
        </w:rPr>
      </w:r>
    </w:p>
    <w:p w:rsidR="00000000" w:rsidDel="00000000" w:rsidP="00000000" w:rsidRDefault="00000000" w:rsidRPr="00000000" w14:paraId="0000070D">
      <w:pPr>
        <w:pBdr>
          <w:top w:space="0" w:sz="0" w:val="nil"/>
          <w:left w:space="0" w:sz="0" w:val="nil"/>
          <w:bottom w:space="0" w:sz="0" w:val="nil"/>
          <w:right w:space="0" w:sz="0" w:val="nil"/>
          <w:between w:space="0" w:sz="0" w:val="nil"/>
        </w:pBdr>
        <w:jc w:val="both"/>
        <w:rPr>
          <w:color w:val="000000"/>
          <w:sz w:val="20"/>
          <w:szCs w:val="20"/>
        </w:rPr>
      </w:pPr>
      <w:bookmarkStart w:colFirst="0" w:colLast="0" w:name="_heading=h.147n2zr" w:id="31"/>
      <w:bookmarkEnd w:id="31"/>
      <w:r w:rsidDel="00000000" w:rsidR="00000000" w:rsidRPr="00000000">
        <w:rPr>
          <w:b w:val="1"/>
          <w:color w:val="69ad22"/>
          <w:sz w:val="20"/>
          <w:szCs w:val="20"/>
          <w:highlight w:val="cyan"/>
          <w:rtl w:val="0"/>
        </w:rPr>
        <w:t xml:space="preserve">Figura 5. </w:t>
      </w:r>
      <w:r w:rsidDel="00000000" w:rsidR="00000000" w:rsidRPr="00000000">
        <w:rPr>
          <w:b w:val="1"/>
          <w:color w:val="000000"/>
          <w:sz w:val="20"/>
          <w:szCs w:val="20"/>
          <w:highlight w:val="cyan"/>
          <w:rtl w:val="0"/>
        </w:rPr>
        <w:t xml:space="preserve">Dados do Hospital 3/4 (formulário H3)</w:t>
      </w:r>
      <w:r w:rsidDel="00000000" w:rsidR="00000000" w:rsidRPr="00000000">
        <w:rPr>
          <w:rtl w:val="0"/>
        </w:rPr>
      </w:r>
    </w:p>
    <w:p w:rsidR="00000000" w:rsidDel="00000000" w:rsidP="00000000" w:rsidRDefault="00000000" w:rsidRPr="00000000" w14:paraId="0000070E">
      <w:pPr>
        <w:spacing w:before="7" w:lineRule="auto"/>
        <w:jc w:val="both"/>
        <w:rPr>
          <w:sz w:val="20"/>
          <w:szCs w:val="20"/>
        </w:rPr>
      </w:pPr>
      <w:r w:rsidDel="00000000" w:rsidR="00000000" w:rsidRPr="00000000">
        <w:rPr>
          <w:rtl w:val="0"/>
        </w:rPr>
      </w:r>
    </w:p>
    <w:tbl>
      <w:tblPr>
        <w:tblStyle w:val="Table5"/>
        <w:tblW w:w="9078.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992"/>
        <w:gridCol w:w="141"/>
        <w:gridCol w:w="849"/>
        <w:gridCol w:w="1704"/>
        <w:gridCol w:w="5392"/>
        <w:tblGridChange w:id="0">
          <w:tblGrid>
            <w:gridCol w:w="992"/>
            <w:gridCol w:w="141"/>
            <w:gridCol w:w="849"/>
            <w:gridCol w:w="1704"/>
            <w:gridCol w:w="5392"/>
          </w:tblGrid>
        </w:tblGridChange>
      </w:tblGrid>
      <w:tr>
        <w:trPr>
          <w:cantSplit w:val="0"/>
          <w:trHeight w:val="192" w:hRule="atLeast"/>
          <w:tblHeader w:val="0"/>
        </w:trPr>
        <w:tc>
          <w:tcPr>
            <w:vMerge w:val="restart"/>
            <w:tcBorders>
              <w:top w:color="000000" w:space="0" w:sz="0" w:val="nil"/>
              <w:left w:color="000000" w:space="0" w:sz="0" w:val="nil"/>
              <w:bottom w:color="69ad22" w:space="0" w:sz="12" w:val="single"/>
              <w:right w:color="000000" w:space="0" w:sz="0" w:val="nil"/>
            </w:tcBorders>
          </w:tcPr>
          <w:p w:rsidR="00000000" w:rsidDel="00000000" w:rsidP="00000000" w:rsidRDefault="00000000" w:rsidRPr="00000000" w14:paraId="0000070F">
            <w:pPr>
              <w:spacing w:before="7" w:lineRule="auto"/>
              <w:jc w:val="both"/>
              <w:rPr>
                <w:sz w:val="12"/>
                <w:szCs w:val="12"/>
              </w:rPr>
            </w:pPr>
            <w:r w:rsidDel="00000000" w:rsidR="00000000" w:rsidRPr="00000000">
              <w:rPr>
                <w:sz w:val="12"/>
                <w:szCs w:val="12"/>
              </w:rPr>
              <w:drawing>
                <wp:inline distB="0" distT="0" distL="0" distR="0">
                  <wp:extent cx="436767" cy="381333"/>
                  <wp:effectExtent b="0" l="0" r="0" t="0"/>
                  <wp:docPr descr="Logo&#10;&#10;Description automatically generated" id="564" name="image60.png"/>
                  <a:graphic>
                    <a:graphicData uri="http://schemas.openxmlformats.org/drawingml/2006/picture">
                      <pic:pic>
                        <pic:nvPicPr>
                          <pic:cNvPr descr="Logo&#10;&#10;Description automatically generated" id="0" name="image60.png"/>
                          <pic:cNvPicPr preferRelativeResize="0"/>
                        </pic:nvPicPr>
                        <pic:blipFill>
                          <a:blip r:embed="rId40"/>
                          <a:srcRect b="0" l="0" r="0" t="0"/>
                          <a:stretch>
                            <a:fillRect/>
                          </a:stretch>
                        </pic:blipFill>
                        <pic:spPr>
                          <a:xfrm>
                            <a:off x="0" y="0"/>
                            <a:ext cx="436767" cy="381333"/>
                          </a:xfrm>
                          <a:prstGeom prst="rect"/>
                          <a:ln/>
                        </pic:spPr>
                      </pic:pic>
                    </a:graphicData>
                  </a:graphic>
                </wp:inline>
              </w:drawing>
            </w:r>
            <w:r w:rsidDel="00000000" w:rsidR="00000000" w:rsidRPr="00000000">
              <w:rPr>
                <w:rtl w:val="0"/>
              </w:rPr>
            </w:r>
          </w:p>
        </w:tc>
        <w:tc>
          <w:tcPr>
            <w:gridSpan w:val="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10">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br w:type="textWrapping"/>
              <w:t xml:space="preserve">Formulário H3. Dados do Hospital 3/4</w:t>
            </w:r>
          </w:p>
        </w:tc>
      </w:tr>
      <w:tr>
        <w:trPr>
          <w:cantSplit w:val="0"/>
          <w:trHeight w:val="154" w:hRule="atLeast"/>
          <w:tblHeader w:val="0"/>
        </w:trPr>
        <w:tc>
          <w:tcPr>
            <w:vMerge w:val="continue"/>
            <w:tcBorders>
              <w:top w:color="000000" w:space="0" w:sz="0" w:val="nil"/>
              <w:left w:color="000000" w:space="0" w:sz="0" w:val="nil"/>
              <w:bottom w:color="69ad22" w:space="0" w:sz="12" w:val="single"/>
              <w:right w:color="000000" w:space="0" w:sz="0" w:val="nil"/>
            </w:tcBorders>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6"/>
                <w:szCs w:val="16"/>
              </w:rPr>
            </w:pPr>
            <w:r w:rsidDel="00000000" w:rsidR="00000000" w:rsidRPr="00000000">
              <w:rPr>
                <w:rtl w:val="0"/>
              </w:rPr>
            </w:r>
          </w:p>
        </w:tc>
        <w:tc>
          <w:tcPr>
            <w:gridSpan w:val="3"/>
            <w:tcBorders>
              <w:top w:color="000000" w:space="0" w:sz="0" w:val="nil"/>
              <w:left w:color="000000" w:space="0" w:sz="0" w:val="nil"/>
              <w:bottom w:color="69ad22" w:space="0" w:sz="12" w:val="single"/>
              <w:right w:color="000000" w:space="0" w:sz="0" w:val="nil"/>
            </w:tcBorders>
          </w:tcPr>
          <w:p w:rsidR="00000000" w:rsidDel="00000000" w:rsidP="00000000" w:rsidRDefault="00000000" w:rsidRPr="00000000" w14:paraId="00000715">
            <w:pPr>
              <w:spacing w:before="7" w:lineRule="auto"/>
              <w:jc w:val="both"/>
              <w:rPr>
                <w:b w:val="1"/>
                <w:sz w:val="12"/>
                <w:szCs w:val="12"/>
              </w:rPr>
            </w:pPr>
            <w:r w:rsidDel="00000000" w:rsidR="00000000" w:rsidRPr="00000000">
              <w:rPr>
                <w:rtl w:val="0"/>
              </w:rPr>
            </w:r>
          </w:p>
        </w:tc>
        <w:tc>
          <w:tcPr>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18">
            <w:pPr>
              <w:ind w:left="113" w:firstLine="0"/>
              <w:jc w:val="both"/>
              <w:rPr>
                <w:b w:val="1"/>
                <w:sz w:val="18"/>
                <w:szCs w:val="18"/>
              </w:rPr>
            </w:pPr>
            <w:r w:rsidDel="00000000" w:rsidR="00000000" w:rsidRPr="00000000">
              <w:rPr>
                <w:b w:val="1"/>
                <w:sz w:val="18"/>
                <w:szCs w:val="18"/>
                <w:rtl w:val="0"/>
              </w:rPr>
              <w:t xml:space="preserve">Opcional: Questionário IPCAF da OMS preenchido e fornecido?</w:t>
            </w:r>
          </w:p>
          <w:p w:rsidR="00000000" w:rsidDel="00000000" w:rsidP="00000000" w:rsidRDefault="00000000" w:rsidRPr="00000000" w14:paraId="00000719">
            <w:pPr>
              <w:ind w:left="113" w:firstLine="0"/>
              <w:jc w:val="both"/>
              <w:rPr>
                <w:b w:val="1"/>
                <w:sz w:val="18"/>
                <w:szCs w:val="18"/>
              </w:rPr>
            </w:pPr>
            <w:sdt>
              <w:sdtPr>
                <w:tag w:val="goog_rdk_31"/>
              </w:sdtPr>
              <w:sdtContent>
                <w:r w:rsidDel="00000000" w:rsidR="00000000" w:rsidRPr="00000000">
                  <w:rPr>
                    <w:rFonts w:ascii="Arial Unicode MS" w:cs="Arial Unicode MS" w:eastAsia="Arial Unicode MS" w:hAnsi="Arial Unicode MS"/>
                    <w:b w:val="1"/>
                    <w:sz w:val="18"/>
                    <w:szCs w:val="18"/>
                    <w:rtl w:val="0"/>
                  </w:rPr>
                  <w:t xml:space="preserve">☐</w:t>
                </w:r>
              </w:sdtContent>
            </w:sdt>
            <w:r w:rsidDel="00000000" w:rsidR="00000000" w:rsidRPr="00000000">
              <w:rPr>
                <w:b w:val="1"/>
                <w:sz w:val="18"/>
                <w:szCs w:val="18"/>
                <w:rtl w:val="0"/>
              </w:rPr>
              <w:t xml:space="preserve"> Sim </w:t>
            </w:r>
            <w:sdt>
              <w:sdtPr>
                <w:tag w:val="goog_rdk_32"/>
              </w:sdtPr>
              <w:sdtContent>
                <w:r w:rsidDel="00000000" w:rsidR="00000000" w:rsidRPr="00000000">
                  <w:rPr>
                    <w:rFonts w:ascii="Arial Unicode MS" w:cs="Arial Unicode MS" w:eastAsia="Arial Unicode MS" w:hAnsi="Arial Unicode MS"/>
                    <w:b w:val="1"/>
                    <w:sz w:val="18"/>
                    <w:szCs w:val="18"/>
                    <w:rtl w:val="0"/>
                  </w:rPr>
                  <w:t xml:space="preserve">☐</w:t>
                </w:r>
              </w:sdtContent>
            </w:sdt>
            <w:r w:rsidDel="00000000" w:rsidR="00000000" w:rsidRPr="00000000">
              <w:rPr>
                <w:b w:val="1"/>
                <w:sz w:val="18"/>
                <w:szCs w:val="18"/>
                <w:rtl w:val="0"/>
              </w:rPr>
              <w:t xml:space="preserve"> Não</w:t>
            </w:r>
          </w:p>
          <w:p w:rsidR="00000000" w:rsidDel="00000000" w:rsidP="00000000" w:rsidRDefault="00000000" w:rsidRPr="00000000" w14:paraId="0000071A">
            <w:pPr>
              <w:ind w:left="113" w:firstLine="0"/>
              <w:jc w:val="both"/>
              <w:rPr>
                <w:sz w:val="18"/>
                <w:szCs w:val="18"/>
              </w:rPr>
            </w:pPr>
            <w:r w:rsidDel="00000000" w:rsidR="00000000" w:rsidRPr="00000000">
              <w:rPr>
                <w:sz w:val="18"/>
                <w:szCs w:val="18"/>
                <w:rtl w:val="0"/>
              </w:rPr>
              <w:t xml:space="preserve">Se Não complete as perguntas 1 a 5 a seguir</w:t>
            </w:r>
          </w:p>
        </w:tc>
      </w:tr>
      <w:tr>
        <w:trPr>
          <w:cantSplit w:val="0"/>
          <w:trHeight w:val="95" w:hRule="atLeast"/>
          <w:tblHeader w:val="0"/>
        </w:trPr>
        <w:tc>
          <w:tcPr>
            <w:gridSpan w:val="2"/>
            <w:vMerge w:val="restart"/>
            <w:tcBorders>
              <w:top w:color="69ad22" w:space="0" w:sz="12" w:val="single"/>
              <w:left w:color="69ad22" w:space="0" w:sz="12" w:val="single"/>
              <w:bottom w:color="000000" w:space="0" w:sz="0" w:val="nil"/>
              <w:right w:color="000000" w:space="0" w:sz="0" w:val="nil"/>
            </w:tcBorders>
            <w:vAlign w:val="bottom"/>
          </w:tcPr>
          <w:p w:rsidR="00000000" w:rsidDel="00000000" w:rsidP="00000000" w:rsidRDefault="00000000" w:rsidRPr="00000000" w14:paraId="0000071B">
            <w:pPr>
              <w:spacing w:before="7" w:lineRule="auto"/>
              <w:jc w:val="both"/>
              <w:rPr>
                <w:b w:val="1"/>
                <w:sz w:val="12"/>
                <w:szCs w:val="12"/>
              </w:rPr>
            </w:pPr>
            <w:r w:rsidDel="00000000" w:rsidR="00000000" w:rsidRPr="00000000">
              <w:rPr>
                <w:b w:val="1"/>
                <w:sz w:val="12"/>
                <w:szCs w:val="12"/>
                <w:rtl w:val="0"/>
              </w:rPr>
              <w:t xml:space="preserve">Código do hospital</w:t>
            </w:r>
          </w:p>
        </w:tc>
        <w:tc>
          <w:tcPr>
            <w:tcBorders>
              <w:top w:color="69ad22" w:space="0" w:sz="12" w:val="single"/>
              <w:left w:color="000000" w:space="0" w:sz="0" w:val="nil"/>
              <w:bottom w:color="000000" w:space="0" w:sz="6" w:val="single"/>
              <w:right w:color="000000" w:space="0" w:sz="0" w:val="nil"/>
            </w:tcBorders>
          </w:tcPr>
          <w:p w:rsidR="00000000" w:rsidDel="00000000" w:rsidP="00000000" w:rsidRDefault="00000000" w:rsidRPr="00000000" w14:paraId="0000071D">
            <w:pPr>
              <w:spacing w:before="7" w:lineRule="auto"/>
              <w:jc w:val="both"/>
              <w:rPr>
                <w:sz w:val="6"/>
                <w:szCs w:val="6"/>
              </w:rPr>
            </w:pPr>
            <w:r w:rsidDel="00000000" w:rsidR="00000000" w:rsidRPr="00000000">
              <w:rPr>
                <w:rtl w:val="0"/>
              </w:rPr>
            </w:r>
          </w:p>
        </w:tc>
        <w:tc>
          <w:tcPr>
            <w:vMerge w:val="restart"/>
            <w:tcBorders>
              <w:top w:color="69ad22" w:space="0" w:sz="12" w:val="single"/>
              <w:left w:color="000000" w:space="0" w:sz="0" w:val="nil"/>
              <w:bottom w:color="000000" w:space="0" w:sz="6" w:val="single"/>
              <w:right w:color="69ad22" w:space="0" w:sz="12" w:val="single"/>
            </w:tcBorders>
          </w:tcPr>
          <w:p w:rsidR="00000000" w:rsidDel="00000000" w:rsidP="00000000" w:rsidRDefault="00000000" w:rsidRPr="00000000" w14:paraId="0000071E">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07" w:hRule="atLeast"/>
          <w:tblHeader w:val="0"/>
        </w:trPr>
        <w:tc>
          <w:tcPr>
            <w:gridSpan w:val="2"/>
            <w:vMerge w:val="continue"/>
            <w:tcBorders>
              <w:top w:color="69ad22" w:space="0" w:sz="12" w:val="single"/>
              <w:left w:color="69ad22" w:space="0" w:sz="12" w:val="single"/>
              <w:bottom w:color="000000" w:space="0" w:sz="0" w:val="nil"/>
              <w:right w:color="000000" w:space="0" w:sz="0" w:val="nil"/>
            </w:tcBorders>
            <w:vAlign w:val="bottom"/>
          </w:tcPr>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722">
            <w:pPr>
              <w:spacing w:before="7" w:lineRule="auto"/>
              <w:jc w:val="both"/>
              <w:rPr>
                <w:sz w:val="12"/>
                <w:szCs w:val="12"/>
              </w:rPr>
            </w:pPr>
            <w:r w:rsidDel="00000000" w:rsidR="00000000" w:rsidRPr="00000000">
              <w:rPr>
                <w:rtl w:val="0"/>
              </w:rPr>
            </w:r>
          </w:p>
        </w:tc>
        <w:tc>
          <w:tcPr>
            <w:vMerge w:val="continue"/>
            <w:tcBorders>
              <w:top w:color="69ad22" w:space="0" w:sz="12" w:val="single"/>
              <w:left w:color="000000" w:space="0" w:sz="0" w:val="nil"/>
              <w:bottom w:color="000000" w:space="0" w:sz="6" w:val="single"/>
              <w:right w:color="69ad22" w:space="0" w:sz="12" w:val="single"/>
            </w:tcBorders>
          </w:tcPr>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tcBorders>
              <w:top w:color="000000" w:space="0" w:sz="0" w:val="nil"/>
              <w:left w:color="69ad22" w:space="0" w:sz="12" w:val="single"/>
              <w:bottom w:color="69ad22" w:space="0" w:sz="12" w:val="single"/>
              <w:right w:color="69ad22" w:space="0" w:sz="12" w:val="single"/>
            </w:tcBorders>
          </w:tcPr>
          <w:p w:rsidR="00000000" w:rsidDel="00000000" w:rsidP="00000000" w:rsidRDefault="00000000" w:rsidRPr="00000000" w14:paraId="00000725">
            <w:pPr>
              <w:spacing w:before="7" w:lineRule="auto"/>
              <w:jc w:val="both"/>
              <w:rPr>
                <w:sz w:val="12"/>
                <w:szCs w:val="12"/>
              </w:rPr>
            </w:pPr>
            <w:r w:rsidDel="00000000" w:rsidR="00000000" w:rsidRPr="00000000">
              <w:rPr>
                <w:b w:val="1"/>
                <w:sz w:val="12"/>
                <w:szCs w:val="12"/>
                <w:rtl w:val="0"/>
              </w:rPr>
              <w:t xml:space="preserve">Datas do inquérito: De</w:t>
            </w:r>
            <w:r w:rsidDel="00000000" w:rsidR="00000000" w:rsidRPr="00000000">
              <w:rPr>
                <w:sz w:val="12"/>
                <w:szCs w:val="12"/>
                <w:rtl w:val="0"/>
              </w:rPr>
              <w:t xml:space="preserve"> ___/___/____      </w:t>
            </w:r>
            <w:r w:rsidDel="00000000" w:rsidR="00000000" w:rsidRPr="00000000">
              <w:rPr>
                <w:b w:val="1"/>
                <w:sz w:val="12"/>
                <w:szCs w:val="12"/>
                <w:rtl w:val="0"/>
              </w:rPr>
              <w:t xml:space="preserve">a:</w:t>
            </w:r>
            <w:r w:rsidDel="00000000" w:rsidR="00000000" w:rsidRPr="00000000">
              <w:rPr>
                <w:sz w:val="12"/>
                <w:szCs w:val="12"/>
                <w:rtl w:val="0"/>
              </w:rPr>
              <w:t xml:space="preserve"> ___/___/____</w:t>
            </w:r>
          </w:p>
          <w:p w:rsidR="00000000" w:rsidDel="00000000" w:rsidP="00000000" w:rsidRDefault="00000000" w:rsidRPr="00000000" w14:paraId="00000726">
            <w:pPr>
              <w:spacing w:before="7" w:lineRule="auto"/>
              <w:jc w:val="both"/>
              <w:rPr>
                <w:sz w:val="12"/>
                <w:szCs w:val="12"/>
              </w:rPr>
            </w:pPr>
            <w:r w:rsidDel="00000000" w:rsidR="00000000" w:rsidRPr="00000000">
              <w:rPr>
                <w:sz w:val="12"/>
                <w:szCs w:val="12"/>
                <w:rtl w:val="0"/>
              </w:rPr>
              <w:t xml:space="preserve">                                           dd/mm/aaaa           dd/mm/aaaa</w:t>
            </w:r>
          </w:p>
        </w:tc>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3824" w:hRule="atLeast"/>
          <w:tblHeader w:val="0"/>
        </w:trPr>
        <w:tc>
          <w:tcPr>
            <w:gridSpan w:val="5"/>
            <w:tcBorders>
              <w:left w:color="000000" w:space="0" w:sz="0" w:val="nil"/>
              <w:bottom w:color="69ad22" w:space="0" w:sz="12" w:val="single"/>
              <w:right w:color="000000" w:space="0" w:sz="0" w:val="nil"/>
            </w:tcBorders>
          </w:tcPr>
          <w:p w:rsidR="00000000" w:rsidDel="00000000" w:rsidP="00000000" w:rsidRDefault="00000000" w:rsidRPr="00000000" w14:paraId="0000072B">
            <w:pPr>
              <w:spacing w:before="7" w:lineRule="auto"/>
              <w:jc w:val="both"/>
              <w:rPr>
                <w:b w:val="1"/>
                <w:sz w:val="14"/>
                <w:szCs w:val="14"/>
              </w:rPr>
            </w:pPr>
            <w:r w:rsidDel="00000000" w:rsidR="00000000" w:rsidRPr="00000000">
              <w:rPr>
                <w:b w:val="1"/>
                <w:sz w:val="14"/>
                <w:szCs w:val="14"/>
                <w:rtl w:val="0"/>
              </w:rPr>
              <w:t xml:space="preserve">Estratégias multimodais para implementação de intervenções de Prevenção e Controlo de Infeções (componente fundamental 5 da OMS)</w:t>
            </w:r>
          </w:p>
          <w:p w:rsidR="00000000" w:rsidDel="00000000" w:rsidP="00000000" w:rsidRDefault="00000000" w:rsidRPr="00000000" w14:paraId="0000072C">
            <w:pPr>
              <w:numPr>
                <w:ilvl w:val="0"/>
                <w:numId w:val="8"/>
              </w:numPr>
              <w:pBdr>
                <w:top w:space="0" w:sz="0" w:val="nil"/>
                <w:left w:space="0" w:sz="0" w:val="nil"/>
                <w:bottom w:space="0" w:sz="0" w:val="nil"/>
                <w:right w:space="0" w:sz="0" w:val="nil"/>
                <w:between w:space="0" w:sz="0" w:val="nil"/>
              </w:pBdr>
              <w:tabs>
                <w:tab w:val="left" w:leader="none" w:pos="388"/>
              </w:tabs>
              <w:spacing w:before="7" w:lineRule="auto"/>
              <w:ind w:left="397" w:hanging="284"/>
              <w:jc w:val="both"/>
              <w:rPr>
                <w:color w:val="000000"/>
                <w:sz w:val="14"/>
                <w:szCs w:val="14"/>
              </w:rPr>
            </w:pPr>
            <w:r w:rsidDel="00000000" w:rsidR="00000000" w:rsidRPr="00000000">
              <w:rPr>
                <w:b w:val="1"/>
                <w:color w:val="000000"/>
                <w:sz w:val="14"/>
                <w:szCs w:val="14"/>
                <w:rtl w:val="0"/>
              </w:rPr>
              <w:t xml:space="preserve">Utiliza estratégias multimodais para implementar as intervenções de PCI? </w:t>
            </w:r>
            <w:sdt>
              <w:sdtPr>
                <w:tag w:val="goog_rdk_33"/>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Não; </w:t>
            </w:r>
            <w:sdt>
              <w:sdtPr>
                <w:tag w:val="goog_rdk_34"/>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Sim; </w:t>
            </w:r>
            <w:sdt>
              <w:sdtPr>
                <w:tag w:val="goog_rdk_35"/>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Desconhecido</w:t>
            </w:r>
          </w:p>
          <w:p w:rsidR="00000000" w:rsidDel="00000000" w:rsidP="00000000" w:rsidRDefault="00000000" w:rsidRPr="00000000" w14:paraId="0000072D">
            <w:pPr>
              <w:numPr>
                <w:ilvl w:val="0"/>
                <w:numId w:val="8"/>
              </w:numPr>
              <w:pBdr>
                <w:top w:space="0" w:sz="0" w:val="nil"/>
                <w:left w:space="0" w:sz="0" w:val="nil"/>
                <w:bottom w:space="0" w:sz="0" w:val="nil"/>
                <w:right w:space="0" w:sz="0" w:val="nil"/>
                <w:between w:space="0" w:sz="0" w:val="nil"/>
              </w:pBdr>
              <w:tabs>
                <w:tab w:val="left" w:leader="none" w:pos="388"/>
              </w:tabs>
              <w:spacing w:before="7" w:lineRule="auto"/>
              <w:ind w:left="397" w:hanging="284"/>
              <w:jc w:val="both"/>
              <w:rPr>
                <w:b w:val="1"/>
                <w:color w:val="000000"/>
                <w:sz w:val="14"/>
                <w:szCs w:val="14"/>
              </w:rPr>
            </w:pPr>
            <w:r w:rsidDel="00000000" w:rsidR="00000000" w:rsidRPr="00000000">
              <w:rPr>
                <w:b w:val="1"/>
                <w:color w:val="000000"/>
                <w:sz w:val="14"/>
                <w:szCs w:val="14"/>
                <w:rtl w:val="0"/>
              </w:rPr>
              <w:t xml:space="preserve">As suas estratégias multimodais incluem alguns ou todos os seguintes elementos:</w:t>
            </w:r>
          </w:p>
          <w:p w:rsidR="00000000" w:rsidDel="00000000" w:rsidP="00000000" w:rsidRDefault="00000000" w:rsidRPr="00000000" w14:paraId="0000072E">
            <w:pPr>
              <w:numPr>
                <w:ilvl w:val="0"/>
                <w:numId w:val="13"/>
              </w:numPr>
              <w:pBdr>
                <w:top w:space="0" w:sz="0" w:val="nil"/>
                <w:left w:space="0" w:sz="0" w:val="nil"/>
                <w:bottom w:space="0" w:sz="0" w:val="nil"/>
                <w:right w:space="0" w:sz="0" w:val="nil"/>
                <w:between w:space="0" w:sz="0" w:val="nil"/>
              </w:pBdr>
              <w:spacing w:before="7" w:lineRule="auto"/>
              <w:ind w:left="671" w:hanging="283"/>
              <w:jc w:val="both"/>
              <w:rPr>
                <w:color w:val="000000"/>
                <w:sz w:val="12"/>
                <w:szCs w:val="12"/>
              </w:rPr>
            </w:pPr>
            <w:r w:rsidDel="00000000" w:rsidR="00000000" w:rsidRPr="00000000">
              <w:rPr>
                <w:b w:val="1"/>
                <w:color w:val="000000"/>
                <w:sz w:val="12"/>
                <w:szCs w:val="12"/>
                <w:rtl w:val="0"/>
              </w:rPr>
              <w:t xml:space="preserve">Alteração do sistema</w:t>
            </w:r>
            <w:r w:rsidDel="00000000" w:rsidR="00000000" w:rsidRPr="00000000">
              <w:rPr>
                <w:color w:val="000000"/>
                <w:sz w:val="12"/>
                <w:szCs w:val="12"/>
                <w:rtl w:val="0"/>
              </w:rPr>
              <w:t xml:space="preserve">: </w:t>
            </w:r>
            <w:sdt>
              <w:sdtPr>
                <w:tag w:val="goog_rdk_36"/>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Elemento não incluído em estratégias multimodais; </w:t>
            </w:r>
            <w:sdt>
              <w:sdtPr>
                <w:tag w:val="goog_rdk_37"/>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Estão implementadas intervenções para garantir a infraestrutura necessária e a disponibilidade contínua de abastecimentos; </w:t>
            </w:r>
            <w:sdt>
              <w:sdtPr>
                <w:tag w:val="goog_rdk_38"/>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Estão implementadas intervenções para garantir a infraestrutura necessária e a disponibilidade contínua de abastecimentos que cobrem os aspetos ergonómicos e de acessibilidade (por exemplo</w:t>
            </w:r>
            <w:r w:rsidDel="00000000" w:rsidR="00000000" w:rsidRPr="00000000">
              <w:rPr>
                <w:strike w:val="1"/>
                <w:color w:val="000000"/>
                <w:sz w:val="12"/>
                <w:szCs w:val="12"/>
                <w:rtl w:val="0"/>
              </w:rPr>
              <w:t xml:space="preserve"> </w:t>
            </w:r>
            <w:r w:rsidDel="00000000" w:rsidR="00000000" w:rsidRPr="00000000">
              <w:rPr>
                <w:color w:val="000000"/>
                <w:sz w:val="12"/>
                <w:szCs w:val="12"/>
                <w:rtl w:val="0"/>
              </w:rPr>
              <w:t xml:space="preserve">localização adequada de carrinho e/ou kit para colocação de cateter vascular central);</w:t>
            </w:r>
          </w:p>
          <w:p w:rsidR="00000000" w:rsidDel="00000000" w:rsidP="00000000" w:rsidRDefault="00000000" w:rsidRPr="00000000" w14:paraId="0000072F">
            <w:pPr>
              <w:numPr>
                <w:ilvl w:val="0"/>
                <w:numId w:val="17"/>
              </w:numPr>
              <w:pBdr>
                <w:top w:space="0" w:sz="0" w:val="nil"/>
                <w:left w:space="0" w:sz="0" w:val="nil"/>
                <w:bottom w:space="0" w:sz="0" w:val="nil"/>
                <w:right w:space="0" w:sz="0" w:val="nil"/>
                <w:between w:space="0" w:sz="0" w:val="nil"/>
              </w:pBdr>
              <w:spacing w:before="7" w:lineRule="auto"/>
              <w:ind w:left="720" w:hanging="360"/>
              <w:jc w:val="both"/>
              <w:rPr>
                <w:color w:val="000000"/>
                <w:sz w:val="12"/>
                <w:szCs w:val="12"/>
              </w:rPr>
            </w:pPr>
            <w:r w:rsidDel="00000000" w:rsidR="00000000" w:rsidRPr="00000000">
              <w:rPr>
                <w:b w:val="1"/>
                <w:color w:val="000000"/>
                <w:sz w:val="12"/>
                <w:szCs w:val="12"/>
                <w:rtl w:val="0"/>
              </w:rPr>
              <w:t xml:space="preserve">Educação e formação:</w:t>
            </w:r>
            <w:r w:rsidDel="00000000" w:rsidR="00000000" w:rsidRPr="00000000">
              <w:rPr>
                <w:color w:val="000000"/>
                <w:sz w:val="12"/>
                <w:szCs w:val="12"/>
                <w:rtl w:val="0"/>
              </w:rPr>
              <w:t xml:space="preserve"> </w:t>
            </w:r>
            <w:sdt>
              <w:sdtPr>
                <w:tag w:val="goog_rdk_39"/>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Elemento não incluído nas estratégias multimodais; </w:t>
            </w:r>
            <w:sdt>
              <w:sdtPr>
                <w:tag w:val="goog_rdk_40"/>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Apenas informação escrita e/ou instruções verbais e/ou e-learning; </w:t>
            </w:r>
            <w:sdt>
              <w:sdtPr>
                <w:tag w:val="goog_rdk_41"/>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Sessões de formação interativa adicionais (incluindo simulação e/ou formação junto do doente);</w:t>
            </w:r>
          </w:p>
          <w:p w:rsidR="00000000" w:rsidDel="00000000" w:rsidP="00000000" w:rsidRDefault="00000000" w:rsidRPr="00000000" w14:paraId="00000730">
            <w:pPr>
              <w:numPr>
                <w:ilvl w:val="0"/>
                <w:numId w:val="17"/>
              </w:numPr>
              <w:pBdr>
                <w:top w:space="0" w:sz="0" w:val="nil"/>
                <w:left w:space="0" w:sz="0" w:val="nil"/>
                <w:bottom w:space="0" w:sz="0" w:val="nil"/>
                <w:right w:space="0" w:sz="0" w:val="nil"/>
                <w:between w:space="0" w:sz="0" w:val="nil"/>
              </w:pBdr>
              <w:spacing w:before="7" w:lineRule="auto"/>
              <w:ind w:left="720" w:hanging="360"/>
              <w:jc w:val="both"/>
              <w:rPr>
                <w:color w:val="000000"/>
                <w:sz w:val="12"/>
                <w:szCs w:val="12"/>
              </w:rPr>
            </w:pPr>
            <w:bookmarkStart w:colFirst="0" w:colLast="0" w:name="_heading=h.3o7alnk" w:id="32"/>
            <w:bookmarkEnd w:id="32"/>
            <w:r w:rsidDel="00000000" w:rsidR="00000000" w:rsidRPr="00000000">
              <w:rPr>
                <w:b w:val="1"/>
                <w:color w:val="000000"/>
                <w:sz w:val="12"/>
                <w:szCs w:val="12"/>
                <w:rtl w:val="0"/>
              </w:rPr>
              <w:t xml:space="preserve">Monitorização e feedback</w:t>
            </w:r>
            <w:r w:rsidDel="00000000" w:rsidR="00000000" w:rsidRPr="00000000">
              <w:rPr>
                <w:color w:val="000000"/>
                <w:sz w:val="12"/>
                <w:szCs w:val="12"/>
                <w:rtl w:val="0"/>
              </w:rPr>
              <w:t xml:space="preserve">: </w:t>
            </w:r>
            <w:sdt>
              <w:sdtPr>
                <w:tag w:val="goog_rdk_42"/>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Elemento não incluído nas estratégias multimodais; </w:t>
            </w:r>
            <w:sdt>
              <w:sdtPr>
                <w:tag w:val="goog_rdk_43"/>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Monitorização da conformidade com os processos ou indicadores de resultados (por exemplo: auditorias de higiene das mãos e práticas de cateterização); </w:t>
            </w:r>
            <w:sdt>
              <w:sdtPr>
                <w:tag w:val="goog_rdk_44"/>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Monitorização da conformidade e fornecimento de feedback atempado dos resultados da monitorização dos profissionais de saúde e dos principais intervenientes;</w:t>
            </w:r>
          </w:p>
          <w:p w:rsidR="00000000" w:rsidDel="00000000" w:rsidP="00000000" w:rsidRDefault="00000000" w:rsidRPr="00000000" w14:paraId="00000731">
            <w:pPr>
              <w:numPr>
                <w:ilvl w:val="0"/>
                <w:numId w:val="17"/>
              </w:numPr>
              <w:pBdr>
                <w:top w:space="0" w:sz="0" w:val="nil"/>
                <w:left w:space="0" w:sz="0" w:val="nil"/>
                <w:bottom w:space="0" w:sz="0" w:val="nil"/>
                <w:right w:space="0" w:sz="0" w:val="nil"/>
                <w:between w:space="0" w:sz="0" w:val="nil"/>
              </w:pBdr>
              <w:spacing w:before="7" w:lineRule="auto"/>
              <w:ind w:left="720" w:hanging="360"/>
              <w:jc w:val="both"/>
              <w:rPr>
                <w:color w:val="000000"/>
                <w:sz w:val="12"/>
                <w:szCs w:val="12"/>
              </w:rPr>
            </w:pPr>
            <w:r w:rsidDel="00000000" w:rsidR="00000000" w:rsidRPr="00000000">
              <w:rPr>
                <w:b w:val="1"/>
                <w:color w:val="000000"/>
                <w:sz w:val="12"/>
                <w:szCs w:val="12"/>
                <w:rtl w:val="0"/>
              </w:rPr>
              <w:t xml:space="preserve">Comunicações e lembretes:</w:t>
            </w:r>
            <w:r w:rsidDel="00000000" w:rsidR="00000000" w:rsidRPr="00000000">
              <w:rPr>
                <w:color w:val="000000"/>
                <w:sz w:val="12"/>
                <w:szCs w:val="12"/>
                <w:rtl w:val="0"/>
              </w:rPr>
              <w:t xml:space="preserve"> </w:t>
            </w:r>
            <w:sdt>
              <w:sdtPr>
                <w:tag w:val="goog_rdk_45"/>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Elemento não incluído nas estratégias multimodais; </w:t>
            </w:r>
            <w:sdt>
              <w:sdtPr>
                <w:tag w:val="goog_rdk_46"/>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Lembretes, cartazes ou outros instrumentos de argumentação/sensibilização para promover a intervenção; </w:t>
            </w:r>
            <w:sdt>
              <w:sdtPr>
                <w:tag w:val="goog_rdk_47"/>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Métodos/iniciativas adicionais para melhorar a comunicação da equipa entre unidades e especialidades (por exemplo, através do estabelecimento de conferências de casos regulares e rondas de feedback);</w:t>
            </w:r>
          </w:p>
          <w:p w:rsidR="00000000" w:rsidDel="00000000" w:rsidP="00000000" w:rsidRDefault="00000000" w:rsidRPr="00000000" w14:paraId="00000732">
            <w:pPr>
              <w:numPr>
                <w:ilvl w:val="0"/>
                <w:numId w:val="17"/>
              </w:numPr>
              <w:pBdr>
                <w:top w:space="0" w:sz="0" w:val="nil"/>
                <w:left w:space="0" w:sz="0" w:val="nil"/>
                <w:bottom w:space="0" w:sz="0" w:val="nil"/>
                <w:right w:space="0" w:sz="0" w:val="nil"/>
                <w:between w:space="0" w:sz="0" w:val="nil"/>
              </w:pBdr>
              <w:spacing w:before="7" w:lineRule="auto"/>
              <w:ind w:left="720" w:hanging="360"/>
              <w:jc w:val="both"/>
              <w:rPr>
                <w:color w:val="000000"/>
                <w:sz w:val="12"/>
                <w:szCs w:val="12"/>
              </w:rPr>
            </w:pPr>
            <w:r w:rsidDel="00000000" w:rsidR="00000000" w:rsidRPr="00000000">
              <w:rPr>
                <w:b w:val="1"/>
                <w:color w:val="000000"/>
                <w:sz w:val="12"/>
                <w:szCs w:val="12"/>
                <w:rtl w:val="0"/>
              </w:rPr>
              <w:t xml:space="preserve">Mudança cultural e clima de segurança</w:t>
            </w:r>
            <w:r w:rsidDel="00000000" w:rsidR="00000000" w:rsidRPr="00000000">
              <w:rPr>
                <w:color w:val="000000"/>
                <w:sz w:val="12"/>
                <w:szCs w:val="12"/>
                <w:rtl w:val="0"/>
              </w:rPr>
              <w:t xml:space="preserve">: </w:t>
            </w:r>
            <w:sdt>
              <w:sdtPr>
                <w:tag w:val="goog_rdk_48"/>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Elemento não incluído nas estratégias multimodais; </w:t>
            </w:r>
            <w:sdt>
              <w:sdtPr>
                <w:tag w:val="goog_rdk_49"/>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Os gestores e líderes demonstram um apoio visível e atuam como campeões e modelos, promovendo uma abordagem adaptativa e reforçando a cultura que suporta a PCI, a segurança dos doentes e a qualidade; </w:t>
            </w:r>
            <w:sdt>
              <w:sdtPr>
                <w:tag w:val="goog_rdk_50"/>
              </w:sdtPr>
              <w:sdtContent>
                <w:r w:rsidDel="00000000" w:rsidR="00000000" w:rsidRPr="00000000">
                  <w:rPr>
                    <w:rFonts w:ascii="Arial Unicode MS" w:cs="Arial Unicode MS" w:eastAsia="Arial Unicode MS" w:hAnsi="Arial Unicode MS"/>
                    <w:color w:val="000000"/>
                    <w:sz w:val="12"/>
                    <w:szCs w:val="12"/>
                    <w:rtl w:val="0"/>
                  </w:rPr>
                  <w:t xml:space="preserve">☐</w:t>
                </w:r>
              </w:sdtContent>
            </w:sdt>
            <w:r w:rsidDel="00000000" w:rsidR="00000000" w:rsidRPr="00000000">
              <w:rPr>
                <w:color w:val="000000"/>
                <w:sz w:val="12"/>
                <w:szCs w:val="12"/>
                <w:rtl w:val="0"/>
              </w:rPr>
              <w:t xml:space="preserve"> Adicionalmente, as equipas e os indivíduos são empoderados para que percecionem o domínio da intervenção (por exemplo, através de rondas de feedback participativas).</w:t>
            </w:r>
          </w:p>
          <w:p w:rsidR="00000000" w:rsidDel="00000000" w:rsidP="00000000" w:rsidRDefault="00000000" w:rsidRPr="00000000" w14:paraId="00000733">
            <w:pPr>
              <w:numPr>
                <w:ilvl w:val="0"/>
                <w:numId w:val="8"/>
              </w:numPr>
              <w:pBdr>
                <w:top w:space="0" w:sz="0" w:val="nil"/>
                <w:left w:space="0" w:sz="0" w:val="nil"/>
                <w:bottom w:space="0" w:sz="0" w:val="nil"/>
                <w:right w:space="0" w:sz="0" w:val="nil"/>
                <w:between w:space="0" w:sz="0" w:val="nil"/>
              </w:pBdr>
              <w:tabs>
                <w:tab w:val="left" w:leader="none" w:pos="388"/>
              </w:tabs>
              <w:spacing w:before="7" w:lineRule="auto"/>
              <w:ind w:left="397" w:hanging="284"/>
              <w:jc w:val="both"/>
              <w:rPr>
                <w:color w:val="000000"/>
                <w:sz w:val="14"/>
                <w:szCs w:val="14"/>
              </w:rPr>
            </w:pPr>
            <w:r w:rsidDel="00000000" w:rsidR="00000000" w:rsidRPr="00000000">
              <w:rPr>
                <w:b w:val="1"/>
                <w:color w:val="000000"/>
                <w:sz w:val="14"/>
                <w:szCs w:val="14"/>
                <w:rtl w:val="0"/>
              </w:rPr>
              <w:t xml:space="preserve">Utiliza uma equipa multidisciplinar para implementar as estratégias multimodais de PCI? </w:t>
            </w:r>
            <w:sdt>
              <w:sdtPr>
                <w:tag w:val="goog_rdk_51"/>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Não; </w:t>
            </w:r>
            <w:sdt>
              <w:sdtPr>
                <w:tag w:val="goog_rdk_52"/>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Sim; </w:t>
            </w:r>
            <w:sdt>
              <w:sdtPr>
                <w:tag w:val="goog_rdk_53"/>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Desconhecido</w:t>
            </w:r>
          </w:p>
          <w:p w:rsidR="00000000" w:rsidDel="00000000" w:rsidP="00000000" w:rsidRDefault="00000000" w:rsidRPr="00000000" w14:paraId="00000734">
            <w:pPr>
              <w:numPr>
                <w:ilvl w:val="0"/>
                <w:numId w:val="8"/>
              </w:numPr>
              <w:pBdr>
                <w:top w:space="0" w:sz="0" w:val="nil"/>
                <w:left w:space="0" w:sz="0" w:val="nil"/>
                <w:bottom w:space="0" w:sz="0" w:val="nil"/>
                <w:right w:space="0" w:sz="0" w:val="nil"/>
                <w:between w:space="0" w:sz="0" w:val="nil"/>
              </w:pBdr>
              <w:tabs>
                <w:tab w:val="left" w:leader="none" w:pos="388"/>
              </w:tabs>
              <w:spacing w:before="7" w:lineRule="auto"/>
              <w:ind w:left="397" w:hanging="284"/>
              <w:jc w:val="both"/>
              <w:rPr>
                <w:color w:val="000000"/>
                <w:sz w:val="14"/>
                <w:szCs w:val="14"/>
              </w:rPr>
            </w:pPr>
            <w:r w:rsidDel="00000000" w:rsidR="00000000" w:rsidRPr="00000000">
              <w:rPr>
                <w:b w:val="1"/>
                <w:color w:val="000000"/>
                <w:sz w:val="14"/>
                <w:szCs w:val="14"/>
                <w:rtl w:val="0"/>
              </w:rPr>
              <w:t xml:space="preserve">Associa-se regularmente aos colegas da melhoria da qualidade e segurança dos doentes para desenvolver e promover estratégias multimodais de PCI? </w:t>
            </w:r>
            <w:sdt>
              <w:sdtPr>
                <w:tag w:val="goog_rdk_54"/>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Não; </w:t>
            </w:r>
            <w:sdt>
              <w:sdtPr>
                <w:tag w:val="goog_rdk_55"/>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Sim; </w:t>
            </w:r>
            <w:sdt>
              <w:sdtPr>
                <w:tag w:val="goog_rdk_56"/>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Desconhecido</w:t>
            </w:r>
          </w:p>
          <w:p w:rsidR="00000000" w:rsidDel="00000000" w:rsidP="00000000" w:rsidRDefault="00000000" w:rsidRPr="00000000" w14:paraId="00000735">
            <w:pPr>
              <w:numPr>
                <w:ilvl w:val="0"/>
                <w:numId w:val="8"/>
              </w:numPr>
              <w:pBdr>
                <w:top w:space="0" w:sz="0" w:val="nil"/>
                <w:left w:space="0" w:sz="0" w:val="nil"/>
                <w:bottom w:space="0" w:sz="0" w:val="nil"/>
                <w:right w:space="0" w:sz="0" w:val="nil"/>
                <w:between w:space="0" w:sz="0" w:val="nil"/>
              </w:pBdr>
              <w:tabs>
                <w:tab w:val="left" w:leader="none" w:pos="388"/>
              </w:tabs>
              <w:spacing w:before="7" w:lineRule="auto"/>
              <w:ind w:left="397" w:hanging="284"/>
              <w:jc w:val="both"/>
              <w:rPr>
                <w:color w:val="000000"/>
                <w:sz w:val="12"/>
                <w:szCs w:val="12"/>
              </w:rPr>
            </w:pPr>
            <w:r w:rsidDel="00000000" w:rsidR="00000000" w:rsidRPr="00000000">
              <w:rPr>
                <w:b w:val="1"/>
                <w:color w:val="000000"/>
                <w:sz w:val="14"/>
                <w:szCs w:val="14"/>
                <w:rtl w:val="0"/>
              </w:rPr>
              <w:t xml:space="preserve">Estas estratégias incluem feixes de intervenções ou listas de verificação? </w:t>
            </w:r>
            <w:sdt>
              <w:sdtPr>
                <w:tag w:val="goog_rdk_57"/>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Não; </w:t>
            </w:r>
            <w:sdt>
              <w:sdtPr>
                <w:tag w:val="goog_rdk_58"/>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Sim; </w:t>
            </w:r>
            <w:sdt>
              <w:sdtPr>
                <w:tag w:val="goog_rdk_59"/>
              </w:sdtPr>
              <w:sdtContent>
                <w:r w:rsidDel="00000000" w:rsidR="00000000" w:rsidRPr="00000000">
                  <w:rPr>
                    <w:rFonts w:ascii="Arial Unicode MS" w:cs="Arial Unicode MS" w:eastAsia="Arial Unicode MS" w:hAnsi="Arial Unicode MS"/>
                    <w:color w:val="000000"/>
                    <w:sz w:val="14"/>
                    <w:szCs w:val="14"/>
                    <w:rtl w:val="0"/>
                  </w:rPr>
                  <w:t xml:space="preserve">☐</w:t>
                </w:r>
              </w:sdtContent>
            </w:sdt>
            <w:r w:rsidDel="00000000" w:rsidR="00000000" w:rsidRPr="00000000">
              <w:rPr>
                <w:color w:val="000000"/>
                <w:sz w:val="14"/>
                <w:szCs w:val="14"/>
                <w:rtl w:val="0"/>
              </w:rPr>
              <w:t xml:space="preserve"> Desconhecido</w:t>
            </w:r>
            <w:r w:rsidDel="00000000" w:rsidR="00000000" w:rsidRPr="00000000">
              <w:rPr>
                <w:rtl w:val="0"/>
              </w:rPr>
            </w:r>
          </w:p>
        </w:tc>
      </w:tr>
      <w:tr>
        <w:trPr>
          <w:cantSplit w:val="0"/>
          <w:trHeight w:val="214" w:hRule="atLeast"/>
          <w:tblHeader w:val="0"/>
        </w:trPr>
        <w:tc>
          <w:tcPr>
            <w:gridSpan w:val="5"/>
            <w:tcBorders>
              <w:top w:color="69ad22" w:space="0" w:sz="12" w:val="single"/>
              <w:left w:color="69ad22" w:space="0" w:sz="12" w:val="single"/>
              <w:bottom w:color="69ad22" w:space="0" w:sz="12" w:val="single"/>
              <w:right w:color="69ad22" w:space="0" w:sz="12" w:val="single"/>
            </w:tcBorders>
            <w:vAlign w:val="center"/>
          </w:tcPr>
          <w:p w:rsidR="00000000" w:rsidDel="00000000" w:rsidP="00000000" w:rsidRDefault="00000000" w:rsidRPr="00000000" w14:paraId="0000073A">
            <w:pPr>
              <w:spacing w:before="7" w:lineRule="auto"/>
              <w:ind w:left="170" w:hanging="170"/>
              <w:jc w:val="both"/>
              <w:rPr>
                <w:sz w:val="14"/>
                <w:szCs w:val="14"/>
              </w:rPr>
            </w:pPr>
            <w:r w:rsidDel="00000000" w:rsidR="00000000" w:rsidRPr="00000000">
              <w:rPr>
                <w:sz w:val="12"/>
                <w:szCs w:val="12"/>
                <w:rtl w:val="0"/>
              </w:rPr>
              <w:t xml:space="preserve">Comentários/Observações: </w:t>
            </w:r>
            <w:r w:rsidDel="00000000" w:rsidR="00000000" w:rsidRPr="00000000">
              <w:rPr>
                <w:sz w:val="14"/>
                <w:szCs w:val="14"/>
                <w:rtl w:val="0"/>
              </w:rPr>
              <w:t xml:space="preserve">__________________________________________________________________________________________________________</w:t>
            </w:r>
          </w:p>
          <w:p w:rsidR="00000000" w:rsidDel="00000000" w:rsidP="00000000" w:rsidRDefault="00000000" w:rsidRPr="00000000" w14:paraId="0000073B">
            <w:pPr>
              <w:spacing w:before="7" w:lineRule="auto"/>
              <w:ind w:left="170" w:hanging="170"/>
              <w:jc w:val="both"/>
              <w:rPr>
                <w:color w:val="000000"/>
                <w:sz w:val="14"/>
                <w:szCs w:val="14"/>
              </w:rPr>
            </w:pPr>
            <w:r w:rsidDel="00000000" w:rsidR="00000000" w:rsidRPr="00000000">
              <w:rPr>
                <w:color w:val="000000"/>
                <w:sz w:val="14"/>
                <w:szCs w:val="14"/>
                <w:rtl w:val="0"/>
              </w:rPr>
              <w:t xml:space="preserve"> _____________________________________________________________________________________________________________________________</w:t>
            </w:r>
          </w:p>
          <w:p w:rsidR="00000000" w:rsidDel="00000000" w:rsidP="00000000" w:rsidRDefault="00000000" w:rsidRPr="00000000" w14:paraId="0000073C">
            <w:pPr>
              <w:spacing w:before="7" w:lineRule="auto"/>
              <w:ind w:left="170" w:hanging="170"/>
              <w:jc w:val="both"/>
              <w:rPr>
                <w:sz w:val="12"/>
                <w:szCs w:val="12"/>
              </w:rPr>
            </w:pPr>
            <w:r w:rsidDel="00000000" w:rsidR="00000000" w:rsidRPr="00000000">
              <w:rPr>
                <w:rtl w:val="0"/>
              </w:rPr>
            </w:r>
          </w:p>
        </w:tc>
      </w:tr>
    </w:tbl>
    <w:p w:rsidR="00000000" w:rsidDel="00000000" w:rsidP="00000000" w:rsidRDefault="00000000" w:rsidRPr="00000000" w14:paraId="00000741">
      <w:pPr>
        <w:spacing w:before="7" w:lineRule="auto"/>
        <w:jc w:val="both"/>
        <w:rPr>
          <w:sz w:val="20"/>
          <w:szCs w:val="20"/>
        </w:rPr>
      </w:pPr>
      <w:r w:rsidDel="00000000" w:rsidR="00000000" w:rsidRPr="00000000">
        <w:rPr>
          <w:rtl w:val="0"/>
        </w:rPr>
      </w:r>
    </w:p>
    <w:p w:rsidR="00000000" w:rsidDel="00000000" w:rsidP="00000000" w:rsidRDefault="00000000" w:rsidRPr="00000000" w14:paraId="00000742">
      <w:pPr>
        <w:pBdr>
          <w:top w:space="0" w:sz="0" w:val="nil"/>
          <w:left w:space="0" w:sz="0" w:val="nil"/>
          <w:bottom w:space="0" w:sz="0" w:val="nil"/>
          <w:right w:space="0" w:sz="0" w:val="nil"/>
          <w:between w:space="0" w:sz="0" w:val="nil"/>
        </w:pBdr>
        <w:spacing w:before="71" w:lineRule="auto"/>
        <w:jc w:val="both"/>
        <w:rPr>
          <w:color w:val="000000"/>
          <w:sz w:val="20"/>
          <w:szCs w:val="20"/>
        </w:rPr>
      </w:pPr>
      <w:bookmarkStart w:colFirst="0" w:colLast="0" w:name="_heading=h.23ckvvd" w:id="33"/>
      <w:bookmarkEnd w:id="33"/>
      <w:r w:rsidDel="00000000" w:rsidR="00000000" w:rsidRPr="00000000">
        <w:rPr>
          <w:b w:val="1"/>
          <w:color w:val="69ad22"/>
          <w:sz w:val="20"/>
          <w:szCs w:val="20"/>
          <w:rtl w:val="0"/>
        </w:rPr>
        <w:t xml:space="preserve">Figura 6. </w:t>
      </w:r>
      <w:r w:rsidDel="00000000" w:rsidR="00000000" w:rsidRPr="00000000">
        <w:rPr>
          <w:b w:val="1"/>
          <w:color w:val="000000"/>
          <w:sz w:val="20"/>
          <w:szCs w:val="20"/>
          <w:rtl w:val="0"/>
        </w:rPr>
        <w:t xml:space="preserve">Dados do Hospital 4/4 (formulário H4, opcional): Dados dos indicadores da enfermaria recolhidos a nível do hospital</w:t>
      </w:r>
      <w:r w:rsidDel="00000000" w:rsidR="00000000" w:rsidRPr="00000000">
        <w:rPr>
          <w:rtl w:val="0"/>
        </w:rPr>
      </w:r>
    </w:p>
    <w:p w:rsidR="00000000" w:rsidDel="00000000" w:rsidP="00000000" w:rsidRDefault="00000000" w:rsidRPr="00000000" w14:paraId="00000743">
      <w:pPr>
        <w:spacing w:before="7" w:lineRule="auto"/>
        <w:jc w:val="both"/>
        <w:rPr>
          <w:sz w:val="20"/>
          <w:szCs w:val="20"/>
        </w:rPr>
      </w:pPr>
      <w:r w:rsidDel="00000000" w:rsidR="00000000" w:rsidRPr="00000000">
        <w:rPr>
          <w:rtl w:val="0"/>
        </w:rPr>
      </w:r>
    </w:p>
    <w:tbl>
      <w:tblPr>
        <w:tblStyle w:val="Table6"/>
        <w:tblW w:w="907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67"/>
        <w:gridCol w:w="142"/>
        <w:gridCol w:w="283"/>
        <w:gridCol w:w="235"/>
        <w:gridCol w:w="1227"/>
        <w:gridCol w:w="665"/>
        <w:gridCol w:w="1984"/>
        <w:gridCol w:w="993"/>
        <w:gridCol w:w="1162"/>
        <w:gridCol w:w="1106"/>
        <w:gridCol w:w="709"/>
        <w:tblGridChange w:id="0">
          <w:tblGrid>
            <w:gridCol w:w="567"/>
            <w:gridCol w:w="142"/>
            <w:gridCol w:w="283"/>
            <w:gridCol w:w="235"/>
            <w:gridCol w:w="1227"/>
            <w:gridCol w:w="665"/>
            <w:gridCol w:w="1984"/>
            <w:gridCol w:w="993"/>
            <w:gridCol w:w="1162"/>
            <w:gridCol w:w="1106"/>
            <w:gridCol w:w="709"/>
          </w:tblGrid>
        </w:tblGridChange>
      </w:tblGrid>
      <w:tr>
        <w:trPr>
          <w:cantSplit w:val="0"/>
          <w:trHeight w:val="192" w:hRule="atLeast"/>
          <w:tblHeader w:val="0"/>
        </w:trP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44">
            <w:pPr>
              <w:spacing w:before="7" w:lineRule="auto"/>
              <w:jc w:val="both"/>
              <w:rPr>
                <w:sz w:val="12"/>
                <w:szCs w:val="12"/>
              </w:rPr>
            </w:pPr>
            <w:r w:rsidDel="00000000" w:rsidR="00000000" w:rsidRPr="00000000">
              <w:rPr>
                <w:sz w:val="12"/>
                <w:szCs w:val="12"/>
              </w:rPr>
              <w:drawing>
                <wp:inline distB="0" distT="0" distL="0" distR="0">
                  <wp:extent cx="436767" cy="381333"/>
                  <wp:effectExtent b="0" l="0" r="0" t="0"/>
                  <wp:docPr descr="Logo&#10;&#10;Description automatically generated" id="563" name="image60.png"/>
                  <a:graphic>
                    <a:graphicData uri="http://schemas.openxmlformats.org/drawingml/2006/picture">
                      <pic:pic>
                        <pic:nvPicPr>
                          <pic:cNvPr descr="Logo&#10;&#10;Description automatically generated" id="0" name="image60.png"/>
                          <pic:cNvPicPr preferRelativeResize="0"/>
                        </pic:nvPicPr>
                        <pic:blipFill>
                          <a:blip r:embed="rId40"/>
                          <a:srcRect b="0" l="0" r="0" t="0"/>
                          <a:stretch>
                            <a:fillRect/>
                          </a:stretch>
                        </pic:blipFill>
                        <pic:spPr>
                          <a:xfrm>
                            <a:off x="0" y="0"/>
                            <a:ext cx="436767" cy="381333"/>
                          </a:xfrm>
                          <a:prstGeom prst="rect"/>
                          <a:ln/>
                        </pic:spPr>
                      </pic:pic>
                    </a:graphicData>
                  </a:graphic>
                </wp:inline>
              </w:drawing>
            </w:r>
            <w:r w:rsidDel="00000000" w:rsidR="00000000" w:rsidRPr="00000000">
              <w:rPr>
                <w:rtl w:val="0"/>
              </w:rPr>
            </w:r>
          </w:p>
        </w:tc>
        <w:tc>
          <w:tcPr>
            <w:gridSpan w:val="8"/>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47">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br w:type="textWrapping"/>
              <w:t xml:space="preserve">Formulário H4. Dados do Hospital 4/4</w:t>
            </w:r>
          </w:p>
        </w:tc>
      </w:tr>
      <w:tr>
        <w:trPr>
          <w:cantSplit w:val="0"/>
          <w:trHeight w:val="192" w:hRule="atLeast"/>
          <w:tblHeader w:val="0"/>
        </w:trPr>
        <w:tc>
          <w:tcPr>
            <w:gridSpan w:val="11"/>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4F">
            <w:pPr>
              <w:spacing w:before="7" w:lineRule="auto"/>
              <w:jc w:val="both"/>
              <w:rPr>
                <w:b w:val="1"/>
                <w:sz w:val="16"/>
                <w:szCs w:val="16"/>
              </w:rPr>
            </w:pPr>
            <w:r w:rsidDel="00000000" w:rsidR="00000000" w:rsidRPr="00000000">
              <w:rPr>
                <w:rtl w:val="0"/>
              </w:rPr>
            </w:r>
          </w:p>
        </w:tc>
      </w:tr>
      <w:tr>
        <w:trPr>
          <w:cantSplit w:val="0"/>
          <w:trHeight w:val="189" w:hRule="atLeast"/>
          <w:tblHeader w:val="0"/>
        </w:trPr>
        <w:tc>
          <w:tcPr>
            <w:gridSpan w:val="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5A">
            <w:pPr>
              <w:spacing w:before="7" w:lineRule="auto"/>
              <w:jc w:val="both"/>
              <w:rPr>
                <w:b w:val="1"/>
                <w:sz w:val="12"/>
                <w:szCs w:val="12"/>
              </w:rPr>
            </w:pP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tcPr>
          <w:p w:rsidR="00000000" w:rsidDel="00000000" w:rsidP="00000000" w:rsidRDefault="00000000" w:rsidRPr="00000000" w14:paraId="0000075E">
            <w:pPr>
              <w:spacing w:before="7" w:lineRule="auto"/>
              <w:jc w:val="both"/>
              <w:rPr>
                <w:b w:val="1"/>
                <w:sz w:val="12"/>
                <w:szCs w:val="12"/>
                <w:u w:val="singl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5F">
            <w:pPr>
              <w:spacing w:before="7" w:lineRule="auto"/>
              <w:jc w:val="both"/>
              <w:rPr>
                <w:b w:val="1"/>
                <w:sz w:val="14"/>
                <w:szCs w:val="14"/>
                <w:u w:val="single"/>
              </w:rPr>
            </w:pPr>
            <w:r w:rsidDel="00000000" w:rsidR="00000000" w:rsidRPr="00000000">
              <w:rPr>
                <w:rtl w:val="0"/>
              </w:rPr>
            </w:r>
          </w:p>
        </w:tc>
        <w:tc>
          <w:tcPr>
            <w:gridSpan w:val="5"/>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60">
            <w:pPr>
              <w:spacing w:before="7" w:lineRule="auto"/>
              <w:jc w:val="both"/>
              <w:rPr>
                <w:sz w:val="14"/>
                <w:szCs w:val="14"/>
              </w:rPr>
            </w:pPr>
            <w:r w:rsidDel="00000000" w:rsidR="00000000" w:rsidRPr="00000000">
              <w:rPr>
                <w:b w:val="1"/>
                <w:sz w:val="14"/>
                <w:szCs w:val="14"/>
                <w:rtl w:val="0"/>
              </w:rPr>
              <w:t xml:space="preserve">Datas do inquérito: De</w:t>
            </w:r>
            <w:r w:rsidDel="00000000" w:rsidR="00000000" w:rsidRPr="00000000">
              <w:rPr>
                <w:sz w:val="14"/>
                <w:szCs w:val="14"/>
                <w:rtl w:val="0"/>
              </w:rPr>
              <w:t xml:space="preserve"> ___/___/____      </w:t>
            </w:r>
            <w:r w:rsidDel="00000000" w:rsidR="00000000" w:rsidRPr="00000000">
              <w:rPr>
                <w:b w:val="1"/>
                <w:sz w:val="14"/>
                <w:szCs w:val="14"/>
                <w:rtl w:val="0"/>
              </w:rPr>
              <w:t xml:space="preserve">a:</w:t>
            </w:r>
            <w:r w:rsidDel="00000000" w:rsidR="00000000" w:rsidRPr="00000000">
              <w:rPr>
                <w:sz w:val="14"/>
                <w:szCs w:val="14"/>
                <w:rtl w:val="0"/>
              </w:rPr>
              <w:t xml:space="preserve"> ___/___/____</w:t>
            </w:r>
          </w:p>
          <w:p w:rsidR="00000000" w:rsidDel="00000000" w:rsidP="00000000" w:rsidRDefault="00000000" w:rsidRPr="00000000" w14:paraId="00000761">
            <w:pPr>
              <w:spacing w:before="7" w:lineRule="auto"/>
              <w:jc w:val="both"/>
              <w:rPr>
                <w:i w:val="1"/>
                <w:sz w:val="14"/>
                <w:szCs w:val="14"/>
              </w:rPr>
            </w:pPr>
            <w:r w:rsidDel="00000000" w:rsidR="00000000" w:rsidRPr="00000000">
              <w:rPr>
                <w:sz w:val="14"/>
                <w:szCs w:val="14"/>
                <w:rtl w:val="0"/>
              </w:rPr>
              <w:t xml:space="preserve">                                           </w:t>
            </w:r>
            <w:r w:rsidDel="00000000" w:rsidR="00000000" w:rsidRPr="00000000">
              <w:rPr>
                <w:i w:val="1"/>
                <w:sz w:val="14"/>
                <w:szCs w:val="14"/>
                <w:rtl w:val="0"/>
              </w:rPr>
              <w:t xml:space="preserve">dd/mm/aaaa           dd/mm/aaaa</w:t>
            </w:r>
          </w:p>
        </w:tc>
      </w:tr>
      <w:tr>
        <w:trPr>
          <w:cantSplit w:val="0"/>
          <w:trHeight w:val="187" w:hRule="atLeast"/>
          <w:tblHeader w:val="0"/>
        </w:trPr>
        <w:tc>
          <w:tcPr>
            <w:gridSpan w:val="4"/>
            <w:tcBorders>
              <w:top w:color="000000" w:space="0" w:sz="0" w:val="nil"/>
              <w:left w:color="000000" w:space="0" w:sz="0" w:val="nil"/>
              <w:bottom w:color="000000" w:space="0" w:sz="0" w:val="nil"/>
              <w:right w:color="000000" w:space="0" w:sz="6" w:val="single"/>
            </w:tcBorders>
          </w:tcPr>
          <w:p w:rsidR="00000000" w:rsidDel="00000000" w:rsidP="00000000" w:rsidRDefault="00000000" w:rsidRPr="00000000" w14:paraId="00000766">
            <w:pPr>
              <w:spacing w:before="7" w:lineRule="auto"/>
              <w:jc w:val="both"/>
              <w:rPr>
                <w:b w:val="1"/>
                <w:sz w:val="12"/>
                <w:szCs w:val="12"/>
              </w:rPr>
            </w:pPr>
            <w:r w:rsidDel="00000000" w:rsidR="00000000" w:rsidRPr="00000000">
              <w:rPr>
                <w:b w:val="1"/>
                <w:sz w:val="12"/>
                <w:szCs w:val="12"/>
                <w:rtl w:val="0"/>
              </w:rPr>
              <w:t xml:space="preserve">Código do hospital</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76A">
            <w:pPr>
              <w:spacing w:before="7" w:lineRule="auto"/>
              <w:jc w:val="both"/>
              <w:rPr>
                <w:b w:val="1"/>
                <w:sz w:val="12"/>
                <w:szCs w:val="12"/>
              </w:rPr>
            </w:pPr>
            <w:r w:rsidDel="00000000" w:rsidR="00000000" w:rsidRPr="00000000">
              <w:rPr>
                <w:rtl w:val="0"/>
              </w:rPr>
            </w:r>
          </w:p>
        </w:tc>
        <w:tc>
          <w:tcPr>
            <w:tcBorders>
              <w:top w:color="000000" w:space="0" w:sz="0" w:val="nil"/>
              <w:left w:color="000000" w:space="0" w:sz="6" w:val="single"/>
              <w:bottom w:color="000000" w:space="0" w:sz="0" w:val="nil"/>
              <w:right w:color="000000" w:space="0" w:sz="0" w:val="nil"/>
            </w:tcBorders>
          </w:tcPr>
          <w:p w:rsidR="00000000" w:rsidDel="00000000" w:rsidP="00000000" w:rsidRDefault="00000000" w:rsidRPr="00000000" w14:paraId="0000076B">
            <w:pPr>
              <w:spacing w:before="7" w:lineRule="auto"/>
              <w:jc w:val="both"/>
              <w:rPr>
                <w:b w:val="1"/>
                <w:sz w:val="14"/>
                <w:szCs w:val="14"/>
              </w:rPr>
            </w:pPr>
            <w:r w:rsidDel="00000000" w:rsidR="00000000" w:rsidRPr="00000000">
              <w:rPr>
                <w:rtl w:val="0"/>
              </w:rPr>
            </w:r>
          </w:p>
        </w:tc>
        <w:tc>
          <w:tcPr>
            <w:gridSpan w:val="5"/>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4"/>
                <w:szCs w:val="14"/>
              </w:rPr>
            </w:pPr>
            <w:r w:rsidDel="00000000" w:rsidR="00000000" w:rsidRPr="00000000">
              <w:rPr>
                <w:rtl w:val="0"/>
              </w:rPr>
            </w:r>
          </w:p>
        </w:tc>
      </w:tr>
      <w:tr>
        <w:trPr>
          <w:cantSplit w:val="0"/>
          <w:trHeight w:val="187" w:hRule="atLeast"/>
          <w:tblHeader w:val="0"/>
        </w:trPr>
        <w:tc>
          <w:tcPr>
            <w:gridSpan w:val="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71">
            <w:pPr>
              <w:spacing w:before="7" w:lineRule="auto"/>
              <w:jc w:val="both"/>
              <w:rPr>
                <w:b w:val="1"/>
                <w:sz w:val="12"/>
                <w:szCs w:val="12"/>
              </w:rPr>
            </w:pPr>
            <w:r w:rsidDel="00000000" w:rsidR="00000000" w:rsidRPr="00000000">
              <w:rPr>
                <w:rtl w:val="0"/>
              </w:rPr>
            </w:r>
          </w:p>
        </w:tc>
        <w:tc>
          <w:tcPr>
            <w:tcBorders>
              <w:top w:color="000000" w:space="0" w:sz="6" w:val="single"/>
              <w:left w:color="000000" w:space="0" w:sz="0" w:val="nil"/>
              <w:bottom w:color="000000" w:space="0" w:sz="0" w:val="nil"/>
              <w:right w:color="000000" w:space="0" w:sz="0" w:val="nil"/>
            </w:tcBorders>
          </w:tcPr>
          <w:p w:rsidR="00000000" w:rsidDel="00000000" w:rsidP="00000000" w:rsidRDefault="00000000" w:rsidRPr="00000000" w14:paraId="00000775">
            <w:pPr>
              <w:spacing w:before="7" w:lineRule="auto"/>
              <w:jc w:val="both"/>
              <w:rPr>
                <w:b w:val="1"/>
                <w:sz w:val="12"/>
                <w:szCs w:val="1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76">
            <w:pPr>
              <w:spacing w:before="7" w:lineRule="auto"/>
              <w:jc w:val="both"/>
              <w:rPr>
                <w:b w:val="1"/>
                <w:sz w:val="12"/>
                <w:szCs w:val="12"/>
              </w:rPr>
            </w:pPr>
            <w:r w:rsidDel="00000000" w:rsidR="00000000" w:rsidRPr="00000000">
              <w:rPr>
                <w:rtl w:val="0"/>
              </w:rPr>
            </w:r>
          </w:p>
        </w:tc>
        <w:tc>
          <w:tcPr>
            <w:gridSpan w:val="5"/>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r>
      <w:tr>
        <w:trPr>
          <w:cantSplit w:val="0"/>
          <w:trHeight w:val="178" w:hRule="atLeast"/>
          <w:tblHeader w:val="0"/>
        </w:trPr>
        <w:tc>
          <w:tcPr>
            <w:gridSpan w:val="11"/>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7C">
            <w:pPr>
              <w:spacing w:before="7" w:lineRule="auto"/>
              <w:ind w:left="820" w:firstLine="0"/>
              <w:jc w:val="both"/>
              <w:rPr>
                <w:sz w:val="12"/>
                <w:szCs w:val="12"/>
              </w:rPr>
            </w:pPr>
            <w:r w:rsidDel="00000000" w:rsidR="00000000" w:rsidRPr="00000000">
              <w:rPr>
                <w:sz w:val="12"/>
                <w:szCs w:val="12"/>
                <w:rtl w:val="0"/>
              </w:rPr>
              <w:t xml:space="preserve">Opcional: os indicadores de enfermaria são recolhidos a nível de hospital:</w:t>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87">
            <w:pPr>
              <w:spacing w:before="7" w:lineRule="auto"/>
              <w:ind w:left="170" w:hanging="170"/>
              <w:jc w:val="both"/>
              <w:rPr>
                <w:sz w:val="12"/>
                <w:szCs w:val="12"/>
              </w:rPr>
            </w:pPr>
            <w:r w:rsidDel="00000000" w:rsidR="00000000" w:rsidRPr="00000000">
              <w:rPr>
                <w:rtl w:val="0"/>
              </w:rPr>
            </w:r>
          </w:p>
        </w:tc>
        <w:tc>
          <w:tcPr>
            <w:gridSpan w:val="5"/>
            <w:tcBorders>
              <w:top w:color="69ad22" w:space="0" w:sz="12" w:val="single"/>
              <w:left w:color="69ad22" w:space="0" w:sz="12" w:val="single"/>
              <w:bottom w:color="000000" w:space="0" w:sz="6" w:val="single"/>
              <w:right w:color="000000" w:space="0" w:sz="6" w:val="single"/>
            </w:tcBorders>
          </w:tcPr>
          <w:p w:rsidR="00000000" w:rsidDel="00000000" w:rsidP="00000000" w:rsidRDefault="00000000" w:rsidRPr="00000000" w14:paraId="00000789">
            <w:pPr>
              <w:spacing w:before="7" w:lineRule="auto"/>
              <w:ind w:left="170" w:hanging="170"/>
              <w:jc w:val="both"/>
              <w:rPr>
                <w:sz w:val="14"/>
                <w:szCs w:val="14"/>
              </w:rPr>
            </w:pPr>
            <w:r w:rsidDel="00000000" w:rsidR="00000000" w:rsidRPr="00000000">
              <w:rPr>
                <w:rtl w:val="0"/>
              </w:rPr>
            </w:r>
          </w:p>
        </w:tc>
        <w:tc>
          <w:tcPr>
            <w:tcBorders>
              <w:top w:color="69ad22" w:space="0" w:sz="12"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8E">
            <w:pPr>
              <w:spacing w:before="7" w:lineRule="auto"/>
              <w:ind w:left="170" w:hanging="170"/>
              <w:jc w:val="both"/>
              <w:rPr>
                <w:sz w:val="12"/>
                <w:szCs w:val="12"/>
              </w:rPr>
            </w:pPr>
            <w:r w:rsidDel="00000000" w:rsidR="00000000" w:rsidRPr="00000000">
              <w:rPr>
                <w:sz w:val="12"/>
                <w:szCs w:val="12"/>
                <w:rtl w:val="0"/>
              </w:rPr>
              <w:t xml:space="preserve">Número</w:t>
            </w:r>
          </w:p>
        </w:tc>
        <w:tc>
          <w:tcPr>
            <w:tcBorders>
              <w:top w:color="69ad22" w:space="0" w:sz="12" w:val="single"/>
              <w:left w:color="000000" w:space="0" w:sz="6" w:val="single"/>
              <w:bottom w:color="000000" w:space="0" w:sz="6" w:val="single"/>
              <w:right w:color="69ad22" w:space="0" w:sz="12" w:val="single"/>
            </w:tcBorders>
            <w:vAlign w:val="center"/>
          </w:tcPr>
          <w:p w:rsidR="00000000" w:rsidDel="00000000" w:rsidP="00000000" w:rsidRDefault="00000000" w:rsidRPr="00000000" w14:paraId="0000078F">
            <w:pPr>
              <w:spacing w:before="7" w:lineRule="auto"/>
              <w:ind w:left="170" w:hanging="170"/>
              <w:jc w:val="both"/>
              <w:rPr>
                <w:sz w:val="12"/>
                <w:szCs w:val="12"/>
              </w:rPr>
            </w:pPr>
            <w:r w:rsidDel="00000000" w:rsidR="00000000" w:rsidRPr="00000000">
              <w:rPr>
                <w:sz w:val="12"/>
                <w:szCs w:val="12"/>
                <w:rtl w:val="0"/>
              </w:rPr>
              <w:t xml:space="preserve">Inc./Total </w:t>
            </w:r>
            <w:r w:rsidDel="00000000" w:rsidR="00000000" w:rsidRPr="00000000">
              <w:rPr>
                <w:sz w:val="12"/>
                <w:szCs w:val="12"/>
                <w:vertAlign w:val="superscript"/>
                <w:rtl w:val="0"/>
              </w:rPr>
              <w:t xml:space="preserve">(1)</w:t>
            </w: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90">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92">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000000" w:space="0" w:sz="6" w:val="single"/>
              <w:right w:color="000000" w:space="0" w:sz="6" w:val="single"/>
            </w:tcBorders>
          </w:tcPr>
          <w:p w:rsidR="00000000" w:rsidDel="00000000" w:rsidP="00000000" w:rsidRDefault="00000000" w:rsidRPr="00000000" w14:paraId="00000794">
            <w:pPr>
              <w:spacing w:before="7" w:lineRule="auto"/>
              <w:ind w:left="170" w:hanging="170"/>
              <w:jc w:val="both"/>
              <w:rPr>
                <w:sz w:val="14"/>
                <w:szCs w:val="14"/>
              </w:rPr>
            </w:pPr>
            <w:r w:rsidDel="00000000" w:rsidR="00000000" w:rsidRPr="00000000">
              <w:rPr>
                <w:sz w:val="14"/>
                <w:szCs w:val="14"/>
                <w:rtl w:val="0"/>
              </w:rPr>
              <w:t xml:space="preserve">Número de camas com dispensadores de Solução Antissética de Base Alcoólica (SABA) para higiene das mãos no local de prestação de cuidados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99">
            <w:pPr>
              <w:spacing w:before="7" w:lineRule="auto"/>
              <w:ind w:left="170" w:hanging="170"/>
              <w:jc w:val="both"/>
              <w:rPr>
                <w:sz w:val="12"/>
                <w:szCs w:val="12"/>
              </w:rPr>
            </w:pPr>
            <w:r w:rsidDel="00000000" w:rsidR="00000000" w:rsidRPr="00000000">
              <w:rPr>
                <w:rtl w:val="0"/>
              </w:rPr>
            </w:r>
          </w:p>
        </w:tc>
        <w:tc>
          <w:tcPr>
            <w:vMerge w:val="restart"/>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9A">
            <w:pPr>
              <w:spacing w:before="7" w:lineRule="auto"/>
              <w:ind w:left="170" w:hanging="170"/>
              <w:jc w:val="both"/>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9B">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9D">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000000" w:space="0" w:sz="6" w:val="single"/>
              <w:right w:color="000000" w:space="0" w:sz="6" w:val="single"/>
            </w:tcBorders>
          </w:tcPr>
          <w:p w:rsidR="00000000" w:rsidDel="00000000" w:rsidP="00000000" w:rsidRDefault="00000000" w:rsidRPr="00000000" w14:paraId="0000079F">
            <w:pPr>
              <w:spacing w:before="7" w:lineRule="auto"/>
              <w:ind w:left="170" w:hanging="170"/>
              <w:jc w:val="both"/>
              <w:rPr>
                <w:sz w:val="14"/>
                <w:szCs w:val="14"/>
              </w:rPr>
            </w:pPr>
            <w:r w:rsidDel="00000000" w:rsidR="00000000" w:rsidRPr="00000000">
              <w:rPr>
                <w:sz w:val="14"/>
                <w:szCs w:val="14"/>
                <w:rtl w:val="0"/>
              </w:rPr>
              <w:t xml:space="preserve">Número de camas avaliadas relativamente à presença de dispensadores de SABA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A4">
            <w:pPr>
              <w:spacing w:before="7" w:lineRule="auto"/>
              <w:ind w:left="170" w:hanging="170"/>
              <w:jc w:val="both"/>
              <w:rPr>
                <w:sz w:val="12"/>
                <w:szCs w:val="12"/>
              </w:rPr>
            </w:pPr>
            <w:r w:rsidDel="00000000" w:rsidR="00000000" w:rsidRPr="00000000">
              <w:rPr>
                <w:rtl w:val="0"/>
              </w:rPr>
            </w:r>
          </w:p>
        </w:tc>
        <w:tc>
          <w:tcPr>
            <w:vMerge w:val="continue"/>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A6">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A8">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000000" w:space="0" w:sz="6" w:val="single"/>
              <w:right w:color="000000" w:space="0" w:sz="6" w:val="single"/>
            </w:tcBorders>
          </w:tcPr>
          <w:p w:rsidR="00000000" w:rsidDel="00000000" w:rsidP="00000000" w:rsidRDefault="00000000" w:rsidRPr="00000000" w14:paraId="000007AA">
            <w:pPr>
              <w:spacing w:before="7" w:lineRule="auto"/>
              <w:ind w:left="170" w:hanging="170"/>
              <w:jc w:val="both"/>
              <w:rPr>
                <w:sz w:val="14"/>
                <w:szCs w:val="14"/>
              </w:rPr>
            </w:pPr>
            <w:r w:rsidDel="00000000" w:rsidR="00000000" w:rsidRPr="00000000">
              <w:rPr>
                <w:sz w:val="14"/>
                <w:szCs w:val="14"/>
                <w:rtl w:val="0"/>
              </w:rPr>
              <w:t xml:space="preserve">Número total de quartos para doentes no hospital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AF">
            <w:pPr>
              <w:spacing w:before="7" w:lineRule="auto"/>
              <w:ind w:left="170" w:hanging="170"/>
              <w:jc w:val="both"/>
              <w:rPr>
                <w:sz w:val="12"/>
                <w:szCs w:val="12"/>
              </w:rPr>
            </w:pPr>
            <w:r w:rsidDel="00000000" w:rsidR="00000000" w:rsidRPr="00000000">
              <w:rPr>
                <w:rtl w:val="0"/>
              </w:rPr>
            </w:r>
          </w:p>
        </w:tc>
        <w:tc>
          <w:tcPr>
            <w:vMerge w:val="restart"/>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B0">
            <w:pPr>
              <w:spacing w:before="7" w:lineRule="auto"/>
              <w:ind w:left="170" w:hanging="170"/>
              <w:jc w:val="both"/>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B1">
            <w:pPr>
              <w:spacing w:before="7" w:lineRule="auto"/>
              <w:ind w:left="170" w:hanging="170"/>
              <w:jc w:val="both"/>
              <w:rPr>
                <w:sz w:val="12"/>
                <w:szCs w:val="12"/>
                <w:highlight w:val="yellow"/>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B3">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000000" w:space="0" w:sz="6" w:val="single"/>
              <w:right w:color="000000" w:space="0" w:sz="6" w:val="single"/>
            </w:tcBorders>
          </w:tcPr>
          <w:p w:rsidR="00000000" w:rsidDel="00000000" w:rsidP="00000000" w:rsidRDefault="00000000" w:rsidRPr="00000000" w14:paraId="000007B5">
            <w:pPr>
              <w:spacing w:before="7" w:lineRule="auto"/>
              <w:ind w:left="170" w:hanging="170"/>
              <w:jc w:val="both"/>
              <w:rPr>
                <w:sz w:val="14"/>
                <w:szCs w:val="14"/>
              </w:rPr>
            </w:pPr>
            <w:r w:rsidDel="00000000" w:rsidR="00000000" w:rsidRPr="00000000">
              <w:rPr>
                <w:sz w:val="14"/>
                <w:szCs w:val="14"/>
                <w:rtl w:val="0"/>
              </w:rPr>
              <w:t xml:space="preserve">Número de quartos individuais para doentes no hospital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BA">
            <w:pPr>
              <w:spacing w:before="7" w:lineRule="auto"/>
              <w:ind w:left="170" w:hanging="170"/>
              <w:jc w:val="both"/>
              <w:rPr>
                <w:sz w:val="12"/>
                <w:szCs w:val="12"/>
              </w:rPr>
            </w:pPr>
            <w:r w:rsidDel="00000000" w:rsidR="00000000" w:rsidRPr="00000000">
              <w:rPr>
                <w:rtl w:val="0"/>
              </w:rPr>
            </w:r>
          </w:p>
        </w:tc>
        <w:tc>
          <w:tcPr>
            <w:vMerge w:val="continue"/>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BC">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BE">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000000" w:space="0" w:sz="6" w:val="single"/>
              <w:right w:color="000000" w:space="0" w:sz="6" w:val="single"/>
            </w:tcBorders>
          </w:tcPr>
          <w:p w:rsidR="00000000" w:rsidDel="00000000" w:rsidP="00000000" w:rsidRDefault="00000000" w:rsidRPr="00000000" w14:paraId="000007C0">
            <w:pPr>
              <w:spacing w:before="7" w:lineRule="auto"/>
              <w:ind w:left="170" w:hanging="170"/>
              <w:jc w:val="both"/>
              <w:rPr>
                <w:sz w:val="14"/>
                <w:szCs w:val="14"/>
              </w:rPr>
            </w:pPr>
            <w:r w:rsidDel="00000000" w:rsidR="00000000" w:rsidRPr="00000000">
              <w:rPr>
                <w:sz w:val="14"/>
                <w:szCs w:val="14"/>
                <w:rtl w:val="0"/>
              </w:rPr>
              <w:t xml:space="preserve">Número de camas ocupadas às 00h01m do dia do PPS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7C5">
            <w:pPr>
              <w:spacing w:before="7" w:lineRule="auto"/>
              <w:ind w:left="170" w:hanging="170"/>
              <w:jc w:val="both"/>
              <w:rPr>
                <w:sz w:val="12"/>
                <w:szCs w:val="12"/>
              </w:rPr>
            </w:pPr>
            <w:r w:rsidDel="00000000" w:rsidR="00000000" w:rsidRPr="00000000">
              <w:rPr>
                <w:rtl w:val="0"/>
              </w:rPr>
            </w:r>
          </w:p>
        </w:tc>
        <w:tc>
          <w:tcPr>
            <w:vMerge w:val="restart"/>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C6">
            <w:pPr>
              <w:spacing w:before="7" w:lineRule="auto"/>
              <w:ind w:left="170" w:hanging="170"/>
              <w:jc w:val="both"/>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C7">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gridSpan w:val="2"/>
            <w:tcBorders>
              <w:top w:color="000000" w:space="0" w:sz="0" w:val="nil"/>
              <w:left w:color="000000" w:space="0" w:sz="0" w:val="nil"/>
              <w:bottom w:color="000000" w:space="0" w:sz="0" w:val="nil"/>
              <w:right w:color="69ad22" w:space="0" w:sz="12" w:val="single"/>
            </w:tcBorders>
            <w:vAlign w:val="center"/>
          </w:tcPr>
          <w:p w:rsidR="00000000" w:rsidDel="00000000" w:rsidP="00000000" w:rsidRDefault="00000000" w:rsidRPr="00000000" w14:paraId="000007C9">
            <w:pPr>
              <w:spacing w:before="7" w:lineRule="auto"/>
              <w:ind w:left="170" w:hanging="170"/>
              <w:jc w:val="both"/>
              <w:rPr>
                <w:sz w:val="12"/>
                <w:szCs w:val="12"/>
              </w:rPr>
            </w:pPr>
            <w:r w:rsidDel="00000000" w:rsidR="00000000" w:rsidRPr="00000000">
              <w:rPr>
                <w:rtl w:val="0"/>
              </w:rPr>
            </w:r>
          </w:p>
        </w:tc>
        <w:tc>
          <w:tcPr>
            <w:gridSpan w:val="5"/>
            <w:tcBorders>
              <w:top w:color="000000" w:space="0" w:sz="6" w:val="single"/>
              <w:left w:color="69ad22" w:space="0" w:sz="12" w:val="single"/>
              <w:bottom w:color="69ad22" w:space="0" w:sz="12" w:val="single"/>
              <w:right w:color="000000" w:space="0" w:sz="6" w:val="single"/>
            </w:tcBorders>
          </w:tcPr>
          <w:p w:rsidR="00000000" w:rsidDel="00000000" w:rsidP="00000000" w:rsidRDefault="00000000" w:rsidRPr="00000000" w14:paraId="000007CB">
            <w:pPr>
              <w:spacing w:before="7" w:lineRule="auto"/>
              <w:ind w:left="170" w:hanging="170"/>
              <w:jc w:val="both"/>
              <w:rPr>
                <w:sz w:val="14"/>
                <w:szCs w:val="14"/>
              </w:rPr>
            </w:pPr>
            <w:r w:rsidDel="00000000" w:rsidR="00000000" w:rsidRPr="00000000">
              <w:rPr>
                <w:sz w:val="14"/>
                <w:szCs w:val="14"/>
                <w:rtl w:val="0"/>
              </w:rPr>
              <w:t xml:space="preserve">Número de camas avaliadas em relação à sua ocupação às 00h01m do dia do PPS</w:t>
            </w:r>
          </w:p>
        </w:tc>
        <w:tc>
          <w:tcPr>
            <w:tcBorders>
              <w:top w:color="000000" w:space="0" w:sz="6" w:val="single"/>
              <w:left w:color="000000" w:space="0" w:sz="6" w:val="single"/>
              <w:bottom w:color="69ad22" w:space="0" w:sz="12" w:val="single"/>
              <w:right w:color="000000" w:space="0" w:sz="6" w:val="single"/>
            </w:tcBorders>
            <w:vAlign w:val="center"/>
          </w:tcPr>
          <w:p w:rsidR="00000000" w:rsidDel="00000000" w:rsidP="00000000" w:rsidRDefault="00000000" w:rsidRPr="00000000" w14:paraId="000007D0">
            <w:pPr>
              <w:spacing w:before="7" w:lineRule="auto"/>
              <w:ind w:left="170" w:hanging="170"/>
              <w:jc w:val="both"/>
              <w:rPr>
                <w:sz w:val="12"/>
                <w:szCs w:val="12"/>
              </w:rPr>
            </w:pPr>
            <w:r w:rsidDel="00000000" w:rsidR="00000000" w:rsidRPr="00000000">
              <w:rPr>
                <w:rtl w:val="0"/>
              </w:rPr>
            </w:r>
          </w:p>
        </w:tc>
        <w:tc>
          <w:tcPr>
            <w:vMerge w:val="continue"/>
            <w:tcBorders>
              <w:top w:color="000000" w:space="0" w:sz="6" w:val="single"/>
              <w:left w:color="000000" w:space="0" w:sz="6" w:val="single"/>
              <w:right w:color="69ad22" w:space="0" w:sz="12" w:val="single"/>
            </w:tcBorders>
            <w:vAlign w:val="center"/>
          </w:tcPr>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0" w:val="nil"/>
              <w:left w:color="69ad22" w:space="0" w:sz="12" w:val="single"/>
              <w:bottom w:color="000000" w:space="0" w:sz="0" w:val="nil"/>
              <w:right w:color="000000" w:space="0" w:sz="0" w:val="nil"/>
            </w:tcBorders>
            <w:vAlign w:val="center"/>
          </w:tcPr>
          <w:p w:rsidR="00000000" w:rsidDel="00000000" w:rsidP="00000000" w:rsidRDefault="00000000" w:rsidRPr="00000000" w14:paraId="000007D2">
            <w:pPr>
              <w:spacing w:before="7" w:lineRule="auto"/>
              <w:ind w:left="170" w:hanging="170"/>
              <w:jc w:val="both"/>
              <w:rPr>
                <w:sz w:val="12"/>
                <w:szCs w:val="12"/>
              </w:rPr>
            </w:pPr>
            <w:r w:rsidDel="00000000" w:rsidR="00000000" w:rsidRPr="00000000">
              <w:rPr>
                <w:rtl w:val="0"/>
              </w:rPr>
            </w:r>
          </w:p>
        </w:tc>
      </w:tr>
      <w:tr>
        <w:trPr>
          <w:cantSplit w:val="0"/>
          <w:trHeight w:val="214" w:hRule="atLeast"/>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D4">
            <w:pPr>
              <w:spacing w:before="7" w:lineRule="auto"/>
              <w:ind w:left="170" w:hanging="28.000000000000007"/>
              <w:jc w:val="both"/>
              <w:rPr>
                <w:sz w:val="12"/>
                <w:szCs w:val="12"/>
              </w:rPr>
            </w:pPr>
            <w:r w:rsidDel="00000000" w:rsidR="00000000" w:rsidRPr="00000000">
              <w:rPr>
                <w:rtl w:val="0"/>
              </w:rPr>
            </w:r>
          </w:p>
        </w:tc>
        <w:tc>
          <w:tcPr>
            <w:gridSpan w:val="9"/>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7D5">
            <w:pPr>
              <w:spacing w:before="7" w:lineRule="auto"/>
              <w:ind w:left="113" w:firstLine="0"/>
              <w:jc w:val="both"/>
              <w:rPr>
                <w:sz w:val="12"/>
                <w:szCs w:val="12"/>
              </w:rPr>
            </w:pPr>
            <w:r w:rsidDel="00000000" w:rsidR="00000000" w:rsidRPr="00000000">
              <w:rPr>
                <w:sz w:val="12"/>
                <w:szCs w:val="12"/>
                <w:vertAlign w:val="superscript"/>
                <w:rtl w:val="0"/>
              </w:rPr>
              <w:t xml:space="preserve">(1)</w:t>
            </w:r>
            <w:r w:rsidDel="00000000" w:rsidR="00000000" w:rsidRPr="00000000">
              <w:rPr>
                <w:sz w:val="12"/>
                <w:szCs w:val="12"/>
                <w:rtl w:val="0"/>
              </w:rPr>
              <w:t xml:space="preserve"> Os dados foram recolhidos apenas para as enfermarias incluídas (</w:t>
            </w:r>
            <w:r w:rsidDel="00000000" w:rsidR="00000000" w:rsidRPr="00000000">
              <w:rPr>
                <w:b w:val="1"/>
                <w:sz w:val="12"/>
                <w:szCs w:val="12"/>
                <w:rtl w:val="0"/>
              </w:rPr>
              <w:t xml:space="preserve">Inc</w:t>
            </w:r>
            <w:r w:rsidDel="00000000" w:rsidR="00000000" w:rsidRPr="00000000">
              <w:rPr>
                <w:sz w:val="12"/>
                <w:szCs w:val="12"/>
                <w:rtl w:val="0"/>
              </w:rPr>
              <w:t xml:space="preserve"> = recomendado) ou para todo o hospital (</w:t>
            </w:r>
            <w:r w:rsidDel="00000000" w:rsidR="00000000" w:rsidRPr="00000000">
              <w:rPr>
                <w:b w:val="1"/>
                <w:sz w:val="12"/>
                <w:szCs w:val="12"/>
                <w:rtl w:val="0"/>
              </w:rPr>
              <w:t xml:space="preserve">Tot</w:t>
            </w:r>
            <w:r w:rsidDel="00000000" w:rsidR="00000000" w:rsidRPr="00000000">
              <w:rPr>
                <w:sz w:val="12"/>
                <w:szCs w:val="12"/>
                <w:rtl w:val="0"/>
              </w:rPr>
              <w:t xml:space="preserve">). Se todas as enfermarias foram incluídas no PPS (Inc = Tot), marcar “Inc”</w:t>
            </w:r>
          </w:p>
          <w:p w:rsidR="00000000" w:rsidDel="00000000" w:rsidP="00000000" w:rsidRDefault="00000000" w:rsidRPr="00000000" w14:paraId="000007D6">
            <w:pPr>
              <w:spacing w:before="7" w:lineRule="auto"/>
              <w:ind w:left="113" w:firstLine="0"/>
              <w:jc w:val="both"/>
              <w:rPr>
                <w:sz w:val="12"/>
                <w:szCs w:val="12"/>
              </w:rPr>
            </w:pPr>
            <w:r w:rsidDel="00000000" w:rsidR="00000000" w:rsidRPr="00000000">
              <w:rPr>
                <w:rtl w:val="0"/>
              </w:rPr>
            </w:r>
          </w:p>
          <w:p w:rsidR="00000000" w:rsidDel="00000000" w:rsidP="00000000" w:rsidRDefault="00000000" w:rsidRPr="00000000" w14:paraId="000007D7">
            <w:pPr>
              <w:spacing w:before="7" w:lineRule="auto"/>
              <w:ind w:left="113" w:firstLine="0"/>
              <w:jc w:val="both"/>
              <w:rPr>
                <w:sz w:val="12"/>
                <w:szCs w:val="12"/>
              </w:rPr>
            </w:pPr>
            <w:r w:rsidDel="00000000" w:rsidR="00000000" w:rsidRPr="00000000">
              <w:rPr>
                <w:sz w:val="12"/>
                <w:szCs w:val="12"/>
                <w:rtl w:val="0"/>
              </w:rPr>
              <w:t xml:space="preserve">Os profissionais de saúde (PS) do seu hospital transportam dispensadores de SABA (por exemplo, nos bolsos)? (Se sim, tente estimar uma percentagem)</w:t>
            </w:r>
          </w:p>
          <w:p w:rsidR="00000000" w:rsidDel="00000000" w:rsidP="00000000" w:rsidRDefault="00000000" w:rsidRPr="00000000" w14:paraId="000007D8">
            <w:pPr>
              <w:spacing w:before="7" w:lineRule="auto"/>
              <w:ind w:left="113" w:firstLine="0"/>
              <w:jc w:val="both"/>
              <w:rPr>
                <w:sz w:val="12"/>
                <w:szCs w:val="12"/>
              </w:rPr>
            </w:pPr>
            <w:sdt>
              <w:sdtPr>
                <w:tag w:val="goog_rdk_60"/>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Não; </w:t>
            </w:r>
            <w:sdt>
              <w:sdtPr>
                <w:tag w:val="goog_rdk_61"/>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&gt;0-25% dos PS; </w:t>
            </w:r>
            <w:sdt>
              <w:sdtPr>
                <w:tag w:val="goog_rdk_62"/>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&gt;25-50% dos PS; </w:t>
            </w:r>
            <w:sdt>
              <w:sdtPr>
                <w:tag w:val="goog_rdk_63"/>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&gt;50-75% dos PS; </w:t>
            </w:r>
            <w:sdt>
              <w:sdtPr>
                <w:tag w:val="goog_rdk_64"/>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&gt;75% dos PS; </w:t>
            </w:r>
            <w:sdt>
              <w:sdtPr>
                <w:tag w:val="goog_rdk_65"/>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4"/>
                <w:szCs w:val="14"/>
                <w:rtl w:val="0"/>
              </w:rPr>
              <w:t xml:space="preserve"> Sim, percentagem desconhecida;</w:t>
            </w:r>
            <w:r w:rsidDel="00000000" w:rsidR="00000000" w:rsidRPr="00000000">
              <w:rPr>
                <w:rtl w:val="0"/>
              </w:rPr>
            </w:r>
          </w:p>
          <w:p w:rsidR="00000000" w:rsidDel="00000000" w:rsidP="00000000" w:rsidRDefault="00000000" w:rsidRPr="00000000" w14:paraId="000007D9">
            <w:pPr>
              <w:spacing w:before="7" w:lineRule="auto"/>
              <w:ind w:left="113" w:firstLine="0"/>
              <w:jc w:val="both"/>
              <w:rPr>
                <w:sz w:val="12"/>
                <w:szCs w:val="12"/>
              </w:rPr>
            </w:pPr>
            <w:r w:rsidDel="00000000" w:rsidR="00000000" w:rsidRPr="00000000">
              <w:rPr>
                <w:rtl w:val="0"/>
              </w:rPr>
            </w:r>
          </w:p>
          <w:p w:rsidR="00000000" w:rsidDel="00000000" w:rsidP="00000000" w:rsidRDefault="00000000" w:rsidRPr="00000000" w14:paraId="000007DA">
            <w:pPr>
              <w:spacing w:before="7" w:lineRule="auto"/>
              <w:ind w:left="113" w:firstLine="0"/>
              <w:jc w:val="both"/>
              <w:rPr>
                <w:sz w:val="12"/>
                <w:szCs w:val="12"/>
              </w:rPr>
            </w:pPr>
            <w:r w:rsidDel="00000000" w:rsidR="00000000" w:rsidRPr="00000000">
              <w:rPr>
                <w:sz w:val="12"/>
                <w:szCs w:val="12"/>
                <w:rtl w:val="0"/>
              </w:rPr>
              <w:t xml:space="preserve">Existe um procedimento formal para rever a adequação de um antimicrobiano dentro de 72 horas a partir da prescrição inicial no hospital (</w:t>
            </w:r>
            <w:r w:rsidDel="00000000" w:rsidR="00000000" w:rsidRPr="00000000">
              <w:rPr>
                <w:b w:val="1"/>
                <w:sz w:val="12"/>
                <w:szCs w:val="12"/>
                <w:rtl w:val="0"/>
              </w:rPr>
              <w:t xml:space="preserve">revisão pós-prescrição</w:t>
            </w:r>
            <w:r w:rsidDel="00000000" w:rsidR="00000000" w:rsidRPr="00000000">
              <w:rPr>
                <w:sz w:val="12"/>
                <w:szCs w:val="12"/>
                <w:rtl w:val="0"/>
              </w:rPr>
              <w:t xml:space="preserve">)?</w:t>
            </w:r>
          </w:p>
          <w:p w:rsidR="00000000" w:rsidDel="00000000" w:rsidP="00000000" w:rsidRDefault="00000000" w:rsidRPr="00000000" w14:paraId="000007DB">
            <w:pPr>
              <w:spacing w:before="7" w:lineRule="auto"/>
              <w:ind w:left="113" w:firstLine="0"/>
              <w:jc w:val="both"/>
              <w:rPr>
                <w:sz w:val="12"/>
                <w:szCs w:val="12"/>
              </w:rPr>
            </w:pPr>
            <w:sdt>
              <w:sdtPr>
                <w:tag w:val="goog_rdk_66"/>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2"/>
                <w:szCs w:val="12"/>
                <w:rtl w:val="0"/>
              </w:rPr>
              <w:t xml:space="preserve"> Sim, em todas as enfermarias; </w:t>
            </w:r>
            <w:sdt>
              <w:sdtPr>
                <w:tag w:val="goog_rdk_67"/>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2"/>
                <w:szCs w:val="12"/>
                <w:rtl w:val="0"/>
              </w:rPr>
              <w:t xml:space="preserve"> Sim, apenas em enfermarias selecionadas; </w:t>
            </w:r>
            <w:sdt>
              <w:sdtPr>
                <w:tag w:val="goog_rdk_68"/>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2"/>
                <w:szCs w:val="12"/>
                <w:rtl w:val="0"/>
              </w:rPr>
              <w:t xml:space="preserve"> Sim, apenas na UCI; </w:t>
            </w:r>
            <w:sdt>
              <w:sdtPr>
                <w:tag w:val="goog_rdk_69"/>
              </w:sdtPr>
              <w:sdtContent>
                <w:r w:rsidDel="00000000" w:rsidR="00000000" w:rsidRPr="00000000">
                  <w:rPr>
                    <w:rFonts w:ascii="Arial Unicode MS" w:cs="Arial Unicode MS" w:eastAsia="Arial Unicode MS" w:hAnsi="Arial Unicode MS"/>
                    <w:sz w:val="14"/>
                    <w:szCs w:val="14"/>
                    <w:rtl w:val="0"/>
                  </w:rPr>
                  <w:t xml:space="preserve">☐</w:t>
                </w:r>
              </w:sdtContent>
            </w:sdt>
            <w:r w:rsidDel="00000000" w:rsidR="00000000" w:rsidRPr="00000000">
              <w:rPr>
                <w:sz w:val="12"/>
                <w:szCs w:val="12"/>
                <w:rtl w:val="0"/>
              </w:rPr>
              <w:t xml:space="preserve"> Não.</w:t>
            </w:r>
          </w:p>
          <w:p w:rsidR="00000000" w:rsidDel="00000000" w:rsidP="00000000" w:rsidRDefault="00000000" w:rsidRPr="00000000" w14:paraId="000007DC">
            <w:pPr>
              <w:spacing w:before="7" w:lineRule="auto"/>
              <w:ind w:left="113" w:firstLine="0"/>
              <w:jc w:val="both"/>
              <w:rPr>
                <w:sz w:val="12"/>
                <w:szCs w:val="12"/>
              </w:rPr>
            </w:pPr>
            <w:r w:rsidDel="00000000" w:rsidR="00000000" w:rsidRPr="00000000">
              <w:rPr>
                <w:rtl w:val="0"/>
              </w:rPr>
            </w:r>
          </w:p>
          <w:p w:rsidR="00000000" w:rsidDel="00000000" w:rsidP="00000000" w:rsidRDefault="00000000" w:rsidRPr="00000000" w14:paraId="000007DD">
            <w:pPr>
              <w:spacing w:before="7" w:lineRule="auto"/>
              <w:ind w:left="113" w:firstLine="0"/>
              <w:jc w:val="both"/>
              <w:rPr>
                <w:sz w:val="12"/>
                <w:szCs w:val="12"/>
              </w:rPr>
            </w:pPr>
            <w:r w:rsidDel="00000000" w:rsidR="00000000" w:rsidRPr="00000000">
              <w:rPr>
                <w:sz w:val="12"/>
                <w:szCs w:val="12"/>
                <w:rtl w:val="0"/>
              </w:rPr>
              <w:t xml:space="preserve">SABA = Solução Antissética de Base Alcoólica para higiene das mãos.</w:t>
            </w:r>
          </w:p>
          <w:p w:rsidR="00000000" w:rsidDel="00000000" w:rsidP="00000000" w:rsidRDefault="00000000" w:rsidRPr="00000000" w14:paraId="000007DE">
            <w:pPr>
              <w:spacing w:before="7" w:lineRule="auto"/>
              <w:ind w:left="113" w:firstLine="0"/>
              <w:jc w:val="both"/>
              <w:rPr>
                <w:sz w:val="12"/>
                <w:szCs w:val="12"/>
              </w:rPr>
            </w:pPr>
            <w:r w:rsidDel="00000000" w:rsidR="00000000" w:rsidRPr="00000000">
              <w:rPr>
                <w:sz w:val="12"/>
                <w:szCs w:val="12"/>
                <w:rtl w:val="0"/>
              </w:rPr>
              <w:t xml:space="preserve">As variáveis “Número de camas avaliadas relativamente à presença de dispensadores de SABA” e “Número de camas avaliadas relativamente à sua ocupação às 00h01m no dia do PPS são dados de denominador, tipicamente estas variáveis serão iguais ao número total de camas do hospital.</w:t>
            </w:r>
          </w:p>
          <w:p w:rsidR="00000000" w:rsidDel="00000000" w:rsidP="00000000" w:rsidRDefault="00000000" w:rsidRPr="00000000" w14:paraId="000007DF">
            <w:pPr>
              <w:spacing w:before="7" w:lineRule="auto"/>
              <w:ind w:left="113" w:firstLine="0"/>
              <w:jc w:val="both"/>
              <w:rPr>
                <w:sz w:val="12"/>
                <w:szCs w:val="12"/>
              </w:rPr>
            </w:pPr>
            <w:r w:rsidDel="00000000" w:rsidR="00000000" w:rsidRPr="00000000">
              <w:rPr>
                <w:sz w:val="12"/>
                <w:szCs w:val="12"/>
                <w:rtl w:val="0"/>
              </w:rPr>
              <w:t xml:space="preserve">UCI = Unidade de Cuidados Intensivos.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7E8">
            <w:pPr>
              <w:spacing w:before="7" w:lineRule="auto"/>
              <w:ind w:left="170" w:hanging="28.000000000000007"/>
              <w:jc w:val="both"/>
              <w:rPr>
                <w:sz w:val="12"/>
                <w:szCs w:val="12"/>
              </w:rPr>
            </w:pPr>
            <w:r w:rsidDel="00000000" w:rsidR="00000000" w:rsidRPr="00000000">
              <w:rPr>
                <w:rtl w:val="0"/>
              </w:rPr>
            </w:r>
          </w:p>
        </w:tc>
      </w:tr>
    </w:tbl>
    <w:p w:rsidR="00000000" w:rsidDel="00000000" w:rsidP="00000000" w:rsidRDefault="00000000" w:rsidRPr="00000000" w14:paraId="000007E9">
      <w:pPr>
        <w:spacing w:before="7" w:lineRule="auto"/>
        <w:jc w:val="both"/>
        <w:rPr>
          <w:sz w:val="20"/>
          <w:szCs w:val="20"/>
        </w:rPr>
      </w:pPr>
      <w:r w:rsidDel="00000000" w:rsidR="00000000" w:rsidRPr="00000000">
        <w:rPr>
          <w:rtl w:val="0"/>
        </w:rPr>
      </w:r>
    </w:p>
    <w:p w:rsidR="00000000" w:rsidDel="00000000" w:rsidP="00000000" w:rsidRDefault="00000000" w:rsidRPr="00000000" w14:paraId="000007E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7EB">
      <w:pPr>
        <w:spacing w:before="6" w:lineRule="auto"/>
        <w:jc w:val="both"/>
        <w:rPr>
          <w:sz w:val="20"/>
          <w:szCs w:val="20"/>
        </w:rPr>
      </w:pPr>
      <w:r w:rsidDel="00000000" w:rsidR="00000000" w:rsidRPr="00000000">
        <w:rPr>
          <w:rtl w:val="0"/>
        </w:rPr>
      </w:r>
    </w:p>
    <w:p w:rsidR="00000000" w:rsidDel="00000000" w:rsidP="00000000" w:rsidRDefault="00000000" w:rsidRPr="00000000" w14:paraId="000007EC">
      <w:pPr>
        <w:pStyle w:val="Heading2"/>
        <w:jc w:val="both"/>
        <w:rPr>
          <w:rFonts w:ascii="Calibri" w:cs="Calibri" w:eastAsia="Calibri" w:hAnsi="Calibri"/>
        </w:rPr>
      </w:pPr>
      <w:bookmarkStart w:colFirst="0" w:colLast="0" w:name="_heading=h.ihv636" w:id="34"/>
      <w:bookmarkEnd w:id="34"/>
      <w:r w:rsidDel="00000000" w:rsidR="00000000" w:rsidRPr="00000000">
        <w:rPr>
          <w:rFonts w:ascii="Calibri" w:cs="Calibri" w:eastAsia="Calibri" w:hAnsi="Calibri"/>
          <w:rtl w:val="0"/>
        </w:rPr>
        <w:t xml:space="preserve">Definição dos Dados do Hospital</w:t>
      </w:r>
    </w:p>
    <w:p w:rsidR="00000000" w:rsidDel="00000000" w:rsidP="00000000" w:rsidRDefault="00000000" w:rsidRPr="00000000" w14:paraId="000007ED">
      <w:pPr>
        <w:spacing w:before="3" w:lineRule="auto"/>
        <w:jc w:val="both"/>
        <w:rPr>
          <w:sz w:val="20"/>
          <w:szCs w:val="20"/>
        </w:rPr>
      </w:pPr>
      <w:r w:rsidDel="00000000" w:rsidR="00000000" w:rsidRPr="00000000">
        <w:rPr>
          <w:rtl w:val="0"/>
        </w:rPr>
      </w:r>
    </w:p>
    <w:p w:rsidR="00000000" w:rsidDel="00000000" w:rsidP="00000000" w:rsidRDefault="00000000" w:rsidRPr="00000000" w14:paraId="000007EE">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000000"/>
          <w:sz w:val="20"/>
          <w:szCs w:val="20"/>
          <w:rtl w:val="0"/>
        </w:rPr>
        <w:t xml:space="preserve">Formulário H1:</w:t>
      </w:r>
      <w:r w:rsidDel="00000000" w:rsidR="00000000" w:rsidRPr="00000000">
        <w:rPr>
          <w:rtl w:val="0"/>
        </w:rPr>
      </w:r>
    </w:p>
    <w:p w:rsidR="00000000" w:rsidDel="00000000" w:rsidP="00000000" w:rsidRDefault="00000000" w:rsidRPr="00000000" w14:paraId="000007EF">
      <w:pPr>
        <w:spacing w:before="6" w:lineRule="auto"/>
        <w:jc w:val="both"/>
        <w:rPr>
          <w:sz w:val="20"/>
          <w:szCs w:val="20"/>
        </w:rPr>
      </w:pPr>
      <w:r w:rsidDel="00000000" w:rsidR="00000000" w:rsidRPr="00000000">
        <w:rPr>
          <w:rtl w:val="0"/>
        </w:rPr>
      </w:r>
    </w:p>
    <w:p w:rsidR="00000000" w:rsidDel="00000000" w:rsidP="00000000" w:rsidRDefault="00000000" w:rsidRPr="00000000" w14:paraId="000007F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Código do hospital. </w:t>
      </w:r>
      <w:r w:rsidDel="00000000" w:rsidR="00000000" w:rsidRPr="00000000">
        <w:rPr>
          <w:color w:val="000000"/>
          <w:sz w:val="20"/>
          <w:szCs w:val="20"/>
          <w:rtl w:val="0"/>
        </w:rPr>
        <w:t xml:space="preserve">Identificador/código do hospital atribuído pelo centro de coordenação nacional/regional do PPS; código único por rede de vigilância/PPS que deve permanecer o mesmo para todos os períodos/anos dos diversos PPS.</w:t>
      </w:r>
    </w:p>
    <w:p w:rsidR="00000000" w:rsidDel="00000000" w:rsidP="00000000" w:rsidRDefault="00000000" w:rsidRPr="00000000" w14:paraId="000007F1">
      <w:pPr>
        <w:spacing w:before="3" w:lineRule="auto"/>
        <w:jc w:val="both"/>
        <w:rPr>
          <w:sz w:val="20"/>
          <w:szCs w:val="20"/>
        </w:rPr>
      </w:pPr>
      <w:r w:rsidDel="00000000" w:rsidR="00000000" w:rsidRPr="00000000">
        <w:rPr>
          <w:rtl w:val="0"/>
        </w:rPr>
      </w:r>
    </w:p>
    <w:p w:rsidR="00000000" w:rsidDel="00000000" w:rsidP="00000000" w:rsidRDefault="00000000" w:rsidRPr="00000000" w14:paraId="000007F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Datas do inquérito. </w:t>
      </w:r>
      <w:r w:rsidDel="00000000" w:rsidR="00000000" w:rsidRPr="00000000">
        <w:rPr>
          <w:color w:val="000000"/>
          <w:sz w:val="20"/>
          <w:szCs w:val="20"/>
          <w:rtl w:val="0"/>
        </w:rPr>
        <w:t xml:space="preserve">Datas de início e fim para o PPS em todo o hospital; a data final é a data em que os dados foram recolhidos na última enfermaria.</w:t>
      </w:r>
    </w:p>
    <w:p w:rsidR="00000000" w:rsidDel="00000000" w:rsidP="00000000" w:rsidRDefault="00000000" w:rsidRPr="00000000" w14:paraId="000007F3">
      <w:pPr>
        <w:spacing w:before="3" w:lineRule="auto"/>
        <w:jc w:val="both"/>
        <w:rPr>
          <w:sz w:val="20"/>
          <w:szCs w:val="20"/>
        </w:rPr>
      </w:pPr>
      <w:r w:rsidDel="00000000" w:rsidR="00000000" w:rsidRPr="00000000">
        <w:rPr>
          <w:rtl w:val="0"/>
        </w:rPr>
      </w:r>
    </w:p>
    <w:p w:rsidR="00000000" w:rsidDel="00000000" w:rsidP="00000000" w:rsidRDefault="00000000" w:rsidRPr="00000000" w14:paraId="000007F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Dimensão do hospital. </w:t>
      </w:r>
      <w:r w:rsidDel="00000000" w:rsidR="00000000" w:rsidRPr="00000000">
        <w:rPr>
          <w:color w:val="000000"/>
          <w:sz w:val="20"/>
          <w:szCs w:val="20"/>
          <w:rtl w:val="0"/>
        </w:rPr>
        <w:t xml:space="preserve">Número total de camas no hospital. Inclua todas as camas que possam gerar doentes-dias de internamentos e admissões/altas. Excluir as camas apenas utilizadas para casos de hospital de dia (por exemplo, enfermarias de hospital de dia).</w:t>
      </w:r>
    </w:p>
    <w:p w:rsidR="00000000" w:rsidDel="00000000" w:rsidP="00000000" w:rsidRDefault="00000000" w:rsidRPr="00000000" w14:paraId="000007F5">
      <w:pPr>
        <w:spacing w:before="5" w:lineRule="auto"/>
        <w:jc w:val="both"/>
        <w:rPr>
          <w:sz w:val="20"/>
          <w:szCs w:val="20"/>
        </w:rPr>
      </w:pPr>
      <w:r w:rsidDel="00000000" w:rsidR="00000000" w:rsidRPr="00000000">
        <w:rPr>
          <w:rtl w:val="0"/>
        </w:rPr>
      </w:r>
    </w:p>
    <w:p w:rsidR="00000000" w:rsidDel="00000000" w:rsidP="00000000" w:rsidRDefault="00000000" w:rsidRPr="00000000" w14:paraId="000007F6">
      <w:pPr>
        <w:ind w:right="430"/>
        <w:jc w:val="both"/>
        <w:rPr>
          <w:sz w:val="20"/>
          <w:szCs w:val="20"/>
        </w:rPr>
      </w:pPr>
      <w:r w:rsidDel="00000000" w:rsidR="00000000" w:rsidRPr="00000000">
        <w:rPr>
          <w:b w:val="1"/>
          <w:sz w:val="20"/>
          <w:szCs w:val="20"/>
          <w:rtl w:val="0"/>
        </w:rPr>
        <w:t xml:space="preserve">Número de camas de cuidados agudos. </w:t>
      </w:r>
      <w:r w:rsidDel="00000000" w:rsidR="00000000" w:rsidRPr="00000000">
        <w:rPr>
          <w:sz w:val="20"/>
          <w:szCs w:val="20"/>
          <w:rtl w:val="0"/>
        </w:rPr>
        <w:t xml:space="preserve">Número de camas de cuidados agudos no hospital (de acordo com a definição nacional)</w:t>
      </w:r>
    </w:p>
    <w:p w:rsidR="00000000" w:rsidDel="00000000" w:rsidP="00000000" w:rsidRDefault="00000000" w:rsidRPr="00000000" w14:paraId="000007F7">
      <w:pPr>
        <w:spacing w:before="3" w:lineRule="auto"/>
        <w:jc w:val="both"/>
        <w:rPr>
          <w:sz w:val="20"/>
          <w:szCs w:val="20"/>
        </w:rPr>
      </w:pPr>
      <w:r w:rsidDel="00000000" w:rsidR="00000000" w:rsidRPr="00000000">
        <w:rPr>
          <w:rtl w:val="0"/>
        </w:rPr>
      </w:r>
    </w:p>
    <w:p w:rsidR="00000000" w:rsidDel="00000000" w:rsidP="00000000" w:rsidRDefault="00000000" w:rsidRPr="00000000" w14:paraId="000007F8">
      <w:pPr>
        <w:jc w:val="both"/>
        <w:rPr>
          <w:sz w:val="20"/>
          <w:szCs w:val="20"/>
        </w:rPr>
      </w:pPr>
      <w:r w:rsidDel="00000000" w:rsidR="00000000" w:rsidRPr="00000000">
        <w:rPr>
          <w:b w:val="1"/>
          <w:sz w:val="20"/>
          <w:szCs w:val="20"/>
          <w:rtl w:val="0"/>
        </w:rPr>
        <w:t xml:space="preserve">Número de camas de UCI. </w:t>
      </w:r>
      <w:r w:rsidDel="00000000" w:rsidR="00000000" w:rsidRPr="00000000">
        <w:rPr>
          <w:sz w:val="20"/>
          <w:szCs w:val="20"/>
          <w:rtl w:val="0"/>
        </w:rPr>
        <w:t xml:space="preserve">Número de camas em Unidades de Cuidados Intensivos no hospital. Se não existirem: UCI = 0 (</w:t>
      </w:r>
      <w:r w:rsidDel="00000000" w:rsidR="00000000" w:rsidRPr="00000000">
        <w:rPr>
          <w:i w:val="1"/>
          <w:sz w:val="20"/>
          <w:szCs w:val="20"/>
          <w:rtl w:val="0"/>
        </w:rPr>
        <w:t xml:space="preserve">ICU = 0</w:t>
      </w:r>
      <w:r w:rsidDel="00000000" w:rsidR="00000000" w:rsidRPr="00000000">
        <w:rPr>
          <w:sz w:val="20"/>
          <w:szCs w:val="20"/>
          <w:rtl w:val="0"/>
        </w:rPr>
        <w:t xml:space="preserve">)</w:t>
      </w:r>
    </w:p>
    <w:p w:rsidR="00000000" w:rsidDel="00000000" w:rsidP="00000000" w:rsidRDefault="00000000" w:rsidRPr="00000000" w14:paraId="000007F9">
      <w:pPr>
        <w:spacing w:before="9" w:lineRule="auto"/>
        <w:jc w:val="both"/>
        <w:rPr>
          <w:sz w:val="20"/>
          <w:szCs w:val="20"/>
        </w:rPr>
      </w:pPr>
      <w:r w:rsidDel="00000000" w:rsidR="00000000" w:rsidRPr="00000000">
        <w:rPr>
          <w:rtl w:val="0"/>
        </w:rPr>
      </w:r>
    </w:p>
    <w:p w:rsidR="00000000" w:rsidDel="00000000" w:rsidP="00000000" w:rsidRDefault="00000000" w:rsidRPr="00000000" w14:paraId="000007FA">
      <w:pPr>
        <w:jc w:val="both"/>
        <w:rPr>
          <w:sz w:val="20"/>
          <w:szCs w:val="20"/>
        </w:rPr>
      </w:pPr>
      <w:r w:rsidDel="00000000" w:rsidR="00000000" w:rsidRPr="00000000">
        <w:rPr>
          <w:b w:val="1"/>
          <w:sz w:val="20"/>
          <w:szCs w:val="20"/>
          <w:rtl w:val="0"/>
        </w:rPr>
        <w:t xml:space="preserve">Exclusão de enfermaria. </w:t>
      </w:r>
      <w:r w:rsidDel="00000000" w:rsidR="00000000" w:rsidRPr="00000000">
        <w:rPr>
          <w:sz w:val="20"/>
          <w:szCs w:val="20"/>
          <w:rtl w:val="0"/>
        </w:rPr>
        <w:t xml:space="preserve">Algumas enfermarias foram excluídas do PPS no seu hospital? Sim; Não.</w:t>
      </w:r>
    </w:p>
    <w:p w:rsidR="00000000" w:rsidDel="00000000" w:rsidP="00000000" w:rsidRDefault="00000000" w:rsidRPr="00000000" w14:paraId="000007FB">
      <w:pPr>
        <w:spacing w:before="1" w:lineRule="auto"/>
        <w:jc w:val="both"/>
        <w:rPr>
          <w:sz w:val="20"/>
          <w:szCs w:val="20"/>
        </w:rPr>
      </w:pPr>
      <w:r w:rsidDel="00000000" w:rsidR="00000000" w:rsidRPr="00000000">
        <w:rPr>
          <w:rtl w:val="0"/>
        </w:rPr>
      </w:r>
    </w:p>
    <w:p w:rsidR="00000000" w:rsidDel="00000000" w:rsidP="00000000" w:rsidRDefault="00000000" w:rsidRPr="00000000" w14:paraId="000007FC">
      <w:pPr>
        <w:ind w:right="390"/>
        <w:jc w:val="both"/>
        <w:rPr>
          <w:sz w:val="20"/>
          <w:szCs w:val="20"/>
        </w:rPr>
      </w:pPr>
      <w:r w:rsidDel="00000000" w:rsidR="00000000" w:rsidRPr="00000000">
        <w:rPr>
          <w:b w:val="1"/>
          <w:sz w:val="20"/>
          <w:szCs w:val="20"/>
          <w:rtl w:val="0"/>
        </w:rPr>
        <w:t xml:space="preserve">Especificar as enfermarias excluídas. </w:t>
      </w:r>
      <w:r w:rsidDel="00000000" w:rsidR="00000000" w:rsidRPr="00000000">
        <w:rPr>
          <w:sz w:val="20"/>
          <w:szCs w:val="20"/>
          <w:rtl w:val="0"/>
        </w:rPr>
        <w:t xml:space="preserve">Especificar quais as enfermarias excluídas, se existirem; texto livre, utilize os códigos de especialidade se possível.</w:t>
      </w:r>
    </w:p>
    <w:p w:rsidR="00000000" w:rsidDel="00000000" w:rsidP="00000000" w:rsidRDefault="00000000" w:rsidRPr="00000000" w14:paraId="000007FD">
      <w:pPr>
        <w:spacing w:before="3" w:lineRule="auto"/>
        <w:jc w:val="both"/>
        <w:rPr>
          <w:sz w:val="20"/>
          <w:szCs w:val="20"/>
        </w:rPr>
      </w:pPr>
      <w:r w:rsidDel="00000000" w:rsidR="00000000" w:rsidRPr="00000000">
        <w:rPr>
          <w:rtl w:val="0"/>
        </w:rPr>
      </w:r>
    </w:p>
    <w:p w:rsidR="00000000" w:rsidDel="00000000" w:rsidP="00000000" w:rsidRDefault="00000000" w:rsidRPr="00000000" w14:paraId="000007FE">
      <w:pPr>
        <w:jc w:val="both"/>
        <w:rPr>
          <w:sz w:val="20"/>
          <w:szCs w:val="20"/>
        </w:rPr>
      </w:pPr>
      <w:r w:rsidDel="00000000" w:rsidR="00000000" w:rsidRPr="00000000">
        <w:rPr>
          <w:b w:val="1"/>
          <w:sz w:val="20"/>
          <w:szCs w:val="20"/>
          <w:rtl w:val="0"/>
        </w:rPr>
        <w:t xml:space="preserve">Número total de camas em enfermarias incluídas. </w:t>
      </w:r>
      <w:r w:rsidDel="00000000" w:rsidR="00000000" w:rsidRPr="00000000">
        <w:rPr>
          <w:sz w:val="20"/>
          <w:szCs w:val="20"/>
          <w:rtl w:val="0"/>
        </w:rPr>
        <w:t xml:space="preserve">Soma do número de camas em enfermarias que foram incluídas no PPS.</w:t>
      </w:r>
    </w:p>
    <w:p w:rsidR="00000000" w:rsidDel="00000000" w:rsidP="00000000" w:rsidRDefault="00000000" w:rsidRPr="00000000" w14:paraId="000007FF">
      <w:pPr>
        <w:spacing w:before="9" w:lineRule="auto"/>
        <w:jc w:val="both"/>
        <w:rPr>
          <w:sz w:val="20"/>
          <w:szCs w:val="20"/>
        </w:rPr>
      </w:pPr>
      <w:r w:rsidDel="00000000" w:rsidR="00000000" w:rsidRPr="00000000">
        <w:rPr>
          <w:rtl w:val="0"/>
        </w:rPr>
      </w:r>
    </w:p>
    <w:p w:rsidR="00000000" w:rsidDel="00000000" w:rsidP="00000000" w:rsidRDefault="00000000" w:rsidRPr="00000000" w14:paraId="0000080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doentes incluídos no PPS. </w:t>
      </w:r>
      <w:r w:rsidDel="00000000" w:rsidR="00000000" w:rsidRPr="00000000">
        <w:rPr>
          <w:color w:val="000000"/>
          <w:sz w:val="20"/>
          <w:szCs w:val="20"/>
          <w:rtl w:val="0"/>
        </w:rPr>
        <w:t xml:space="preserve">Soma do número de doentes incluídos no PPS; variável utilizada para verificar a exaustividade dos dados reportados, ou seja, a soma do número total de doentes de uma enfermaria na opção de protocolo “Light” ou o número total de doentes individuais na opção de protocolo “Standard”.</w:t>
      </w:r>
    </w:p>
    <w:p w:rsidR="00000000" w:rsidDel="00000000" w:rsidP="00000000" w:rsidRDefault="00000000" w:rsidRPr="00000000" w14:paraId="00000801">
      <w:pPr>
        <w:spacing w:before="8" w:lineRule="auto"/>
        <w:jc w:val="both"/>
        <w:rPr>
          <w:sz w:val="20"/>
          <w:szCs w:val="20"/>
        </w:rPr>
      </w:pPr>
      <w:r w:rsidDel="00000000" w:rsidR="00000000" w:rsidRPr="00000000">
        <w:rPr>
          <w:rtl w:val="0"/>
        </w:rPr>
      </w:r>
    </w:p>
    <w:p w:rsidR="00000000" w:rsidDel="00000000" w:rsidP="00000000" w:rsidRDefault="00000000" w:rsidRPr="00000000" w14:paraId="0000080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Tipo de hospital. </w:t>
      </w:r>
      <w:r w:rsidDel="00000000" w:rsidR="00000000" w:rsidRPr="00000000">
        <w:rPr>
          <w:color w:val="000000"/>
          <w:sz w:val="20"/>
          <w:szCs w:val="20"/>
          <w:rtl w:val="0"/>
        </w:rPr>
        <w:t xml:space="preserve">Tipo de hospital: – PRIM: primário, SEC: secundário, TERT: terciário, SPEC: especializado (ver as definições a seguir), UNK: desconhecido; incluir a especialização se aplicável; reportar também o tipo de hospital (instalações hospitalares em análise); o tipo de organização administrativa do hospital, Centro Hospitalar (se aplicável) é reportado numa variável “Tipo administrativo do grupo hospitalar” a seguir).</w:t>
      </w:r>
    </w:p>
    <w:p w:rsidR="00000000" w:rsidDel="00000000" w:rsidP="00000000" w:rsidRDefault="00000000" w:rsidRPr="00000000" w14:paraId="00000803">
      <w:pPr>
        <w:spacing w:before="9" w:lineRule="auto"/>
        <w:jc w:val="both"/>
        <w:rPr>
          <w:sz w:val="20"/>
          <w:szCs w:val="20"/>
        </w:rPr>
      </w:pPr>
      <w:r w:rsidDel="00000000" w:rsidR="00000000" w:rsidRPr="00000000">
        <w:rPr>
          <w:rtl w:val="0"/>
        </w:rPr>
      </w:r>
    </w:p>
    <w:p w:rsidR="00000000" w:rsidDel="00000000" w:rsidP="00000000" w:rsidRDefault="00000000" w:rsidRPr="00000000" w14:paraId="0000080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1. Primário</w:t>
      </w:r>
    </w:p>
    <w:p w:rsidR="00000000" w:rsidDel="00000000" w:rsidP="00000000" w:rsidRDefault="00000000" w:rsidRPr="00000000" w14:paraId="00000805">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Muitas vezes referido como "hospital de primeiro nível".</w:t>
      </w:r>
      <w:r w:rsidDel="00000000" w:rsidR="00000000" w:rsidRPr="00000000">
        <w:rPr>
          <w:rtl w:val="0"/>
        </w:rPr>
      </w:r>
    </w:p>
    <w:p w:rsidR="00000000" w:rsidDel="00000000" w:rsidP="00000000" w:rsidRDefault="00000000" w:rsidRPr="00000000" w14:paraId="00000806">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Poucas especialidades (principalmente medicina interna, obstetrícia-ginecologia, pediatria, cirurgia geral ou apenas medicina geral).</w:t>
      </w:r>
      <w:r w:rsidDel="00000000" w:rsidR="00000000" w:rsidRPr="00000000">
        <w:rPr>
          <w:rtl w:val="0"/>
        </w:rPr>
      </w:r>
    </w:p>
    <w:p w:rsidR="00000000" w:rsidDel="00000000" w:rsidP="00000000" w:rsidRDefault="00000000" w:rsidRPr="00000000" w14:paraId="00000807">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Disponibilidade limitada a serviços laboratoriais de patologia clínica geral e disponibilidade inexistente para análises patológicas especializadas.</w:t>
      </w:r>
      <w:r w:rsidDel="00000000" w:rsidR="00000000" w:rsidRPr="00000000">
        <w:rPr>
          <w:rtl w:val="0"/>
        </w:rPr>
      </w:r>
    </w:p>
    <w:p w:rsidR="00000000" w:rsidDel="00000000" w:rsidP="00000000" w:rsidRDefault="00000000" w:rsidRPr="00000000" w14:paraId="00000808">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Muitas vezes corresponde a um hospital geral sem função de ensino.</w:t>
      </w:r>
      <w:r w:rsidDel="00000000" w:rsidR="00000000" w:rsidRPr="00000000">
        <w:rPr>
          <w:rtl w:val="0"/>
        </w:rPr>
      </w:r>
    </w:p>
    <w:p w:rsidR="00000000" w:rsidDel="00000000" w:rsidP="00000000" w:rsidRDefault="00000000" w:rsidRPr="00000000" w14:paraId="0000080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0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2. Secundário</w:t>
      </w:r>
    </w:p>
    <w:p w:rsidR="00000000" w:rsidDel="00000000" w:rsidP="00000000" w:rsidRDefault="00000000" w:rsidRPr="00000000" w14:paraId="0000080B">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Muitas vezes referido como "hospital distrital".</w:t>
      </w:r>
      <w:r w:rsidDel="00000000" w:rsidR="00000000" w:rsidRPr="00000000">
        <w:rPr>
          <w:rtl w:val="0"/>
        </w:rPr>
      </w:r>
    </w:p>
    <w:p w:rsidR="00000000" w:rsidDel="00000000" w:rsidP="00000000" w:rsidRDefault="00000000" w:rsidRPr="00000000" w14:paraId="0000080C">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O hospital é altamente diferenciado por função, com cinco a dez especialidades clínicas, tais como: hematologia, oncologia, nefrologia e UCI.</w:t>
      </w:r>
      <w:r w:rsidDel="00000000" w:rsidR="00000000" w:rsidRPr="00000000">
        <w:rPr>
          <w:rtl w:val="0"/>
        </w:rPr>
      </w:r>
    </w:p>
    <w:p w:rsidR="00000000" w:rsidDel="00000000" w:rsidP="00000000" w:rsidRDefault="00000000" w:rsidRPr="00000000" w14:paraId="0000080D">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Atende algumas referências de outros hospitais (primários).</w:t>
      </w:r>
      <w:r w:rsidDel="00000000" w:rsidR="00000000" w:rsidRPr="00000000">
        <w:rPr>
          <w:rtl w:val="0"/>
        </w:rPr>
      </w:r>
    </w:p>
    <w:p w:rsidR="00000000" w:rsidDel="00000000" w:rsidP="00000000" w:rsidRDefault="00000000" w:rsidRPr="00000000" w14:paraId="0000080E">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Muitas vezes corresponde a hospital geral com função de ensino.</w:t>
      </w:r>
      <w:r w:rsidDel="00000000" w:rsidR="00000000" w:rsidRPr="00000000">
        <w:rPr>
          <w:rtl w:val="0"/>
        </w:rPr>
      </w:r>
    </w:p>
    <w:p w:rsidR="00000000" w:rsidDel="00000000" w:rsidP="00000000" w:rsidRDefault="00000000" w:rsidRPr="00000000" w14:paraId="0000080F">
      <w:pPr>
        <w:spacing w:before="1" w:lineRule="auto"/>
        <w:jc w:val="both"/>
        <w:rPr>
          <w:sz w:val="20"/>
          <w:szCs w:val="20"/>
        </w:rPr>
      </w:pPr>
      <w:r w:rsidDel="00000000" w:rsidR="00000000" w:rsidRPr="00000000">
        <w:rPr>
          <w:rtl w:val="0"/>
        </w:rPr>
      </w:r>
    </w:p>
    <w:p w:rsidR="00000000" w:rsidDel="00000000" w:rsidP="00000000" w:rsidRDefault="00000000" w:rsidRPr="00000000" w14:paraId="0000081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3. Terciário</w:t>
      </w:r>
    </w:p>
    <w:p w:rsidR="00000000" w:rsidDel="00000000" w:rsidP="00000000" w:rsidRDefault="00000000" w:rsidRPr="00000000" w14:paraId="00000811">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Muitas vezes referido como hospital "central".</w:t>
      </w:r>
      <w:r w:rsidDel="00000000" w:rsidR="00000000" w:rsidRPr="00000000">
        <w:rPr>
          <w:rtl w:val="0"/>
        </w:rPr>
      </w:r>
    </w:p>
    <w:p w:rsidR="00000000" w:rsidDel="00000000" w:rsidP="00000000" w:rsidRDefault="00000000" w:rsidRPr="00000000" w14:paraId="00000812">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Pessoal e equipamento técnico altamente especializado (UCI, hematologia, transplante, cirurgia cardiotorácica, neurocirurgia).</w:t>
      </w:r>
      <w:r w:rsidDel="00000000" w:rsidR="00000000" w:rsidRPr="00000000">
        <w:rPr>
          <w:rtl w:val="0"/>
        </w:rPr>
      </w:r>
    </w:p>
    <w:p w:rsidR="00000000" w:rsidDel="00000000" w:rsidP="00000000" w:rsidRDefault="00000000" w:rsidRPr="00000000" w14:paraId="00000813">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Os serviços clínicos são altamente diferenciados pela função.</w:t>
      </w:r>
      <w:r w:rsidDel="00000000" w:rsidR="00000000" w:rsidRPr="00000000">
        <w:rPr>
          <w:rtl w:val="0"/>
        </w:rPr>
      </w:r>
    </w:p>
    <w:p w:rsidR="00000000" w:rsidDel="00000000" w:rsidP="00000000" w:rsidRDefault="00000000" w:rsidRPr="00000000" w14:paraId="00000814">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Unidades de imagem especializadas.</w:t>
      </w:r>
      <w:r w:rsidDel="00000000" w:rsidR="00000000" w:rsidRPr="00000000">
        <w:rPr>
          <w:rtl w:val="0"/>
        </w:rPr>
      </w:r>
    </w:p>
    <w:p w:rsidR="00000000" w:rsidDel="00000000" w:rsidP="00000000" w:rsidRDefault="00000000" w:rsidRPr="00000000" w14:paraId="00000815">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Presta serviços regionais e recebe regularmente referências de outros hospitais (primários e secundários).</w:t>
      </w:r>
      <w:r w:rsidDel="00000000" w:rsidR="00000000" w:rsidRPr="00000000">
        <w:rPr>
          <w:rtl w:val="0"/>
        </w:rPr>
      </w:r>
    </w:p>
    <w:p w:rsidR="00000000" w:rsidDel="00000000" w:rsidP="00000000" w:rsidRDefault="00000000" w:rsidRPr="00000000" w14:paraId="00000816">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Funciona muitas vezes como um hospital universitário ou está associado a uma universidade.</w:t>
      </w:r>
      <w:r w:rsidDel="00000000" w:rsidR="00000000" w:rsidRPr="00000000">
        <w:rPr>
          <w:rtl w:val="0"/>
        </w:rPr>
      </w:r>
    </w:p>
    <w:p w:rsidR="00000000" w:rsidDel="00000000" w:rsidP="00000000" w:rsidRDefault="00000000" w:rsidRPr="00000000" w14:paraId="00000817">
      <w:pPr>
        <w:spacing w:before="2" w:lineRule="auto"/>
        <w:jc w:val="both"/>
        <w:rPr>
          <w:sz w:val="20"/>
          <w:szCs w:val="20"/>
        </w:rPr>
      </w:pPr>
      <w:r w:rsidDel="00000000" w:rsidR="00000000" w:rsidRPr="00000000">
        <w:rPr>
          <w:rtl w:val="0"/>
        </w:rPr>
      </w:r>
    </w:p>
    <w:p w:rsidR="00000000" w:rsidDel="00000000" w:rsidP="00000000" w:rsidRDefault="00000000" w:rsidRPr="00000000" w14:paraId="0000081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4. Hospital especializado</w:t>
      </w:r>
    </w:p>
    <w:p w:rsidR="00000000" w:rsidDel="00000000" w:rsidP="00000000" w:rsidRDefault="00000000" w:rsidRPr="00000000" w14:paraId="00000819">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Especialidade clínica única, possivelmente com subespecialidades.</w:t>
      </w:r>
      <w:r w:rsidDel="00000000" w:rsidR="00000000" w:rsidRPr="00000000">
        <w:rPr>
          <w:rtl w:val="0"/>
        </w:rPr>
      </w:r>
    </w:p>
    <w:p w:rsidR="00000000" w:rsidDel="00000000" w:rsidP="00000000" w:rsidRDefault="00000000" w:rsidRPr="00000000" w14:paraId="0000081A">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Pessoal e equipamento técnico altamente especializado.</w:t>
      </w:r>
      <w:r w:rsidDel="00000000" w:rsidR="00000000" w:rsidRPr="00000000">
        <w:rPr>
          <w:rtl w:val="0"/>
        </w:rPr>
      </w:r>
    </w:p>
    <w:p w:rsidR="00000000" w:rsidDel="00000000" w:rsidP="00000000" w:rsidRDefault="00000000" w:rsidRPr="00000000" w14:paraId="0000081B">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Especificar a especialidade (por exemplo, hospital pediátrico, hospital de doenças infeciosas).</w:t>
      </w:r>
      <w:r w:rsidDel="00000000" w:rsidR="00000000" w:rsidRPr="00000000">
        <w:rPr>
          <w:rtl w:val="0"/>
        </w:rPr>
      </w:r>
    </w:p>
    <w:p w:rsidR="00000000" w:rsidDel="00000000" w:rsidP="00000000" w:rsidRDefault="00000000" w:rsidRPr="00000000" w14:paraId="0000081C">
      <w:pPr>
        <w:spacing w:before="6" w:lineRule="auto"/>
        <w:jc w:val="both"/>
        <w:rPr>
          <w:sz w:val="20"/>
          <w:szCs w:val="20"/>
        </w:rPr>
      </w:pPr>
      <w:r w:rsidDel="00000000" w:rsidR="00000000" w:rsidRPr="00000000">
        <w:rPr>
          <w:rtl w:val="0"/>
        </w:rPr>
      </w:r>
    </w:p>
    <w:p w:rsidR="00000000" w:rsidDel="00000000" w:rsidP="00000000" w:rsidRDefault="00000000" w:rsidRPr="00000000" w14:paraId="0000081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Tipo de especialização hospitalar. </w:t>
      </w:r>
      <w:r w:rsidDel="00000000" w:rsidR="00000000" w:rsidRPr="00000000">
        <w:rPr>
          <w:color w:val="000000"/>
          <w:sz w:val="20"/>
          <w:szCs w:val="20"/>
          <w:rtl w:val="0"/>
        </w:rPr>
        <w:t xml:space="preserve">Texto livre. Incluir especialidade hospitalar se for um hospital especializado (por exemplo: pediatria, doenças infeciosas, etc.); utilizar os códigos de especialidade, sempre que possível.</w:t>
      </w:r>
    </w:p>
    <w:p w:rsidR="00000000" w:rsidDel="00000000" w:rsidP="00000000" w:rsidRDefault="00000000" w:rsidRPr="00000000" w14:paraId="0000081E">
      <w:pPr>
        <w:spacing w:before="6" w:lineRule="auto"/>
        <w:jc w:val="both"/>
        <w:rPr>
          <w:sz w:val="20"/>
          <w:szCs w:val="20"/>
        </w:rPr>
      </w:pPr>
      <w:r w:rsidDel="00000000" w:rsidR="00000000" w:rsidRPr="00000000">
        <w:rPr>
          <w:rtl w:val="0"/>
        </w:rPr>
      </w:r>
    </w:p>
    <w:p w:rsidR="00000000" w:rsidDel="00000000" w:rsidP="00000000" w:rsidRDefault="00000000" w:rsidRPr="00000000" w14:paraId="0000081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Propriedade do hospital. </w:t>
      </w:r>
      <w:r w:rsidDel="00000000" w:rsidR="00000000" w:rsidRPr="00000000">
        <w:rPr>
          <w:color w:val="000000"/>
          <w:sz w:val="20"/>
          <w:szCs w:val="20"/>
          <w:rtl w:val="0"/>
        </w:rPr>
        <w:t xml:space="preserve">Propriedade hospitalar tal como está definida pelo Gabinete Regional da OMS para a Europa [</w:t>
      </w:r>
      <w:hyperlink w:anchor="_heading=h.rjefff">
        <w:r w:rsidDel="00000000" w:rsidR="00000000" w:rsidRPr="00000000">
          <w:rPr>
            <w:color w:val="000000"/>
            <w:sz w:val="20"/>
            <w:szCs w:val="20"/>
            <w:rtl w:val="0"/>
          </w:rPr>
          <w:t xml:space="preserve">11</w:t>
        </w:r>
      </w:hyperlink>
      <w:r w:rsidDel="00000000" w:rsidR="00000000" w:rsidRPr="00000000">
        <w:rPr>
          <w:color w:val="000000"/>
          <w:sz w:val="20"/>
          <w:szCs w:val="20"/>
          <w:rtl w:val="0"/>
        </w:rPr>
        <w:t xml:space="preserve">], Eurostat [</w:t>
      </w:r>
      <w:hyperlink w:anchor="_heading=h.3bj1y38">
        <w:r w:rsidDel="00000000" w:rsidR="00000000" w:rsidRPr="00000000">
          <w:rPr>
            <w:color w:val="000000"/>
            <w:sz w:val="20"/>
            <w:szCs w:val="20"/>
            <w:rtl w:val="0"/>
          </w:rPr>
          <w:t xml:space="preserve">12</w:t>
        </w:r>
      </w:hyperlink>
      <w:r w:rsidDel="00000000" w:rsidR="00000000" w:rsidRPr="00000000">
        <w:rPr>
          <w:color w:val="000000"/>
          <w:sz w:val="20"/>
          <w:szCs w:val="20"/>
          <w:rtl w:val="0"/>
        </w:rPr>
        <w:t xml:space="preserve">] e OCDE [</w:t>
      </w:r>
      <w:hyperlink w:anchor="_heading=h.1qoc8b1">
        <w:r w:rsidDel="00000000" w:rsidR="00000000" w:rsidRPr="00000000">
          <w:rPr>
            <w:color w:val="000000"/>
            <w:sz w:val="20"/>
            <w:szCs w:val="20"/>
            <w:rtl w:val="0"/>
          </w:rPr>
          <w:t xml:space="preserve">13</w:t>
        </w:r>
      </w:hyperlink>
      <w:r w:rsidDel="00000000" w:rsidR="00000000" w:rsidRPr="00000000">
        <w:rPr>
          <w:color w:val="000000"/>
          <w:sz w:val="20"/>
          <w:szCs w:val="20"/>
          <w:rtl w:val="0"/>
        </w:rPr>
        <w:t xml:space="preserve">]: PUB: Hospital Público, PRIVNFP: privado, sem fins lucrativos, PRIVFP: privado, com fins lucrativos, OTHUNK: outra ou desconhecida.</w:t>
      </w:r>
    </w:p>
    <w:p w:rsidR="00000000" w:rsidDel="00000000" w:rsidP="00000000" w:rsidRDefault="00000000" w:rsidRPr="00000000" w14:paraId="00000820">
      <w:pPr>
        <w:spacing w:before="9" w:lineRule="auto"/>
        <w:jc w:val="both"/>
        <w:rPr>
          <w:sz w:val="20"/>
          <w:szCs w:val="20"/>
        </w:rPr>
      </w:pPr>
      <w:r w:rsidDel="00000000" w:rsidR="00000000" w:rsidRPr="00000000">
        <w:rPr>
          <w:rtl w:val="0"/>
        </w:rPr>
      </w:r>
    </w:p>
    <w:p w:rsidR="00000000" w:rsidDel="00000000" w:rsidP="00000000" w:rsidRDefault="00000000" w:rsidRPr="00000000" w14:paraId="00000821">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Público: Hospitais que são propriedade ou controlados por uma unidade governamental ou por uma empresa pública (onde o controlo é definido como a capacidade de determinar a sua política corporativa geral).</w:t>
      </w:r>
      <w:r w:rsidDel="00000000" w:rsidR="00000000" w:rsidRPr="00000000">
        <w:rPr>
          <w:rtl w:val="0"/>
        </w:rPr>
      </w:r>
    </w:p>
    <w:p w:rsidR="00000000" w:rsidDel="00000000" w:rsidP="00000000" w:rsidRDefault="00000000" w:rsidRPr="00000000" w14:paraId="00000822">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Privados, sem fins lucrativos: Hospitais que são entidades legais ou sociais criadas para efeitos de produção de bens e serviços, mas cujo estatuto não lhes permite ser uma fonte de rendimento, lucro ou outros ganhos financeiros para as entidades que os estabeleçam, controlem ou financiem.</w:t>
      </w:r>
      <w:r w:rsidDel="00000000" w:rsidR="00000000" w:rsidRPr="00000000">
        <w:rPr>
          <w:rtl w:val="0"/>
        </w:rPr>
      </w:r>
    </w:p>
    <w:p w:rsidR="00000000" w:rsidDel="00000000" w:rsidP="00000000" w:rsidRDefault="00000000" w:rsidRPr="00000000" w14:paraId="00000823">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Privados, com fins lucrativos: Hospitais que, sendo entidades jurídicas criadas com o propósito de produzir bens e serviços, têm como objetivo gerarem um lucro ou outro ganho financeiro para os seus proprietários.</w:t>
      </w:r>
      <w:r w:rsidDel="00000000" w:rsidR="00000000" w:rsidRPr="00000000">
        <w:rPr>
          <w:rtl w:val="0"/>
        </w:rPr>
      </w:r>
    </w:p>
    <w:p w:rsidR="00000000" w:rsidDel="00000000" w:rsidP="00000000" w:rsidRDefault="00000000" w:rsidRPr="00000000" w14:paraId="00000824">
      <w:pPr>
        <w:numPr>
          <w:ilvl w:val="0"/>
          <w:numId w:val="28"/>
        </w:numPr>
        <w:pBdr>
          <w:top w:space="0" w:sz="0" w:val="nil"/>
          <w:left w:space="0" w:sz="0" w:val="nil"/>
          <w:bottom w:space="0" w:sz="0" w:val="nil"/>
          <w:right w:space="0" w:sz="0" w:val="nil"/>
          <w:between w:space="0" w:sz="0" w:val="nil"/>
        </w:pBdr>
        <w:tabs>
          <w:tab w:val="left" w:leader="none" w:pos="1824"/>
          <w:tab w:val="left" w:leader="none" w:pos="284"/>
        </w:tabs>
        <w:ind w:left="284" w:hanging="284"/>
        <w:jc w:val="both"/>
        <w:rPr/>
      </w:pPr>
      <w:r w:rsidDel="00000000" w:rsidR="00000000" w:rsidRPr="00000000">
        <w:rPr>
          <w:color w:val="000000"/>
          <w:sz w:val="20"/>
          <w:szCs w:val="20"/>
          <w:rtl w:val="0"/>
        </w:rPr>
        <w:t xml:space="preserve">Outra ou desconhecida: A propriedade do hospital não pode ser classificada como uma das anteriores, ou a propriedade do hospital é desconhecida.</w:t>
      </w:r>
      <w:r w:rsidDel="00000000" w:rsidR="00000000" w:rsidRPr="00000000">
        <w:rPr>
          <w:rtl w:val="0"/>
        </w:rPr>
      </w:r>
    </w:p>
    <w:p w:rsidR="00000000" w:rsidDel="00000000" w:rsidP="00000000" w:rsidRDefault="00000000" w:rsidRPr="00000000" w14:paraId="00000825">
      <w:pPr>
        <w:spacing w:before="9" w:lineRule="auto"/>
        <w:jc w:val="both"/>
        <w:rPr>
          <w:sz w:val="20"/>
          <w:szCs w:val="20"/>
        </w:rPr>
      </w:pPr>
      <w:r w:rsidDel="00000000" w:rsidR="00000000" w:rsidRPr="00000000">
        <w:rPr>
          <w:rtl w:val="0"/>
        </w:rPr>
      </w:r>
    </w:p>
    <w:p w:rsidR="00000000" w:rsidDel="00000000" w:rsidP="00000000" w:rsidRDefault="00000000" w:rsidRPr="00000000" w14:paraId="00000826">
      <w:pPr>
        <w:spacing w:before="9" w:lineRule="auto"/>
        <w:jc w:val="both"/>
        <w:rPr>
          <w:sz w:val="18"/>
          <w:szCs w:val="18"/>
        </w:rPr>
      </w:pPr>
      <w:r w:rsidDel="00000000" w:rsidR="00000000" w:rsidRPr="00000000">
        <w:rPr>
          <w:sz w:val="18"/>
          <w:szCs w:val="18"/>
          <w:rtl w:val="0"/>
        </w:rPr>
        <w:t xml:space="preserve">Nota: Se aplicável, priorizar a classificação "fins lucrativos" sobre a propriedade do edifício, por exemplo, se um edifício hospitalar for propriedade do Estado, mas a gestão for privada (com fins lucrativos), selecione "privado, com fins lucrativos".</w:t>
      </w:r>
    </w:p>
    <w:p w:rsidR="00000000" w:rsidDel="00000000" w:rsidP="00000000" w:rsidRDefault="00000000" w:rsidRPr="00000000" w14:paraId="00000827">
      <w:pPr>
        <w:spacing w:before="10" w:lineRule="auto"/>
        <w:jc w:val="both"/>
        <w:rPr>
          <w:sz w:val="20"/>
          <w:szCs w:val="20"/>
        </w:rPr>
      </w:pPr>
      <w:r w:rsidDel="00000000" w:rsidR="00000000" w:rsidRPr="00000000">
        <w:rPr>
          <w:rtl w:val="0"/>
        </w:rPr>
      </w:r>
    </w:p>
    <w:p w:rsidR="00000000" w:rsidDel="00000000" w:rsidP="00000000" w:rsidRDefault="00000000" w:rsidRPr="00000000" w14:paraId="00000828">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000000"/>
          <w:sz w:val="20"/>
          <w:szCs w:val="20"/>
          <w:rtl w:val="0"/>
        </w:rPr>
        <w:t xml:space="preserve">Indicadores hospitalares:</w:t>
      </w:r>
      <w:r w:rsidDel="00000000" w:rsidR="00000000" w:rsidRPr="00000000">
        <w:rPr>
          <w:rtl w:val="0"/>
        </w:rPr>
      </w:r>
    </w:p>
    <w:p w:rsidR="00000000" w:rsidDel="00000000" w:rsidP="00000000" w:rsidRDefault="00000000" w:rsidRPr="00000000" w14:paraId="00000829">
      <w:pPr>
        <w:spacing w:before="9" w:lineRule="auto"/>
        <w:jc w:val="both"/>
        <w:rPr>
          <w:sz w:val="20"/>
          <w:szCs w:val="20"/>
        </w:rPr>
      </w:pPr>
      <w:r w:rsidDel="00000000" w:rsidR="00000000" w:rsidRPr="00000000">
        <w:rPr>
          <w:rtl w:val="0"/>
        </w:rPr>
      </w:r>
    </w:p>
    <w:p w:rsidR="00000000" w:rsidDel="00000000" w:rsidP="00000000" w:rsidRDefault="00000000" w:rsidRPr="00000000" w14:paraId="0000082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808080"/>
          <w:sz w:val="20"/>
          <w:szCs w:val="20"/>
          <w:rtl w:val="0"/>
        </w:rPr>
        <w:t xml:space="preserve">Número de altas/admissões. </w:t>
      </w:r>
      <w:r w:rsidDel="00000000" w:rsidR="00000000" w:rsidRPr="00000000">
        <w:rPr>
          <w:color w:val="000000"/>
          <w:sz w:val="20"/>
          <w:szCs w:val="20"/>
          <w:rtl w:val="0"/>
        </w:rPr>
        <w:t xml:space="preserve">Número de altas hospitalares num determinado ano (dados do ano anterior se disponíveis, especificar o ano na segunda coluna), utilizar o número de admissões se não houver altas; fornecer o número apenas para as enfermarias incluídas (se não estiver disponível, fornecer número para todo o hospital; especificar “apenas enfermarias incluídas” OU “total para o hospital” na última coluna).</w:t>
      </w:r>
    </w:p>
    <w:p w:rsidR="00000000" w:rsidDel="00000000" w:rsidP="00000000" w:rsidRDefault="00000000" w:rsidRPr="00000000" w14:paraId="0000082B">
      <w:pPr>
        <w:spacing w:before="6" w:lineRule="auto"/>
        <w:jc w:val="both"/>
        <w:rPr>
          <w:sz w:val="20"/>
          <w:szCs w:val="20"/>
        </w:rPr>
      </w:pPr>
      <w:r w:rsidDel="00000000" w:rsidR="00000000" w:rsidRPr="00000000">
        <w:rPr>
          <w:rtl w:val="0"/>
        </w:rPr>
      </w:r>
    </w:p>
    <w:p w:rsidR="00000000" w:rsidDel="00000000" w:rsidP="00000000" w:rsidRDefault="00000000" w:rsidRPr="00000000" w14:paraId="0000082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w:t>
      </w:r>
      <w:r w:rsidDel="00000000" w:rsidR="00000000" w:rsidRPr="00000000">
        <w:rPr>
          <w:b w:val="1"/>
          <w:strike w:val="1"/>
          <w:color w:val="000000"/>
          <w:sz w:val="20"/>
          <w:szCs w:val="20"/>
          <w:rtl w:val="0"/>
        </w:rPr>
        <w:t xml:space="preserve"> </w:t>
      </w:r>
      <w:r w:rsidDel="00000000" w:rsidR="00000000" w:rsidRPr="00000000">
        <w:rPr>
          <w:b w:val="1"/>
          <w:color w:val="000000"/>
          <w:sz w:val="20"/>
          <w:szCs w:val="20"/>
          <w:rtl w:val="0"/>
        </w:rPr>
        <w:t xml:space="preserve">doentes-dias. </w:t>
      </w:r>
      <w:r w:rsidDel="00000000" w:rsidR="00000000" w:rsidRPr="00000000">
        <w:rPr>
          <w:color w:val="000000"/>
          <w:sz w:val="20"/>
          <w:szCs w:val="20"/>
          <w:rtl w:val="0"/>
        </w:rPr>
        <w:t xml:space="preserve">Número de doentes-dias hospitalares num determinado ano (dados do ano anterior se disponíveis, especifique o ano na segunda coluna). Fornecer dados para o mesmo ano e para as mesmas enfermarias (apenas as enfermarias incluídas ou o total para o hospital) quanto ao número de altas/admissões.</w:t>
      </w:r>
    </w:p>
    <w:p w:rsidR="00000000" w:rsidDel="00000000" w:rsidP="00000000" w:rsidRDefault="00000000" w:rsidRPr="00000000" w14:paraId="0000082D">
      <w:pPr>
        <w:spacing w:before="5" w:lineRule="auto"/>
        <w:jc w:val="both"/>
        <w:rPr>
          <w:sz w:val="20"/>
          <w:szCs w:val="20"/>
        </w:rPr>
      </w:pPr>
      <w:r w:rsidDel="00000000" w:rsidR="00000000" w:rsidRPr="00000000">
        <w:rPr>
          <w:rtl w:val="0"/>
        </w:rPr>
      </w:r>
    </w:p>
    <w:p w:rsidR="00000000" w:rsidDel="00000000" w:rsidP="00000000" w:rsidRDefault="00000000" w:rsidRPr="00000000" w14:paraId="0000082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Consumo de Solução Antissética de Base Alcoólica (SABA) para higiene das mãos. </w:t>
      </w:r>
      <w:r w:rsidDel="00000000" w:rsidR="00000000" w:rsidRPr="00000000">
        <w:rPr>
          <w:color w:val="000000"/>
          <w:sz w:val="20"/>
          <w:szCs w:val="20"/>
          <w:rtl w:val="0"/>
        </w:rPr>
        <w:t xml:space="preserve">Número total de litros de SABA utilizados num dado ano (indicar os dados do ano anterior se disponíveis, especificar o ano na segunda coluna); fornecer o número apenas para as enfermarias incluídas (se disponível, se não fornecer os números para todo o hospital; especificar apenas as "enfermarias incluídas OU o total para o hospital" na última coluna).</w:t>
      </w:r>
    </w:p>
    <w:p w:rsidR="00000000" w:rsidDel="00000000" w:rsidP="00000000" w:rsidRDefault="00000000" w:rsidRPr="00000000" w14:paraId="0000082F">
      <w:pPr>
        <w:spacing w:before="5" w:lineRule="auto"/>
        <w:jc w:val="both"/>
        <w:rPr>
          <w:sz w:val="20"/>
          <w:szCs w:val="20"/>
        </w:rPr>
      </w:pPr>
      <w:r w:rsidDel="00000000" w:rsidR="00000000" w:rsidRPr="00000000">
        <w:rPr>
          <w:rtl w:val="0"/>
        </w:rPr>
      </w:r>
    </w:p>
    <w:p w:rsidR="00000000" w:rsidDel="00000000" w:rsidP="00000000" w:rsidRDefault="00000000" w:rsidRPr="00000000" w14:paraId="0000083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observações de oportunidades de higiene das mãos</w:t>
      </w:r>
      <w:r w:rsidDel="00000000" w:rsidR="00000000" w:rsidRPr="00000000">
        <w:rPr>
          <w:color w:val="000000"/>
          <w:sz w:val="20"/>
          <w:szCs w:val="20"/>
          <w:rtl w:val="0"/>
        </w:rPr>
        <w:t xml:space="preserve">. Número de oportunidades de higiene das mãos observadas no ano anterior (ou no ano mais recente disponível). Reporte o número total de oportunidades observadas para a higienização das mãos e não apenas as observações de cumprimento da higienização.</w:t>
      </w:r>
    </w:p>
    <w:p w:rsidR="00000000" w:rsidDel="00000000" w:rsidP="00000000" w:rsidRDefault="00000000" w:rsidRPr="00000000" w14:paraId="00000831">
      <w:pPr>
        <w:spacing w:before="3" w:lineRule="auto"/>
        <w:jc w:val="both"/>
        <w:rPr>
          <w:sz w:val="20"/>
          <w:szCs w:val="20"/>
        </w:rPr>
      </w:pPr>
      <w:r w:rsidDel="00000000" w:rsidR="00000000" w:rsidRPr="00000000">
        <w:rPr>
          <w:rtl w:val="0"/>
        </w:rPr>
      </w:r>
    </w:p>
    <w:p w:rsidR="00000000" w:rsidDel="00000000" w:rsidP="00000000" w:rsidRDefault="00000000" w:rsidRPr="00000000" w14:paraId="0000083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hemoculturas por ano. </w:t>
      </w:r>
      <w:r w:rsidDel="00000000" w:rsidR="00000000" w:rsidRPr="00000000">
        <w:rPr>
          <w:color w:val="000000"/>
          <w:sz w:val="20"/>
          <w:szCs w:val="20"/>
          <w:rtl w:val="0"/>
        </w:rPr>
        <w:t xml:space="preserve">Número de conjuntos (</w:t>
      </w:r>
      <w:r w:rsidDel="00000000" w:rsidR="00000000" w:rsidRPr="00000000">
        <w:rPr>
          <w:i w:val="1"/>
          <w:color w:val="000000"/>
          <w:sz w:val="20"/>
          <w:szCs w:val="20"/>
          <w:rtl w:val="0"/>
        </w:rPr>
        <w:t xml:space="preserve">Set ou pares</w:t>
      </w:r>
      <w:r w:rsidDel="00000000" w:rsidR="00000000" w:rsidRPr="00000000">
        <w:rPr>
          <w:color w:val="000000"/>
          <w:sz w:val="20"/>
          <w:szCs w:val="20"/>
          <w:rtl w:val="0"/>
        </w:rPr>
        <w:t xml:space="preserve">) de hemocultura para doentes internados recebidos e incubados pelo laboratório de microbiologia do hospital em causa durante o período de um ano. Forneça dados relativos ao ano anterior ou reporte os dados disponíveis mais recentes (especifique o ano dos dados numa variável separada). Se o número de conjuntos de hemocultura não estiver disponível, faça uma estimativa dividindo o [número total de tubos de hemocultura processados] pelo [número total de tubos para hemocultura pedidos]. Conte todos os conjuntos de hemocultura por doente e não o número de doentes para os quais foi processado um valor ≥1. Conte o número de conjuntos (</w:t>
      </w:r>
      <w:r w:rsidDel="00000000" w:rsidR="00000000" w:rsidRPr="00000000">
        <w:rPr>
          <w:i w:val="1"/>
          <w:color w:val="000000"/>
          <w:sz w:val="20"/>
          <w:szCs w:val="20"/>
          <w:rtl w:val="0"/>
        </w:rPr>
        <w:t xml:space="preserve">Set </w:t>
      </w:r>
      <w:r w:rsidDel="00000000" w:rsidR="00000000" w:rsidRPr="00000000">
        <w:rPr>
          <w:color w:val="000000"/>
          <w:sz w:val="20"/>
          <w:szCs w:val="20"/>
          <w:rtl w:val="0"/>
        </w:rPr>
        <w:t xml:space="preserve">ou pares) de hemocultura realmente recebidos e incubados, e não o número dos conjuntos enviados para o laboratório para análise.</w:t>
      </w:r>
    </w:p>
    <w:p w:rsidR="00000000" w:rsidDel="00000000" w:rsidP="00000000" w:rsidRDefault="00000000" w:rsidRPr="00000000" w14:paraId="00000833">
      <w:pPr>
        <w:spacing w:before="4" w:lineRule="auto"/>
        <w:jc w:val="both"/>
        <w:rPr>
          <w:sz w:val="20"/>
          <w:szCs w:val="20"/>
        </w:rPr>
      </w:pPr>
      <w:r w:rsidDel="00000000" w:rsidR="00000000" w:rsidRPr="00000000">
        <w:rPr>
          <w:rtl w:val="0"/>
        </w:rPr>
      </w:r>
    </w:p>
    <w:p w:rsidR="00000000" w:rsidDel="00000000" w:rsidP="00000000" w:rsidRDefault="00000000" w:rsidRPr="00000000" w14:paraId="0000083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808080"/>
          <w:sz w:val="20"/>
          <w:szCs w:val="20"/>
          <w:rtl w:val="0"/>
        </w:rPr>
        <w:t xml:space="preserve">Número de testes de fezes para CDI por ano. </w:t>
      </w:r>
      <w:r w:rsidDel="00000000" w:rsidR="00000000" w:rsidRPr="00000000">
        <w:rPr>
          <w:color w:val="000000"/>
          <w:sz w:val="20"/>
          <w:szCs w:val="20"/>
          <w:rtl w:val="0"/>
        </w:rPr>
        <w:t xml:space="preserve">Número de testes de fezes para doentes internados realizados para detetar infeções por </w:t>
      </w:r>
      <w:r w:rsidDel="00000000" w:rsidR="00000000" w:rsidRPr="00000000">
        <w:rPr>
          <w:i w:val="1"/>
          <w:color w:val="000000"/>
          <w:sz w:val="20"/>
          <w:szCs w:val="20"/>
          <w:highlight w:val="cyan"/>
          <w:rtl w:val="0"/>
        </w:rPr>
        <w:t xml:space="preserve">Clostridioides</w:t>
      </w:r>
      <w:r w:rsidDel="00000000" w:rsidR="00000000" w:rsidRPr="00000000">
        <w:rPr>
          <w:i w:val="1"/>
          <w:color w:val="000000"/>
          <w:sz w:val="20"/>
          <w:szCs w:val="20"/>
          <w:rtl w:val="0"/>
        </w:rPr>
        <w:t xml:space="preserve"> difficile</w:t>
      </w:r>
      <w:r w:rsidDel="00000000" w:rsidR="00000000" w:rsidRPr="00000000">
        <w:rPr>
          <w:color w:val="000000"/>
          <w:sz w:val="20"/>
          <w:szCs w:val="20"/>
          <w:rtl w:val="0"/>
        </w:rPr>
        <w:t xml:space="preserve"> (CDI) por ano. Fornecer dados relativos ao ano anterior ou aos dados disponíveis mais recentes (especifique o ano dos dados numa variável separada). Conte todas as amostras de fezes por doente e não o número de doentes para os quais foi realizado um número de testes ≥1. Conte o número de amostras de fezes efetivamente processadas pelo laboratório (ou seja, quando pelo menos um teste para CDI foi efetuado na amostra) e não o número de amostras enviadas ao laboratório para análise.</w:t>
      </w:r>
    </w:p>
    <w:p w:rsidR="00000000" w:rsidDel="00000000" w:rsidP="00000000" w:rsidRDefault="00000000" w:rsidRPr="00000000" w14:paraId="00000835">
      <w:pPr>
        <w:spacing w:before="9" w:lineRule="auto"/>
        <w:jc w:val="both"/>
        <w:rPr>
          <w:sz w:val="20"/>
          <w:szCs w:val="20"/>
        </w:rPr>
      </w:pPr>
      <w:r w:rsidDel="00000000" w:rsidR="00000000" w:rsidRPr="00000000">
        <w:rPr>
          <w:rtl w:val="0"/>
        </w:rPr>
      </w:r>
    </w:p>
    <w:p w:rsidR="00000000" w:rsidDel="00000000" w:rsidP="00000000" w:rsidRDefault="00000000" w:rsidRPr="00000000" w14:paraId="0000083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enfermeiros a tempo inteiro (FTE) para prevenção e controlo de infeção. </w:t>
      </w:r>
      <w:r w:rsidDel="00000000" w:rsidR="00000000" w:rsidRPr="00000000">
        <w:rPr>
          <w:color w:val="000000"/>
          <w:sz w:val="20"/>
          <w:szCs w:val="20"/>
          <w:rtl w:val="0"/>
        </w:rPr>
        <w:t xml:space="preserve">Número de enfermeiros a tempo inteiro para prevenção e controlo de infeção no hospital; enfermeiro de prevenção e controlo de infeção é um enfermeiro a exercer funções na UL-PPCIRA, com formação especializada e geralmente responsável por atividades de prevenção e controlo de infeção, tais como, a formação dos profissionais</w:t>
      </w:r>
      <w:r w:rsidDel="00000000" w:rsidR="00000000" w:rsidRPr="00000000">
        <w:rPr>
          <w:strike w:val="1"/>
          <w:color w:val="000000"/>
          <w:sz w:val="20"/>
          <w:szCs w:val="20"/>
          <w:rtl w:val="0"/>
        </w:rPr>
        <w:t xml:space="preserve"> </w:t>
      </w:r>
      <w:r w:rsidDel="00000000" w:rsidR="00000000" w:rsidRPr="00000000">
        <w:rPr>
          <w:color w:val="000000"/>
          <w:sz w:val="20"/>
          <w:szCs w:val="20"/>
          <w:rtl w:val="0"/>
        </w:rPr>
        <w:t xml:space="preserve">de saúde em prevenção e controlo de infeção, elaboração e implementação de procedimentos na área da prevenção e controlo de infeção, gestão (implementação, acompanhamento e avaliação) de um plano de trabalho e projetos de prevenção e controlo de infeção, auditorias e avaliação do desempenho, procedimentos de descontaminação de dispositivos médicos, etc. Especificar o ano da recolha de dados (ano corrente, se disponível) e se o número de FTE de enfermagem de prevenção e controlo de infeção é fornecido para todo o hospital ou apenas para as enfermarias incluídas.</w:t>
      </w:r>
    </w:p>
    <w:p w:rsidR="00000000" w:rsidDel="00000000" w:rsidP="00000000" w:rsidRDefault="00000000" w:rsidRPr="00000000" w14:paraId="00000837">
      <w:pPr>
        <w:spacing w:before="8" w:lineRule="auto"/>
        <w:jc w:val="both"/>
        <w:rPr>
          <w:sz w:val="20"/>
          <w:szCs w:val="20"/>
        </w:rPr>
      </w:pPr>
      <w:r w:rsidDel="00000000" w:rsidR="00000000" w:rsidRPr="00000000">
        <w:rPr>
          <w:rtl w:val="0"/>
        </w:rPr>
      </w:r>
    </w:p>
    <w:p w:rsidR="00000000" w:rsidDel="00000000" w:rsidP="00000000" w:rsidRDefault="00000000" w:rsidRPr="00000000" w14:paraId="0000083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FTE de médicos de prevenção e controlo de infeção. </w:t>
      </w:r>
      <w:r w:rsidDel="00000000" w:rsidR="00000000" w:rsidRPr="00000000">
        <w:rPr>
          <w:color w:val="000000"/>
          <w:sz w:val="20"/>
          <w:szCs w:val="20"/>
          <w:rtl w:val="0"/>
        </w:rPr>
        <w:t xml:space="preserve">Número de médicos a tempo inteiro para prevenção e controlo de infeção no hospital; médico de prevenção e controlo de infeção é um médico a exercer funções na UL-PPCIRA com formação especializada, geralmente responsável por tarefas e atividades de prevenção e controlo de infeção tais como a identificação e investigação de surtos, análise e feedback dos dados de prevenção e controlo de infeção, elaboração de um plano de ação e projetos, conceção e gestão de sistemas de vigilância, elaboração de procedimentos de prevenção e controlo de infeção, etc. Certifique-se de que o número reportado foi recolhido para o mesmo ano e para as mesmas enfermarias (apenas as enfermarias incluídas OU total para hospital) como o número de enfermeiros para a prevenção e controlo de infeção.</w:t>
      </w:r>
    </w:p>
    <w:p w:rsidR="00000000" w:rsidDel="00000000" w:rsidP="00000000" w:rsidRDefault="00000000" w:rsidRPr="00000000" w14:paraId="00000839">
      <w:pPr>
        <w:spacing w:before="10" w:lineRule="auto"/>
        <w:jc w:val="both"/>
        <w:rPr>
          <w:sz w:val="20"/>
          <w:szCs w:val="20"/>
        </w:rPr>
      </w:pPr>
      <w:r w:rsidDel="00000000" w:rsidR="00000000" w:rsidRPr="00000000">
        <w:rPr>
          <w:rtl w:val="0"/>
        </w:rPr>
      </w:r>
    </w:p>
    <w:p w:rsidR="00000000" w:rsidDel="00000000" w:rsidP="00000000" w:rsidRDefault="00000000" w:rsidRPr="00000000" w14:paraId="0000083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yellow"/>
          <w:rtl w:val="0"/>
        </w:rPr>
        <w:t xml:space="preserve">Número de médicos do Programa de Apoio à Prescrição Antibiótica (PAPA).</w:t>
      </w:r>
      <w:r w:rsidDel="00000000" w:rsidR="00000000" w:rsidRPr="00000000">
        <w:rPr>
          <w:b w:val="1"/>
          <w:color w:val="000000"/>
          <w:sz w:val="20"/>
          <w:szCs w:val="20"/>
          <w:rtl w:val="0"/>
        </w:rPr>
        <w:t xml:space="preserve"> </w:t>
      </w:r>
      <w:r w:rsidDel="00000000" w:rsidR="00000000" w:rsidRPr="00000000">
        <w:rPr>
          <w:color w:val="000000"/>
          <w:sz w:val="20"/>
          <w:szCs w:val="20"/>
          <w:rtl w:val="0"/>
        </w:rPr>
        <w:t xml:space="preserve">Número de médicos a tempo inteiro para assistência à prescrição antimicrobiana no hospital. O FTE de um médico PAPA refere-se ao tempo dedicado para a tarefa de assistência prescrição antimicrobiana, de um médico contratado para a tarefa (por exemplo, com as atividades PAPA discriminadas na sua descrição de funções ou horário), e não o tempo gasto pelos médicos assistentes para tratar das atividades de gestão antimicrobiana (por exemplo, revisão pós-prescrição) como parte da sua prática diária. Deduzir ao tempo do médico de PAPA, o tempo de prevenção e controlo de infeção se for a mesma pessoa a executar: caso as tarefas de apoio à prescrição sejam parte integrante da descrição de funções ou das atividades diárias do médico de prevenção e controlo de infeção, à estimativa da proporção do seu tempo despendida em atividades PAPA deve ser deduzida tempo de prevenção e controlo de infeção dos médicos e ser reportadas separadamente.</w:t>
      </w:r>
    </w:p>
    <w:p w:rsidR="00000000" w:rsidDel="00000000" w:rsidP="00000000" w:rsidRDefault="00000000" w:rsidRPr="00000000" w14:paraId="0000083B">
      <w:pPr>
        <w:spacing w:before="9" w:lineRule="auto"/>
        <w:jc w:val="both"/>
        <w:rPr>
          <w:sz w:val="20"/>
          <w:szCs w:val="20"/>
        </w:rPr>
      </w:pPr>
      <w:r w:rsidDel="00000000" w:rsidR="00000000" w:rsidRPr="00000000">
        <w:rPr>
          <w:rtl w:val="0"/>
        </w:rPr>
      </w:r>
    </w:p>
    <w:p w:rsidR="00000000" w:rsidDel="00000000" w:rsidP="00000000" w:rsidRDefault="00000000" w:rsidRPr="00000000" w14:paraId="0000083C">
      <w:pPr>
        <w:ind w:right="145"/>
        <w:jc w:val="both"/>
        <w:rPr>
          <w:sz w:val="20"/>
          <w:szCs w:val="20"/>
        </w:rPr>
      </w:pPr>
      <w:r w:rsidDel="00000000" w:rsidR="00000000" w:rsidRPr="00000000">
        <w:rPr>
          <w:b w:val="1"/>
          <w:sz w:val="20"/>
          <w:szCs w:val="20"/>
          <w:highlight w:val="cyan"/>
          <w:rtl w:val="0"/>
        </w:rPr>
        <w:t xml:space="preserve">Número de casos de COVID-19 no hospital no ano passado. </w:t>
      </w:r>
      <w:r w:rsidDel="00000000" w:rsidR="00000000" w:rsidRPr="00000000">
        <w:rPr>
          <w:sz w:val="20"/>
          <w:szCs w:val="20"/>
          <w:highlight w:val="cyan"/>
          <w:rtl w:val="0"/>
        </w:rPr>
        <w:t xml:space="preserve">Número de casos de COVID-19 no hospital no ano passado, incluindo casos hospitalares iniciados na comunidade e casos que tiveram início já no internamento hospital. Especifique o ano numa variável separada (YearOfCovidData).</w:t>
      </w:r>
      <w:r w:rsidDel="00000000" w:rsidR="00000000" w:rsidRPr="00000000">
        <w:rPr>
          <w:rtl w:val="0"/>
        </w:rPr>
      </w:r>
    </w:p>
    <w:p w:rsidR="00000000" w:rsidDel="00000000" w:rsidP="00000000" w:rsidRDefault="00000000" w:rsidRPr="00000000" w14:paraId="0000083D">
      <w:pPr>
        <w:spacing w:before="7" w:lineRule="auto"/>
        <w:jc w:val="both"/>
        <w:rPr>
          <w:sz w:val="20"/>
          <w:szCs w:val="20"/>
        </w:rPr>
      </w:pPr>
      <w:r w:rsidDel="00000000" w:rsidR="00000000" w:rsidRPr="00000000">
        <w:rPr>
          <w:rtl w:val="0"/>
        </w:rPr>
      </w:r>
    </w:p>
    <w:p w:rsidR="00000000" w:rsidDel="00000000" w:rsidP="00000000" w:rsidRDefault="00000000" w:rsidRPr="00000000" w14:paraId="0000083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Número de surtos hospitalares COVID-19 no ano passado. </w:t>
      </w:r>
      <w:r w:rsidDel="00000000" w:rsidR="00000000" w:rsidRPr="00000000">
        <w:rPr>
          <w:color w:val="000000"/>
          <w:sz w:val="20"/>
          <w:szCs w:val="20"/>
          <w:highlight w:val="cyan"/>
          <w:rtl w:val="0"/>
        </w:rPr>
        <w:t xml:space="preserve">Número de surtos ou clusters COVID-19 no hospital em causa no ano passado. A definição proposta para um cluster é um mínimo de 2 casos confirmados de COVID-19 associados aos cuidados de saúde entre doentes e/ou profissionais de saúde ligados no tempo e no espaço. Se os dados não estiverem disponíveis de acordo com esta definição, reporte o número de clusters/surtos de acordo com a definição nacional ou local utilizada e especifique a definição em comentários/observações (formulário H3). Especifique o ano numa variável separada (YearOfCovidData).</w:t>
      </w:r>
      <w:r w:rsidDel="00000000" w:rsidR="00000000" w:rsidRPr="00000000">
        <w:rPr>
          <w:rtl w:val="0"/>
        </w:rPr>
      </w:r>
    </w:p>
    <w:p w:rsidR="00000000" w:rsidDel="00000000" w:rsidP="00000000" w:rsidRDefault="00000000" w:rsidRPr="00000000" w14:paraId="0000083F">
      <w:pPr>
        <w:spacing w:before="5" w:lineRule="auto"/>
        <w:jc w:val="both"/>
        <w:rPr>
          <w:sz w:val="20"/>
          <w:szCs w:val="20"/>
        </w:rPr>
      </w:pPr>
      <w:r w:rsidDel="00000000" w:rsidR="00000000" w:rsidRPr="00000000">
        <w:rPr>
          <w:rtl w:val="0"/>
        </w:rPr>
      </w:r>
    </w:p>
    <w:p w:rsidR="00000000" w:rsidDel="00000000" w:rsidP="00000000" w:rsidRDefault="00000000" w:rsidRPr="00000000" w14:paraId="0000084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Número de casos atuais de COVID-19 no hospital</w:t>
      </w:r>
      <w:r w:rsidDel="00000000" w:rsidR="00000000" w:rsidRPr="00000000">
        <w:rPr>
          <w:color w:val="000000"/>
          <w:sz w:val="20"/>
          <w:szCs w:val="20"/>
          <w:highlight w:val="cyan"/>
          <w:rtl w:val="0"/>
        </w:rPr>
        <w:t xml:space="preserve">. Número de casos de COVID-19 no hospital no momento do PPS, incluindo os casos em hospital com início na comunidade e casos em hospitalizados com início no hospital. Reporte o número do último dia do PPS no hospital em causa, se possível.</w:t>
      </w:r>
      <w:r w:rsidDel="00000000" w:rsidR="00000000" w:rsidRPr="00000000">
        <w:rPr>
          <w:rtl w:val="0"/>
        </w:rPr>
      </w:r>
    </w:p>
    <w:p w:rsidR="00000000" w:rsidDel="00000000" w:rsidP="00000000" w:rsidRDefault="00000000" w:rsidRPr="00000000" w14:paraId="00000841">
      <w:pPr>
        <w:spacing w:before="5" w:lineRule="auto"/>
        <w:jc w:val="both"/>
        <w:rPr>
          <w:sz w:val="20"/>
          <w:szCs w:val="20"/>
        </w:rPr>
      </w:pPr>
      <w:r w:rsidDel="00000000" w:rsidR="00000000" w:rsidRPr="00000000">
        <w:rPr>
          <w:rtl w:val="0"/>
        </w:rPr>
      </w:r>
    </w:p>
    <w:p w:rsidR="00000000" w:rsidDel="00000000" w:rsidP="00000000" w:rsidRDefault="00000000" w:rsidRPr="00000000" w14:paraId="00000842">
      <w:pPr>
        <w:ind w:right="253"/>
        <w:jc w:val="both"/>
        <w:rPr>
          <w:sz w:val="20"/>
          <w:szCs w:val="20"/>
        </w:rPr>
      </w:pPr>
      <w:r w:rsidDel="00000000" w:rsidR="00000000" w:rsidRPr="00000000">
        <w:rPr>
          <w:b w:val="1"/>
          <w:sz w:val="20"/>
          <w:szCs w:val="20"/>
          <w:highlight w:val="cyan"/>
          <w:rtl w:val="0"/>
        </w:rPr>
        <w:t xml:space="preserve">Número de casos COVID-19 atualmente nos cuidados intensivos. </w:t>
      </w:r>
      <w:r w:rsidDel="00000000" w:rsidR="00000000" w:rsidRPr="00000000">
        <w:rPr>
          <w:sz w:val="20"/>
          <w:szCs w:val="20"/>
          <w:highlight w:val="cyan"/>
          <w:rtl w:val="0"/>
        </w:rPr>
        <w:t xml:space="preserve">Número de casos de COVID-19 na Unidade de Cuidados Intensivos (UCI) ou Unidades de Cuidados Intermédios no momento do PPS. Reporte o número do último dia do PPS no hospital em causa, se possível.</w:t>
      </w:r>
      <w:r w:rsidDel="00000000" w:rsidR="00000000" w:rsidRPr="00000000">
        <w:rPr>
          <w:rtl w:val="0"/>
        </w:rPr>
      </w:r>
    </w:p>
    <w:p w:rsidR="00000000" w:rsidDel="00000000" w:rsidP="00000000" w:rsidRDefault="00000000" w:rsidRPr="00000000" w14:paraId="00000843">
      <w:pPr>
        <w:spacing w:before="3" w:lineRule="auto"/>
        <w:jc w:val="both"/>
        <w:rPr>
          <w:sz w:val="20"/>
          <w:szCs w:val="20"/>
        </w:rPr>
      </w:pPr>
      <w:r w:rsidDel="00000000" w:rsidR="00000000" w:rsidRPr="00000000">
        <w:rPr>
          <w:rtl w:val="0"/>
        </w:rPr>
      </w:r>
    </w:p>
    <w:p w:rsidR="00000000" w:rsidDel="00000000" w:rsidP="00000000" w:rsidRDefault="00000000" w:rsidRPr="00000000" w14:paraId="0000084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Cobertura de vacinação da COVID-19 nos Profissionais de Saúde (%). </w:t>
      </w:r>
      <w:r w:rsidDel="00000000" w:rsidR="00000000" w:rsidRPr="00000000">
        <w:rPr>
          <w:color w:val="000000"/>
          <w:sz w:val="20"/>
          <w:szCs w:val="20"/>
          <w:highlight w:val="cyan"/>
          <w:rtl w:val="0"/>
        </w:rPr>
        <w:t xml:space="preserve">Percentagem atual dos profissionais dos cuidados de saúde totalmente vacinados (1inoculação ou duas inoculações consoante a vacina) contra a COVID-19 de acordo com a definição de vacinação completa no momento do PPS (pode incluir uma ou mais doses adicionais de vacinação). A definição de vacinação completa dos profissionais de saúde no momento do PPS é recolhida no inquérito nacional (Formulário N).</w:t>
      </w:r>
      <w:r w:rsidDel="00000000" w:rsidR="00000000" w:rsidRPr="00000000">
        <w:rPr>
          <w:rtl w:val="0"/>
        </w:rPr>
      </w:r>
    </w:p>
    <w:p w:rsidR="00000000" w:rsidDel="00000000" w:rsidP="00000000" w:rsidRDefault="00000000" w:rsidRPr="00000000" w14:paraId="00000845">
      <w:pPr>
        <w:spacing w:before="8" w:lineRule="auto"/>
        <w:jc w:val="both"/>
        <w:rPr>
          <w:sz w:val="20"/>
          <w:szCs w:val="20"/>
        </w:rPr>
      </w:pPr>
      <w:r w:rsidDel="00000000" w:rsidR="00000000" w:rsidRPr="00000000">
        <w:rPr>
          <w:rtl w:val="0"/>
        </w:rPr>
      </w:r>
    </w:p>
    <w:p w:rsidR="00000000" w:rsidDel="00000000" w:rsidP="00000000" w:rsidRDefault="00000000" w:rsidRPr="00000000" w14:paraId="00000846">
      <w:pPr>
        <w:ind w:right="213"/>
        <w:jc w:val="both"/>
        <w:rPr>
          <w:sz w:val="20"/>
          <w:szCs w:val="20"/>
        </w:rPr>
      </w:pPr>
      <w:r w:rsidDel="00000000" w:rsidR="00000000" w:rsidRPr="00000000">
        <w:rPr>
          <w:b w:val="1"/>
          <w:highlight w:val="cyan"/>
          <w:rtl w:val="0"/>
        </w:rPr>
        <w:t xml:space="preserve">Cobertura de vacinação da Gripe nos Profissionais de Saúde (%). </w:t>
      </w:r>
      <w:r w:rsidDel="00000000" w:rsidR="00000000" w:rsidRPr="00000000">
        <w:rPr>
          <w:sz w:val="20"/>
          <w:szCs w:val="20"/>
          <w:highlight w:val="cyan"/>
          <w:rtl w:val="0"/>
        </w:rPr>
        <w:t xml:space="preserve">Percentagem dos profissionais de cuidados de saúde vacinados contra a gripe durante a última campanha de vacinação contra a gripe. Especificar o ano da vacinação.</w:t>
      </w:r>
      <w:r w:rsidDel="00000000" w:rsidR="00000000" w:rsidRPr="00000000">
        <w:rPr>
          <w:rtl w:val="0"/>
        </w:rPr>
      </w:r>
    </w:p>
    <w:p w:rsidR="00000000" w:rsidDel="00000000" w:rsidP="00000000" w:rsidRDefault="00000000" w:rsidRPr="00000000" w14:paraId="00000847">
      <w:pPr>
        <w:spacing w:before="3" w:lineRule="auto"/>
        <w:jc w:val="both"/>
        <w:rPr>
          <w:sz w:val="20"/>
          <w:szCs w:val="20"/>
        </w:rPr>
      </w:pPr>
      <w:r w:rsidDel="00000000" w:rsidR="00000000" w:rsidRPr="00000000">
        <w:rPr>
          <w:rtl w:val="0"/>
        </w:rPr>
      </w:r>
    </w:p>
    <w:p w:rsidR="00000000" w:rsidDel="00000000" w:rsidP="00000000" w:rsidRDefault="00000000" w:rsidRPr="00000000" w14:paraId="00000848">
      <w:pPr>
        <w:ind w:right="429"/>
        <w:jc w:val="both"/>
        <w:rPr>
          <w:sz w:val="20"/>
          <w:szCs w:val="20"/>
        </w:rPr>
      </w:pPr>
      <w:r w:rsidDel="00000000" w:rsidR="00000000" w:rsidRPr="00000000">
        <w:rPr>
          <w:b w:val="1"/>
          <w:sz w:val="20"/>
          <w:szCs w:val="20"/>
          <w:rtl w:val="0"/>
        </w:rPr>
        <w:t xml:space="preserve">Número de quartos para isolamento de via aérea. </w:t>
      </w:r>
      <w:r w:rsidDel="00000000" w:rsidR="00000000" w:rsidRPr="00000000">
        <w:rPr>
          <w:sz w:val="20"/>
          <w:szCs w:val="20"/>
          <w:rtl w:val="0"/>
        </w:rPr>
        <w:t xml:space="preserve">Número de quartos para isolamento de infeções transmitidas por via aérea, no hospital. Um quarto de isolamento de infeções transmitidas por via aérea é definido como um quarto do hospitalar dispondo de pressão negativa e uma antecâmara.</w:t>
      </w:r>
    </w:p>
    <w:p w:rsidR="00000000" w:rsidDel="00000000" w:rsidP="00000000" w:rsidRDefault="00000000" w:rsidRPr="00000000" w14:paraId="00000849">
      <w:pPr>
        <w:ind w:right="429"/>
        <w:jc w:val="both"/>
        <w:rPr>
          <w:sz w:val="20"/>
          <w:szCs w:val="20"/>
        </w:rPr>
      </w:pPr>
      <w:r w:rsidDel="00000000" w:rsidR="00000000" w:rsidRPr="00000000">
        <w:rPr>
          <w:rtl w:val="0"/>
        </w:rPr>
      </w:r>
    </w:p>
    <w:p w:rsidR="00000000" w:rsidDel="00000000" w:rsidP="00000000" w:rsidRDefault="00000000" w:rsidRPr="00000000" w14:paraId="0000084A">
      <w:pPr>
        <w:spacing w:before="10" w:lineRule="auto"/>
        <w:jc w:val="both"/>
        <w:rPr>
          <w:sz w:val="20"/>
          <w:szCs w:val="20"/>
        </w:rPr>
      </w:pPr>
      <w:r w:rsidDel="00000000" w:rsidR="00000000" w:rsidRPr="00000000">
        <w:rPr>
          <w:rtl w:val="0"/>
        </w:rPr>
      </w:r>
    </w:p>
    <w:p w:rsidR="00000000" w:rsidDel="00000000" w:rsidP="00000000" w:rsidRDefault="00000000" w:rsidRPr="00000000" w14:paraId="0000084B">
      <w:pPr>
        <w:pBdr>
          <w:top w:space="0" w:sz="0" w:val="nil"/>
          <w:left w:space="0" w:sz="0" w:val="nil"/>
          <w:bottom w:space="0" w:sz="0" w:val="nil"/>
          <w:right w:space="0" w:sz="0" w:val="nil"/>
          <w:between w:space="0" w:sz="0" w:val="nil"/>
        </w:pBdr>
        <w:spacing w:before="71" w:lineRule="auto"/>
        <w:jc w:val="both"/>
        <w:rPr>
          <w:color w:val="000000"/>
          <w:sz w:val="20"/>
          <w:szCs w:val="20"/>
        </w:rPr>
      </w:pPr>
      <w:r w:rsidDel="00000000" w:rsidR="00000000" w:rsidRPr="00000000">
        <w:rPr>
          <w:b w:val="1"/>
          <w:color w:val="000000"/>
          <w:sz w:val="20"/>
          <w:szCs w:val="20"/>
          <w:rtl w:val="0"/>
        </w:rPr>
        <w:t xml:space="preserve">Formulário H2:</w:t>
      </w:r>
      <w:r w:rsidDel="00000000" w:rsidR="00000000" w:rsidRPr="00000000">
        <w:rPr>
          <w:rtl w:val="0"/>
        </w:rPr>
      </w:r>
    </w:p>
    <w:p w:rsidR="00000000" w:rsidDel="00000000" w:rsidP="00000000" w:rsidRDefault="00000000" w:rsidRPr="00000000" w14:paraId="0000084C">
      <w:pPr>
        <w:spacing w:before="9" w:lineRule="auto"/>
        <w:jc w:val="both"/>
        <w:rPr>
          <w:sz w:val="20"/>
          <w:szCs w:val="20"/>
        </w:rPr>
      </w:pPr>
      <w:r w:rsidDel="00000000" w:rsidR="00000000" w:rsidRPr="00000000">
        <w:rPr>
          <w:rtl w:val="0"/>
        </w:rPr>
      </w:r>
    </w:p>
    <w:p w:rsidR="00000000" w:rsidDel="00000000" w:rsidP="00000000" w:rsidRDefault="00000000" w:rsidRPr="00000000" w14:paraId="0000084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Plano Anual de PCI, aprovado pelo CA. </w:t>
      </w:r>
      <w:r w:rsidDel="00000000" w:rsidR="00000000" w:rsidRPr="00000000">
        <w:rPr>
          <w:color w:val="000000"/>
          <w:sz w:val="20"/>
          <w:szCs w:val="20"/>
          <w:rtl w:val="0"/>
        </w:rPr>
        <w:t xml:space="preserve">Existe um plano anual de Prevenção e Controlo de Infeções (PCI) e, em caso afirmativo, foi aprovado pelo Conselho de Administração ou por um Administrador/Diretor Executivo do hospital? Sim; Não.</w:t>
      </w:r>
    </w:p>
    <w:p w:rsidR="00000000" w:rsidDel="00000000" w:rsidP="00000000" w:rsidRDefault="00000000" w:rsidRPr="00000000" w14:paraId="0000084E">
      <w:pPr>
        <w:spacing w:before="6" w:lineRule="auto"/>
        <w:jc w:val="both"/>
        <w:rPr>
          <w:sz w:val="20"/>
          <w:szCs w:val="20"/>
        </w:rPr>
      </w:pPr>
      <w:r w:rsidDel="00000000" w:rsidR="00000000" w:rsidRPr="00000000">
        <w:rPr>
          <w:rtl w:val="0"/>
        </w:rPr>
      </w:r>
    </w:p>
    <w:p w:rsidR="00000000" w:rsidDel="00000000" w:rsidP="00000000" w:rsidRDefault="00000000" w:rsidRPr="00000000" w14:paraId="0000084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Relatório Anual de PCI, aprovado pelo CA. </w:t>
      </w:r>
      <w:r w:rsidDel="00000000" w:rsidR="00000000" w:rsidRPr="00000000">
        <w:rPr>
          <w:color w:val="000000"/>
          <w:sz w:val="20"/>
          <w:szCs w:val="20"/>
          <w:rtl w:val="0"/>
        </w:rPr>
        <w:t xml:space="preserve">Existe um relatório anual de Prevenção e Controlo de Infeções (PCI) e, em caso afirmativo, foi aprovado pelo Conselho de Administração ou por um Administrador/Diretor Executivo do hospital? Sim; Não.</w:t>
      </w:r>
    </w:p>
    <w:p w:rsidR="00000000" w:rsidDel="00000000" w:rsidP="00000000" w:rsidRDefault="00000000" w:rsidRPr="00000000" w14:paraId="00000850">
      <w:pPr>
        <w:spacing w:before="5" w:lineRule="auto"/>
        <w:jc w:val="both"/>
        <w:rPr>
          <w:sz w:val="20"/>
          <w:szCs w:val="20"/>
        </w:rPr>
      </w:pPr>
      <w:r w:rsidDel="00000000" w:rsidR="00000000" w:rsidRPr="00000000">
        <w:rPr>
          <w:rtl w:val="0"/>
        </w:rPr>
      </w:r>
    </w:p>
    <w:p w:rsidR="00000000" w:rsidDel="00000000" w:rsidP="00000000" w:rsidRDefault="00000000" w:rsidRPr="00000000" w14:paraId="0000085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Participação em redes de vigilância. </w:t>
      </w:r>
      <w:r w:rsidDel="00000000" w:rsidR="00000000" w:rsidRPr="00000000">
        <w:rPr>
          <w:color w:val="000000"/>
          <w:sz w:val="20"/>
          <w:szCs w:val="20"/>
          <w:rtl w:val="0"/>
        </w:rPr>
        <w:t xml:space="preserve">Indicar (Sim; Não) se o seu hospital participa numa rede de vigilância nacional ou regional em cada um dos seguintes módulos: vigilância de infeções do local cirúrgico (ILC), vigilância de IACS nas Unidades de Cuidados Intensivos (UCI), vigilância de infeções por </w:t>
      </w:r>
      <w:r w:rsidDel="00000000" w:rsidR="00000000" w:rsidRPr="00000000">
        <w:rPr>
          <w:i w:val="1"/>
          <w:color w:val="000000"/>
          <w:sz w:val="20"/>
          <w:szCs w:val="20"/>
          <w:rtl w:val="0"/>
        </w:rPr>
        <w:t xml:space="preserve">C. difficile</w:t>
      </w:r>
      <w:r w:rsidDel="00000000" w:rsidR="00000000" w:rsidRPr="00000000">
        <w:rPr>
          <w:color w:val="000000"/>
          <w:sz w:val="20"/>
          <w:szCs w:val="20"/>
          <w:rtl w:val="0"/>
        </w:rPr>
        <w:t xml:space="preserve"> (CDI), vigilância da resistência a agentes antimicrobianos de acordo com o protocolo EARS-Net (vigilância de resistência antimicrobiana em isolados invasivos de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aureus</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Enterococcus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E. coli</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K. pneumoniae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P. aeruginosa</w:t>
      </w:r>
      <w:r w:rsidDel="00000000" w:rsidR="00000000" w:rsidRPr="00000000">
        <w:rPr>
          <w:color w:val="000000"/>
          <w:sz w:val="20"/>
          <w:szCs w:val="20"/>
          <w:rtl w:val="0"/>
        </w:rPr>
        <w:t xml:space="preserve"> e/ou </w:t>
      </w:r>
      <w:r w:rsidDel="00000000" w:rsidR="00000000" w:rsidRPr="00000000">
        <w:rPr>
          <w:i w:val="1"/>
          <w:color w:val="000000"/>
          <w:sz w:val="20"/>
          <w:szCs w:val="20"/>
          <w:rtl w:val="0"/>
        </w:rPr>
        <w:t xml:space="preserve">A. baumannii</w:t>
      </w:r>
      <w:r w:rsidDel="00000000" w:rsidR="00000000" w:rsidRPr="00000000">
        <w:rPr>
          <w:color w:val="000000"/>
          <w:sz w:val="20"/>
          <w:szCs w:val="20"/>
          <w:rtl w:val="0"/>
        </w:rPr>
        <w:t xml:space="preserve">), vigilância do consumo de agentes antimicrobianos em hospital (vigilância ao nível do 5.º ATC na Dose Diária Definida [DDD] por 1.000 doentes-dias) e outros módulos de vigilância IACS ou RAM (protocolos nacionais/regionais para os quais não exista um protocolo Europeu/ECDC). A vigilância local sem a transmissão de dados para um centro de coordenação de vigilância nacional ou regional para análise comparativa e feedback, não é suficiente.</w:t>
      </w:r>
    </w:p>
    <w:p w:rsidR="00000000" w:rsidDel="00000000" w:rsidP="00000000" w:rsidRDefault="00000000" w:rsidRPr="00000000" w14:paraId="00000852">
      <w:pPr>
        <w:spacing w:before="6" w:lineRule="auto"/>
        <w:jc w:val="both"/>
        <w:rPr>
          <w:sz w:val="20"/>
          <w:szCs w:val="20"/>
        </w:rPr>
      </w:pPr>
      <w:r w:rsidDel="00000000" w:rsidR="00000000" w:rsidRPr="00000000">
        <w:rPr>
          <w:rtl w:val="0"/>
        </w:rPr>
      </w:r>
    </w:p>
    <w:p w:rsidR="00000000" w:rsidDel="00000000" w:rsidP="00000000" w:rsidRDefault="00000000" w:rsidRPr="00000000" w14:paraId="00000853">
      <w:pPr>
        <w:ind w:right="253"/>
        <w:jc w:val="both"/>
        <w:rPr>
          <w:sz w:val="20"/>
          <w:szCs w:val="20"/>
        </w:rPr>
      </w:pPr>
      <w:r w:rsidDel="00000000" w:rsidR="00000000" w:rsidRPr="00000000">
        <w:rPr>
          <w:b w:val="1"/>
          <w:sz w:val="20"/>
          <w:szCs w:val="20"/>
          <w:rtl w:val="0"/>
        </w:rPr>
        <w:t xml:space="preserve">Especificação de outras redes de vigilância. </w:t>
      </w:r>
      <w:r w:rsidDel="00000000" w:rsidR="00000000" w:rsidRPr="00000000">
        <w:rPr>
          <w:sz w:val="20"/>
          <w:szCs w:val="20"/>
          <w:rtl w:val="0"/>
        </w:rPr>
        <w:t xml:space="preserve">Especificar em que outras redes de vigilância o hospital participa (texto livre).</w:t>
      </w:r>
    </w:p>
    <w:p w:rsidR="00000000" w:rsidDel="00000000" w:rsidP="00000000" w:rsidRDefault="00000000" w:rsidRPr="00000000" w14:paraId="00000854">
      <w:pPr>
        <w:spacing w:before="3" w:lineRule="auto"/>
        <w:jc w:val="both"/>
        <w:rPr>
          <w:sz w:val="20"/>
          <w:szCs w:val="20"/>
        </w:rPr>
      </w:pPr>
      <w:r w:rsidDel="00000000" w:rsidR="00000000" w:rsidRPr="00000000">
        <w:rPr>
          <w:rtl w:val="0"/>
        </w:rPr>
      </w:r>
    </w:p>
    <w:p w:rsidR="00000000" w:rsidDel="00000000" w:rsidP="00000000" w:rsidRDefault="00000000" w:rsidRPr="00000000" w14:paraId="0000085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Funcionamento do laboratório de microbiologia durante os fins de semana. </w:t>
      </w:r>
      <w:r w:rsidDel="00000000" w:rsidR="00000000" w:rsidRPr="00000000">
        <w:rPr>
          <w:color w:val="000000"/>
          <w:sz w:val="20"/>
          <w:szCs w:val="20"/>
          <w:rtl w:val="0"/>
        </w:rPr>
        <w:t xml:space="preserve">Aos fins de semana, os médicos podem solicitar testes microbiológicos de rotina e receber os respetivos resultados nos prazos habituais? Responda. Sim; Não; Desconhecido, separadamente para sábados e domingos para testes clínicos e testes de rastreio, respetivamente.</w:t>
      </w:r>
    </w:p>
    <w:p w:rsidR="00000000" w:rsidDel="00000000" w:rsidP="00000000" w:rsidRDefault="00000000" w:rsidRPr="00000000" w14:paraId="00000856">
      <w:pPr>
        <w:spacing w:before="8" w:lineRule="auto"/>
        <w:jc w:val="both"/>
        <w:rPr>
          <w:sz w:val="20"/>
          <w:szCs w:val="20"/>
        </w:rPr>
      </w:pPr>
      <w:r w:rsidDel="00000000" w:rsidR="00000000" w:rsidRPr="00000000">
        <w:rPr>
          <w:rtl w:val="0"/>
        </w:rPr>
      </w:r>
    </w:p>
    <w:p w:rsidR="00000000" w:rsidDel="00000000" w:rsidP="00000000" w:rsidRDefault="00000000" w:rsidRPr="00000000" w14:paraId="0000085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Política universal de utilização de máscara para a prevenção da COVID-19. </w:t>
      </w:r>
      <w:r w:rsidDel="00000000" w:rsidR="00000000" w:rsidRPr="00000000">
        <w:rPr>
          <w:color w:val="000000"/>
          <w:sz w:val="20"/>
          <w:szCs w:val="20"/>
          <w:highlight w:val="cyan"/>
          <w:rtl w:val="0"/>
        </w:rPr>
        <w:t xml:space="preserve">Existe atualmente uma política universal de utilização de máscara no seu hospital? O uso universal de máscara neste contexto refere-se ao uso obrigatório de máscaras faciais ou respiradores dentro do hospital durante as atividades que não sejam de cuidados aos doentes com COVID-19. (1) </w:t>
      </w:r>
      <w:r w:rsidDel="00000000" w:rsidR="00000000" w:rsidRPr="00000000">
        <w:rPr>
          <w:color w:val="000000"/>
          <w:sz w:val="20"/>
          <w:szCs w:val="20"/>
          <w:highlight w:val="cyan"/>
          <w:u w:val="single"/>
          <w:rtl w:val="0"/>
        </w:rPr>
        <w:t xml:space="preserve">Não</w:t>
      </w:r>
      <w:r w:rsidDel="00000000" w:rsidR="00000000" w:rsidRPr="00000000">
        <w:rPr>
          <w:color w:val="000000"/>
          <w:sz w:val="20"/>
          <w:szCs w:val="20"/>
          <w:highlight w:val="cyan"/>
          <w:rtl w:val="0"/>
        </w:rPr>
        <w:t xml:space="preserve"> existe qualquer política de utilização universal de máscara, as máscaras faciais só são exigidas durante os cuidados a doentes COVID-19 e em outras circunstâncias em que seja recomendada a utilização de máscaras faciais; (2) </w:t>
      </w:r>
      <w:r w:rsidDel="00000000" w:rsidR="00000000" w:rsidRPr="00000000">
        <w:rPr>
          <w:color w:val="000000"/>
          <w:sz w:val="20"/>
          <w:szCs w:val="20"/>
          <w:highlight w:val="cyan"/>
          <w:u w:val="single"/>
          <w:rtl w:val="0"/>
        </w:rPr>
        <w:t xml:space="preserve">Sim</w:t>
      </w:r>
      <w:r w:rsidDel="00000000" w:rsidR="00000000" w:rsidRPr="00000000">
        <w:rPr>
          <w:color w:val="000000"/>
          <w:sz w:val="20"/>
          <w:szCs w:val="20"/>
          <w:highlight w:val="cyan"/>
          <w:rtl w:val="0"/>
        </w:rPr>
        <w:t xml:space="preserve">, apenas para cuidados de rotina: a utilização das máscaras faciais é exigida aos profissionais de saúde para todos os cuidados de rotina (todos os contactos com doentes não COVID-19) mas não em outras áreas do hospital; (3) </w:t>
      </w:r>
      <w:r w:rsidDel="00000000" w:rsidR="00000000" w:rsidRPr="00000000">
        <w:rPr>
          <w:color w:val="000000"/>
          <w:sz w:val="20"/>
          <w:szCs w:val="20"/>
          <w:highlight w:val="cyan"/>
          <w:u w:val="single"/>
          <w:rtl w:val="0"/>
        </w:rPr>
        <w:t xml:space="preserve">Sim</w:t>
      </w:r>
      <w:r w:rsidDel="00000000" w:rsidR="00000000" w:rsidRPr="00000000">
        <w:rPr>
          <w:color w:val="000000"/>
          <w:sz w:val="20"/>
          <w:szCs w:val="20"/>
          <w:highlight w:val="cyan"/>
          <w:rtl w:val="0"/>
        </w:rPr>
        <w:t xml:space="preserve">, para os cuidados de rotina e em todas as áreas comuns do hospital (por exemplo, na sala de médicos): é um requisito para todas as pessoas (profissionais, doentes, visitantes, prestadores de serviços e outros) usar sempre uma máscara exceto quando comer ou beber. Note-se que apenas a última categoria corresponde à definição de utilização universal de máscara de acordo com a OMS, enquanto a segunda categoria é referida como "utilização médica contínua e específica" </w:t>
      </w:r>
      <w:hyperlink w:anchor="_heading=h.4anzqyu">
        <w:r w:rsidDel="00000000" w:rsidR="00000000" w:rsidRPr="00000000">
          <w:rPr>
            <w:color w:val="000000"/>
            <w:sz w:val="20"/>
            <w:szCs w:val="20"/>
            <w:highlight w:val="cyan"/>
            <w:rtl w:val="0"/>
          </w:rPr>
          <w:t xml:space="preserve">[14</w:t>
        </w:r>
      </w:hyperlink>
      <w:r w:rsidDel="00000000" w:rsidR="00000000" w:rsidRPr="00000000">
        <w:rPr>
          <w:color w:val="000000"/>
          <w:sz w:val="20"/>
          <w:szCs w:val="20"/>
          <w:highlight w:val="cyan"/>
          <w:rtl w:val="0"/>
        </w:rPr>
        <w:t xml:space="preserve">].</w:t>
      </w:r>
      <w:r w:rsidDel="00000000" w:rsidR="00000000" w:rsidRPr="00000000">
        <w:rPr>
          <w:rtl w:val="0"/>
        </w:rPr>
      </w:r>
    </w:p>
    <w:p w:rsidR="00000000" w:rsidDel="00000000" w:rsidP="00000000" w:rsidRDefault="00000000" w:rsidRPr="00000000" w14:paraId="00000858">
      <w:pPr>
        <w:spacing w:before="2" w:lineRule="auto"/>
        <w:jc w:val="both"/>
        <w:rPr>
          <w:sz w:val="20"/>
          <w:szCs w:val="20"/>
        </w:rPr>
      </w:pPr>
      <w:r w:rsidDel="00000000" w:rsidR="00000000" w:rsidRPr="00000000">
        <w:rPr>
          <w:rtl w:val="0"/>
        </w:rPr>
      </w:r>
    </w:p>
    <w:p w:rsidR="00000000" w:rsidDel="00000000" w:rsidP="00000000" w:rsidRDefault="00000000" w:rsidRPr="00000000" w14:paraId="00000859">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85A">
      <w:pPr>
        <w:spacing w:before="2" w:lineRule="auto"/>
        <w:jc w:val="both"/>
        <w:rPr>
          <w:sz w:val="20"/>
          <w:szCs w:val="20"/>
        </w:rPr>
      </w:pPr>
      <w:r w:rsidDel="00000000" w:rsidR="00000000" w:rsidRPr="00000000">
        <w:rPr>
          <w:rtl w:val="0"/>
        </w:rPr>
      </w:r>
    </w:p>
    <w:p w:rsidR="00000000" w:rsidDel="00000000" w:rsidP="00000000" w:rsidRDefault="00000000" w:rsidRPr="00000000" w14:paraId="0000085B">
      <w:pPr>
        <w:ind w:right="433"/>
        <w:jc w:val="both"/>
        <w:rPr>
          <w:sz w:val="20"/>
          <w:szCs w:val="20"/>
          <w:highlight w:val="cyan"/>
        </w:rPr>
      </w:pPr>
      <w:r w:rsidDel="00000000" w:rsidR="00000000" w:rsidRPr="00000000">
        <w:rPr>
          <w:b w:val="1"/>
          <w:sz w:val="20"/>
          <w:szCs w:val="20"/>
          <w:highlight w:val="cyan"/>
          <w:rtl w:val="0"/>
        </w:rPr>
        <w:t xml:space="preserve">Nível atual de automatização da vigilância de IACS. </w:t>
      </w:r>
      <w:r w:rsidDel="00000000" w:rsidR="00000000" w:rsidRPr="00000000">
        <w:rPr>
          <w:sz w:val="20"/>
          <w:szCs w:val="20"/>
          <w:highlight w:val="cyan"/>
          <w:rtl w:val="0"/>
        </w:rPr>
        <w:t xml:space="preserve">Indicar para cada tipo indicado de IACS até que ponto a vigilância deste tipo de IACS é automatizada no seu hospital:</w:t>
      </w:r>
    </w:p>
    <w:p w:rsidR="00000000" w:rsidDel="00000000" w:rsidP="00000000" w:rsidRDefault="00000000" w:rsidRPr="00000000" w14:paraId="0000085C">
      <w:pPr>
        <w:spacing w:before="8" w:lineRule="auto"/>
        <w:jc w:val="both"/>
        <w:rPr>
          <w:sz w:val="20"/>
          <w:szCs w:val="20"/>
          <w:highlight w:val="cyan"/>
        </w:rPr>
      </w:pPr>
      <w:r w:rsidDel="00000000" w:rsidR="00000000" w:rsidRPr="00000000">
        <w:rPr>
          <w:rtl w:val="0"/>
        </w:rPr>
      </w:r>
    </w:p>
    <w:p w:rsidR="00000000" w:rsidDel="00000000" w:rsidP="00000000" w:rsidRDefault="00000000" w:rsidRPr="00000000" w14:paraId="0000085D">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0. Completamente manual: Vigilância manual total, a seleção dos doentes que devem ser incluídos na vigilância (por exemplo, com base na utilização de dispositivos ou de procedimentos) e a deteção de IACS é efetuada através da revisão manual das tabelas.</w:t>
      </w:r>
    </w:p>
    <w:p w:rsidR="00000000" w:rsidDel="00000000" w:rsidP="00000000" w:rsidRDefault="00000000" w:rsidRPr="00000000" w14:paraId="0000085E">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5F">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1. Recolha automatizada do denominador: Seleção de rotina automatizada baseada em regras de procedimentos ou doentes-dias a incluir na vigilância, por exemplo, com base na admissão em enfermarias específicas, procedimentos cirúrgicos ou utilização de dispositivos como cateteres centrais; os códigos são selecionados sem as fases manuais e diretamente ligados a um registo digital para efeitos de vigilância. Posteriormente, os gráficos são revistos manualmente para detetar IACS nos doentes selecionados.</w:t>
      </w:r>
    </w:p>
    <w:p w:rsidR="00000000" w:rsidDel="00000000" w:rsidP="00000000" w:rsidRDefault="00000000" w:rsidRPr="00000000" w14:paraId="00000860">
      <w:pPr>
        <w:spacing w:before="8" w:lineRule="auto"/>
        <w:jc w:val="both"/>
        <w:rPr>
          <w:sz w:val="20"/>
          <w:szCs w:val="20"/>
          <w:highlight w:val="cyan"/>
        </w:rPr>
      </w:pPr>
      <w:r w:rsidDel="00000000" w:rsidR="00000000" w:rsidRPr="00000000">
        <w:rPr>
          <w:rtl w:val="0"/>
        </w:rPr>
      </w:r>
    </w:p>
    <w:p w:rsidR="00000000" w:rsidDel="00000000" w:rsidP="00000000" w:rsidRDefault="00000000" w:rsidRPr="00000000" w14:paraId="00000861">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2. Semiautomática: Seleção automatizada de doentes em vigilância (como em 1) </w:t>
      </w:r>
      <w:r w:rsidDel="00000000" w:rsidR="00000000" w:rsidRPr="00000000">
        <w:rPr>
          <w:b w:val="1"/>
          <w:color w:val="000000"/>
          <w:sz w:val="20"/>
          <w:szCs w:val="20"/>
          <w:highlight w:val="cyan"/>
          <w:u w:val="single"/>
          <w:rtl w:val="0"/>
        </w:rPr>
        <w:t xml:space="preserve">E</w:t>
      </w:r>
      <w:r w:rsidDel="00000000" w:rsidR="00000000" w:rsidRPr="00000000">
        <w:rPr>
          <w:b w:val="1"/>
          <w:color w:val="000000"/>
          <w:sz w:val="20"/>
          <w:szCs w:val="20"/>
          <w:highlight w:val="cyan"/>
          <w:rtl w:val="0"/>
        </w:rPr>
        <w:t xml:space="preserve"> </w:t>
      </w:r>
      <w:r w:rsidDel="00000000" w:rsidR="00000000" w:rsidRPr="00000000">
        <w:rPr>
          <w:color w:val="000000"/>
          <w:sz w:val="20"/>
          <w:szCs w:val="20"/>
          <w:highlight w:val="cyan"/>
          <w:rtl w:val="0"/>
        </w:rPr>
        <w:t xml:space="preserve">um algoritmo automatizado sinaliza os doentes com uma elevada probabilidade de IACS que precisam de confirmação manual da presença da IACS com base em informações extraídas dos registos eletrónicos de saúde e ligadas a um registo digital para fins de vigilância.</w:t>
      </w:r>
    </w:p>
    <w:p w:rsidR="00000000" w:rsidDel="00000000" w:rsidP="00000000" w:rsidRDefault="00000000" w:rsidRPr="00000000" w14:paraId="00000862">
      <w:pPr>
        <w:spacing w:before="8" w:lineRule="auto"/>
        <w:jc w:val="both"/>
        <w:rPr>
          <w:sz w:val="20"/>
          <w:szCs w:val="20"/>
          <w:highlight w:val="cyan"/>
        </w:rPr>
      </w:pPr>
      <w:r w:rsidDel="00000000" w:rsidR="00000000" w:rsidRPr="00000000">
        <w:rPr>
          <w:rtl w:val="0"/>
        </w:rPr>
      </w:r>
    </w:p>
    <w:p w:rsidR="00000000" w:rsidDel="00000000" w:rsidP="00000000" w:rsidRDefault="00000000" w:rsidRPr="00000000" w14:paraId="00000863">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3. Totalmente automática: Seleção automatizada de doentes em vigilância (como em 1) </w:t>
      </w:r>
      <w:r w:rsidDel="00000000" w:rsidR="00000000" w:rsidRPr="00000000">
        <w:rPr>
          <w:b w:val="1"/>
          <w:color w:val="000000"/>
          <w:sz w:val="20"/>
          <w:szCs w:val="20"/>
          <w:highlight w:val="cyan"/>
          <w:u w:val="single"/>
          <w:rtl w:val="0"/>
        </w:rPr>
        <w:t xml:space="preserve">E</w:t>
      </w:r>
      <w:r w:rsidDel="00000000" w:rsidR="00000000" w:rsidRPr="00000000">
        <w:rPr>
          <w:b w:val="1"/>
          <w:color w:val="000000"/>
          <w:sz w:val="20"/>
          <w:szCs w:val="20"/>
          <w:highlight w:val="cyan"/>
          <w:rtl w:val="0"/>
        </w:rPr>
        <w:t xml:space="preserve"> </w:t>
      </w:r>
      <w:r w:rsidDel="00000000" w:rsidR="00000000" w:rsidRPr="00000000">
        <w:rPr>
          <w:color w:val="000000"/>
          <w:sz w:val="20"/>
          <w:szCs w:val="20"/>
          <w:highlight w:val="cyan"/>
          <w:rtl w:val="0"/>
        </w:rPr>
        <w:t xml:space="preserve">algoritmo totalmente automatizado para deteção de IACS, com base em informações extraídas dos registos eletrónicos de saúde. Isto significa que não é necessário nenhum passo manual de seleção ou confirmação.</w:t>
      </w:r>
    </w:p>
    <w:p w:rsidR="00000000" w:rsidDel="00000000" w:rsidP="00000000" w:rsidRDefault="00000000" w:rsidRPr="00000000" w14:paraId="00000864">
      <w:pPr>
        <w:spacing w:before="5" w:lineRule="auto"/>
        <w:jc w:val="both"/>
        <w:rPr>
          <w:sz w:val="20"/>
          <w:szCs w:val="20"/>
          <w:highlight w:val="cyan"/>
        </w:rPr>
      </w:pPr>
      <w:r w:rsidDel="00000000" w:rsidR="00000000" w:rsidRPr="00000000">
        <w:rPr>
          <w:rtl w:val="0"/>
        </w:rPr>
      </w:r>
    </w:p>
    <w:p w:rsidR="00000000" w:rsidDel="00000000" w:rsidP="00000000" w:rsidRDefault="00000000" w:rsidRPr="00000000" w14:paraId="00000865">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4. Outra: As bases de dados disponíveis eletronicamente são utilizadas para pré-seleção de doentes a serem incluídos na vigilância (recolha de denominador) e/ou pré-seleção de doentes que requerem confirmação manual da presença de IACS (por exemplo, a partir da base de dados de microbiologia) sem ligação direta automatizada a um registo de vigilância eletrónica (exigindo ainda passos manuais para o processo de seleção).</w:t>
      </w:r>
    </w:p>
    <w:p w:rsidR="00000000" w:rsidDel="00000000" w:rsidP="00000000" w:rsidRDefault="00000000" w:rsidRPr="00000000" w14:paraId="00000866">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67">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9. Não realizada: A vigilância não é realizada para este tipo de IACS.</w:t>
      </w:r>
    </w:p>
    <w:p w:rsidR="00000000" w:rsidDel="00000000" w:rsidP="00000000" w:rsidRDefault="00000000" w:rsidRPr="00000000" w14:paraId="00000868">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69">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Note-se que o termo "automatização" nesta questão refere-se ao processo de apuramento de casos de IACS e seleção dos valores de denominador e não à ligação eletrónica de dados a variáveis de combinação de casos (por exemplo, idade, pontuação ASA, classe de feridas na vigilância ILC) para automatizar a vigilância.</w:t>
      </w:r>
    </w:p>
    <w:p w:rsidR="00000000" w:rsidDel="00000000" w:rsidP="00000000" w:rsidRDefault="00000000" w:rsidRPr="00000000" w14:paraId="0000086A">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6B">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O atual nível de automatização da vigilância é solicitado para os seguintes tipos de IACS:</w:t>
      </w:r>
    </w:p>
    <w:p w:rsidR="00000000" w:rsidDel="00000000" w:rsidP="00000000" w:rsidRDefault="00000000" w:rsidRPr="00000000" w14:paraId="0000086C">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6D">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Infeção no Local Cirúrgico (ILC): vigilância de ILC para uma ou mais categorias de cirurgia.</w:t>
      </w:r>
    </w:p>
    <w:p w:rsidR="00000000" w:rsidDel="00000000" w:rsidP="00000000" w:rsidRDefault="00000000" w:rsidRPr="00000000" w14:paraId="0000086E">
      <w:pPr>
        <w:tabs>
          <w:tab w:val="left" w:leader="none" w:pos="567"/>
        </w:tabs>
        <w:spacing w:before="5"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6F">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Infeção da Corrente Sanguínea associada aos cuidados de saúde (HA-BSI): vigilância das BSI com início no 3.º dia do internamento hospitalar ou 48 horas ou mais após a admissão, com ou sem determinação da origem (fonte) da BSI</w:t>
      </w:r>
    </w:p>
    <w:p w:rsidR="00000000" w:rsidDel="00000000" w:rsidP="00000000" w:rsidRDefault="00000000" w:rsidRPr="00000000" w14:paraId="00000870">
      <w:pPr>
        <w:tabs>
          <w:tab w:val="left" w:leader="none" w:pos="567"/>
        </w:tabs>
        <w:spacing w:before="4"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71">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Infeção da corrente sanguínea associada a um cateter central (CLABSI) (sinónimo: Infeção da corrente sanguínea associada a um Cateter Vascular Central [CVC]) ou Infeção da Corrente Sanguínea relacionada com CVC: a associação com CVC/cateteres centrais refere-se à presença de um CVC no prazo de 48 horas antes do início de uma BSI primária (ou seja, uma BSI que não é secundária a outro local de infeção). A Infeção da Corrente Sanguínea relacionada com um CVC refere-se a critérios microbiológicos ou clínicos para determinar a origem da infeção da corrente sanguínea (ver definição de origem da BSI e a definição de caso de CRI3).</w:t>
      </w:r>
    </w:p>
    <w:p w:rsidR="00000000" w:rsidDel="00000000" w:rsidP="00000000" w:rsidRDefault="00000000" w:rsidRPr="00000000" w14:paraId="00000872">
      <w:pPr>
        <w:tabs>
          <w:tab w:val="left" w:leader="none" w:pos="567"/>
        </w:tabs>
        <w:spacing w:before="2"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73">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Infeções do Trato Urinário (ITU) associadas ao cateter vesical (CAUTI</w:t>
      </w:r>
      <w:r w:rsidDel="00000000" w:rsidR="00000000" w:rsidRPr="00000000">
        <w:rPr>
          <w:i w:val="1"/>
          <w:color w:val="000000"/>
          <w:sz w:val="20"/>
          <w:szCs w:val="20"/>
          <w:highlight w:val="cyan"/>
          <w:rtl w:val="0"/>
        </w:rPr>
        <w:t xml:space="preserve"> = Catheter Associated Urinary Tract Infection</w:t>
      </w:r>
      <w:r w:rsidDel="00000000" w:rsidR="00000000" w:rsidRPr="00000000">
        <w:rPr>
          <w:color w:val="000000"/>
          <w:sz w:val="20"/>
          <w:szCs w:val="20"/>
          <w:highlight w:val="cyan"/>
          <w:rtl w:val="0"/>
        </w:rPr>
        <w:t xml:space="preserve">): infeções do trato urinário com a presença de um cateter vesícal no prazo de 7 dias antes do início da infeção.</w:t>
      </w:r>
    </w:p>
    <w:p w:rsidR="00000000" w:rsidDel="00000000" w:rsidP="00000000" w:rsidRDefault="00000000" w:rsidRPr="00000000" w14:paraId="00000874">
      <w:pPr>
        <w:tabs>
          <w:tab w:val="left" w:leader="none" w:pos="567"/>
        </w:tabs>
        <w:spacing w:before="2"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75">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Pneumonia associada aos cuidados de saúde (HA-PN): pneumonia (ver definição de caso) com início no 3º dia do internamento hospitalar ou 48 horas ou mais após a admissão, com ou sem determinação de uma associação à utilização de dispositivos invasivos.</w:t>
      </w:r>
    </w:p>
    <w:p w:rsidR="00000000" w:rsidDel="00000000" w:rsidP="00000000" w:rsidRDefault="00000000" w:rsidRPr="00000000" w14:paraId="00000876">
      <w:pPr>
        <w:tabs>
          <w:tab w:val="left" w:leader="none" w:pos="567"/>
        </w:tabs>
        <w:spacing w:before="8"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77">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Pneumonia Associada à Ventilação (PAV) ou Pneumonia Associada a Intubação (PAI), consulte as definições de caso.</w:t>
      </w:r>
    </w:p>
    <w:p w:rsidR="00000000" w:rsidDel="00000000" w:rsidP="00000000" w:rsidRDefault="00000000" w:rsidRPr="00000000" w14:paraId="00000878">
      <w:pPr>
        <w:tabs>
          <w:tab w:val="left" w:leader="none" w:pos="567"/>
        </w:tabs>
        <w:spacing w:before="1" w:lineRule="auto"/>
        <w:ind w:left="567" w:hanging="567"/>
        <w:jc w:val="both"/>
        <w:rPr>
          <w:sz w:val="20"/>
          <w:szCs w:val="20"/>
          <w:highlight w:val="cyan"/>
        </w:rPr>
      </w:pPr>
      <w:r w:rsidDel="00000000" w:rsidR="00000000" w:rsidRPr="00000000">
        <w:rPr>
          <w:rtl w:val="0"/>
        </w:rPr>
      </w:r>
    </w:p>
    <w:p w:rsidR="00000000" w:rsidDel="00000000" w:rsidP="00000000" w:rsidRDefault="00000000" w:rsidRPr="00000000" w14:paraId="00000879">
      <w:pPr>
        <w:numPr>
          <w:ilvl w:val="1"/>
          <w:numId w:val="40"/>
        </w:numPr>
        <w:tabs>
          <w:tab w:val="left" w:leader="none" w:pos="567"/>
          <w:tab w:val="left" w:leader="none" w:pos="864"/>
        </w:tabs>
        <w:ind w:left="567" w:hanging="567"/>
        <w:jc w:val="both"/>
        <w:rPr>
          <w:sz w:val="20"/>
          <w:szCs w:val="20"/>
          <w:highlight w:val="cyan"/>
        </w:rPr>
      </w:pPr>
      <w:r w:rsidDel="00000000" w:rsidR="00000000" w:rsidRPr="00000000">
        <w:rPr>
          <w:sz w:val="20"/>
          <w:szCs w:val="20"/>
          <w:highlight w:val="cyan"/>
          <w:rtl w:val="0"/>
        </w:rPr>
        <w:t xml:space="preserve">Infeções por </w:t>
      </w:r>
      <w:r w:rsidDel="00000000" w:rsidR="00000000" w:rsidRPr="00000000">
        <w:rPr>
          <w:i w:val="1"/>
          <w:sz w:val="20"/>
          <w:szCs w:val="20"/>
          <w:highlight w:val="cyan"/>
          <w:rtl w:val="0"/>
        </w:rPr>
        <w:t xml:space="preserve">Clostridioides difficile</w:t>
      </w:r>
      <w:r w:rsidDel="00000000" w:rsidR="00000000" w:rsidRPr="00000000">
        <w:rPr>
          <w:sz w:val="20"/>
          <w:szCs w:val="20"/>
          <w:highlight w:val="cyan"/>
          <w:rtl w:val="0"/>
        </w:rPr>
        <w:t xml:space="preserve"> (CDI)</w:t>
      </w:r>
    </w:p>
    <w:p w:rsidR="00000000" w:rsidDel="00000000" w:rsidP="00000000" w:rsidRDefault="00000000" w:rsidRPr="00000000" w14:paraId="0000087A">
      <w:pPr>
        <w:spacing w:before="6" w:lineRule="auto"/>
        <w:jc w:val="both"/>
        <w:rPr>
          <w:sz w:val="20"/>
          <w:szCs w:val="20"/>
        </w:rPr>
      </w:pPr>
      <w:r w:rsidDel="00000000" w:rsidR="00000000" w:rsidRPr="00000000">
        <w:rPr>
          <w:rtl w:val="0"/>
        </w:rPr>
      </w:r>
    </w:p>
    <w:p w:rsidR="00000000" w:rsidDel="00000000" w:rsidP="00000000" w:rsidRDefault="00000000" w:rsidRPr="00000000" w14:paraId="0000087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Viabilidade da vigilância automatizada das IACS. </w:t>
      </w:r>
      <w:r w:rsidDel="00000000" w:rsidR="00000000" w:rsidRPr="00000000">
        <w:rPr>
          <w:color w:val="000000"/>
          <w:sz w:val="20"/>
          <w:szCs w:val="20"/>
          <w:highlight w:val="cyan"/>
          <w:rtl w:val="0"/>
        </w:rPr>
        <w:t xml:space="preserve">Viabilidade da recolha de dados para vigilância automatizada de IACS. A vigilância automatizada requer a extração de dados de registos de saúde eletrónicos num formato estruturado – e de preferência interoperável. Para as fontes de dados listadas a seguir, indique:</w:t>
      </w:r>
      <w:r w:rsidDel="00000000" w:rsidR="00000000" w:rsidRPr="00000000">
        <w:rPr>
          <w:rtl w:val="0"/>
        </w:rPr>
      </w:r>
    </w:p>
    <w:p w:rsidR="00000000" w:rsidDel="00000000" w:rsidP="00000000" w:rsidRDefault="00000000" w:rsidRPr="00000000" w14:paraId="0000087C">
      <w:pPr>
        <w:spacing w:before="5" w:lineRule="auto"/>
        <w:ind w:left="567" w:hanging="283"/>
        <w:jc w:val="both"/>
        <w:rPr>
          <w:sz w:val="20"/>
          <w:szCs w:val="20"/>
        </w:rPr>
      </w:pPr>
      <w:r w:rsidDel="00000000" w:rsidR="00000000" w:rsidRPr="00000000">
        <w:rPr>
          <w:rtl w:val="0"/>
        </w:rPr>
      </w:r>
    </w:p>
    <w:p w:rsidR="00000000" w:rsidDel="00000000" w:rsidP="00000000" w:rsidRDefault="00000000" w:rsidRPr="00000000" w14:paraId="0000087D">
      <w:pPr>
        <w:numPr>
          <w:ilvl w:val="0"/>
          <w:numId w:val="9"/>
        </w:numPr>
        <w:pBdr>
          <w:top w:space="0" w:sz="0" w:val="nil"/>
          <w:left w:space="0" w:sz="0" w:val="nil"/>
          <w:bottom w:space="0" w:sz="0" w:val="nil"/>
          <w:right w:space="0" w:sz="0" w:val="nil"/>
          <w:between w:space="0" w:sz="0" w:val="nil"/>
        </w:pBdr>
        <w:tabs>
          <w:tab w:val="left" w:leader="none" w:pos="1824"/>
        </w:tabs>
        <w:ind w:left="426" w:hanging="426"/>
        <w:jc w:val="both"/>
        <w:rPr>
          <w:color w:val="000000"/>
          <w:sz w:val="20"/>
          <w:szCs w:val="20"/>
          <w:highlight w:val="cyan"/>
        </w:rPr>
      </w:pPr>
      <w:r w:rsidDel="00000000" w:rsidR="00000000" w:rsidRPr="00000000">
        <w:rPr>
          <w:color w:val="000000"/>
          <w:sz w:val="20"/>
          <w:szCs w:val="20"/>
          <w:highlight w:val="cyan"/>
          <w:rtl w:val="0"/>
        </w:rPr>
        <w:t xml:space="preserve">Os dados estão armazenados digitalmente? Os dados existem num subsistema digital. YH = Sim, em todo o hospital; YW = Sim, apenas em enfermarias específicas; N = Não; UNK = Desconhecido</w:t>
      </w:r>
    </w:p>
    <w:p w:rsidR="00000000" w:rsidDel="00000000" w:rsidP="00000000" w:rsidRDefault="00000000" w:rsidRPr="00000000" w14:paraId="0000087E">
      <w:pPr>
        <w:spacing w:before="8" w:lineRule="auto"/>
        <w:ind w:left="426" w:hanging="426"/>
        <w:jc w:val="both"/>
        <w:rPr>
          <w:sz w:val="20"/>
          <w:szCs w:val="20"/>
        </w:rPr>
      </w:pPr>
      <w:r w:rsidDel="00000000" w:rsidR="00000000" w:rsidRPr="00000000">
        <w:rPr>
          <w:rtl w:val="0"/>
        </w:rPr>
      </w:r>
    </w:p>
    <w:p w:rsidR="00000000" w:rsidDel="00000000" w:rsidP="00000000" w:rsidRDefault="00000000" w:rsidRPr="00000000" w14:paraId="0000087F">
      <w:pPr>
        <w:numPr>
          <w:ilvl w:val="0"/>
          <w:numId w:val="9"/>
        </w:numPr>
        <w:pBdr>
          <w:top w:space="0" w:sz="0" w:val="nil"/>
          <w:left w:space="0" w:sz="0" w:val="nil"/>
          <w:bottom w:space="0" w:sz="0" w:val="nil"/>
          <w:right w:space="0" w:sz="0" w:val="nil"/>
          <w:between w:space="0" w:sz="0" w:val="nil"/>
        </w:pBdr>
        <w:tabs>
          <w:tab w:val="left" w:leader="none" w:pos="1824"/>
        </w:tabs>
        <w:ind w:left="426" w:hanging="426"/>
        <w:jc w:val="both"/>
        <w:rPr>
          <w:color w:val="000000"/>
          <w:sz w:val="20"/>
          <w:szCs w:val="20"/>
          <w:highlight w:val="cyan"/>
        </w:rPr>
      </w:pPr>
      <w:r w:rsidDel="00000000" w:rsidR="00000000" w:rsidRPr="00000000">
        <w:rPr>
          <w:color w:val="000000"/>
          <w:sz w:val="20"/>
          <w:szCs w:val="20"/>
          <w:highlight w:val="cyan"/>
          <w:rtl w:val="0"/>
        </w:rPr>
        <w:t xml:space="preserve">Se sim: indicar se os dados estão armazenados num formato estruturado (por exemplo, não estão guardados como notas em texto livre, mas sim como informações codificadas ou normalizadas): Y = Sim; N = Não; NA = Não aplicável; UNK = Desconhecido. Exemplos de dados estruturados e bem definidos incluem o campo de data em formato normalizado (AAAA-MM-DD), códigos de diagnóstico ICD-10, códigos ATC para especificar a medicação prescrita; Exemplo de dados não estruturados é a comunicação da extração do cateter apenas em campos de texto livre.</w:t>
      </w:r>
    </w:p>
    <w:p w:rsidR="00000000" w:rsidDel="00000000" w:rsidP="00000000" w:rsidRDefault="00000000" w:rsidRPr="00000000" w14:paraId="00000880">
      <w:pPr>
        <w:spacing w:before="9" w:lineRule="auto"/>
        <w:ind w:left="567" w:hanging="283"/>
        <w:jc w:val="both"/>
        <w:rPr>
          <w:sz w:val="20"/>
          <w:szCs w:val="20"/>
        </w:rPr>
      </w:pPr>
      <w:r w:rsidDel="00000000" w:rsidR="00000000" w:rsidRPr="00000000">
        <w:rPr>
          <w:rtl w:val="0"/>
        </w:rPr>
      </w:r>
    </w:p>
    <w:p w:rsidR="00000000" w:rsidDel="00000000" w:rsidP="00000000" w:rsidRDefault="00000000" w:rsidRPr="00000000" w14:paraId="0000088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Lista de fontes de dados:</w:t>
      </w:r>
      <w:r w:rsidDel="00000000" w:rsidR="00000000" w:rsidRPr="00000000">
        <w:rPr>
          <w:rtl w:val="0"/>
        </w:rPr>
      </w:r>
    </w:p>
    <w:p w:rsidR="00000000" w:rsidDel="00000000" w:rsidP="00000000" w:rsidRDefault="00000000" w:rsidRPr="00000000" w14:paraId="00000882">
      <w:pPr>
        <w:spacing w:before="8" w:lineRule="auto"/>
        <w:jc w:val="both"/>
        <w:rPr>
          <w:sz w:val="20"/>
          <w:szCs w:val="20"/>
        </w:rPr>
      </w:pPr>
      <w:r w:rsidDel="00000000" w:rsidR="00000000" w:rsidRPr="00000000">
        <w:rPr>
          <w:rtl w:val="0"/>
        </w:rPr>
      </w:r>
    </w:p>
    <w:p w:rsidR="00000000" w:rsidDel="00000000" w:rsidP="00000000" w:rsidRDefault="00000000" w:rsidRPr="00000000" w14:paraId="00000883">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Procedimentos cirúrgicos: código de procedimento como o ICD-10, data da cirurgia</w:t>
      </w:r>
    </w:p>
    <w:p w:rsidR="00000000" w:rsidDel="00000000" w:rsidP="00000000" w:rsidRDefault="00000000" w:rsidRPr="00000000" w14:paraId="00000884">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Datas de admissão e alta, a nível do hospital</w:t>
      </w:r>
    </w:p>
    <w:p w:rsidR="00000000" w:rsidDel="00000000" w:rsidP="00000000" w:rsidRDefault="00000000" w:rsidRPr="00000000" w14:paraId="00000885">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Datas de admissão e alta, a nível da unidade</w:t>
      </w:r>
    </w:p>
    <w:p w:rsidR="00000000" w:rsidDel="00000000" w:rsidP="00000000" w:rsidRDefault="00000000" w:rsidRPr="00000000" w14:paraId="00000886">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Utilização de cateteres centrais: data de inserção e remoção, tipo *</w:t>
      </w:r>
    </w:p>
    <w:p w:rsidR="00000000" w:rsidDel="00000000" w:rsidP="00000000" w:rsidRDefault="00000000" w:rsidRPr="00000000" w14:paraId="00000887">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Utilização de ventilação mecânica ou intubação: data de início, data de fim</w:t>
      </w:r>
    </w:p>
    <w:p w:rsidR="00000000" w:rsidDel="00000000" w:rsidP="00000000" w:rsidRDefault="00000000" w:rsidRPr="00000000" w14:paraId="00000888">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Utilização de cateteres vesicais: data de inserção e remoção *</w:t>
      </w:r>
    </w:p>
    <w:p w:rsidR="00000000" w:rsidDel="00000000" w:rsidP="00000000" w:rsidRDefault="00000000" w:rsidRPr="00000000" w14:paraId="00000889">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Resultados da cultura microbiológica (resultado da cultura, data de amostra, tipo de amostra)</w:t>
      </w:r>
    </w:p>
    <w:p w:rsidR="00000000" w:rsidDel="00000000" w:rsidP="00000000" w:rsidRDefault="00000000" w:rsidRPr="00000000" w14:paraId="0000088A">
      <w:pPr>
        <w:numPr>
          <w:ilvl w:val="1"/>
          <w:numId w:val="40"/>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cyan"/>
        </w:rPr>
      </w:pPr>
      <w:r w:rsidDel="00000000" w:rsidR="00000000" w:rsidRPr="00000000">
        <w:rPr>
          <w:color w:val="000000"/>
          <w:sz w:val="20"/>
          <w:szCs w:val="20"/>
          <w:highlight w:val="cyan"/>
          <w:rtl w:val="0"/>
        </w:rPr>
        <w:t xml:space="preserve">Prescrições de agentes antimicrobianos: nome ou código do agente antimicrobiano (de preferência o nível 5 do código ATC), data de início, data de fim</w:t>
      </w:r>
    </w:p>
    <w:p w:rsidR="00000000" w:rsidDel="00000000" w:rsidP="00000000" w:rsidRDefault="00000000" w:rsidRPr="00000000" w14:paraId="0000088B">
      <w:pPr>
        <w:pBdr>
          <w:top w:space="0" w:sz="0" w:val="nil"/>
          <w:left w:space="0" w:sz="0" w:val="nil"/>
          <w:bottom w:space="0" w:sz="0" w:val="nil"/>
          <w:right w:space="0" w:sz="0" w:val="nil"/>
          <w:between w:space="0" w:sz="0" w:val="nil"/>
        </w:pBdr>
        <w:tabs>
          <w:tab w:val="left" w:leader="none" w:pos="1824"/>
        </w:tabs>
        <w:jc w:val="both"/>
        <w:rPr>
          <w:color w:val="000000"/>
          <w:sz w:val="18"/>
          <w:szCs w:val="18"/>
        </w:rPr>
      </w:pPr>
      <w:r w:rsidDel="00000000" w:rsidR="00000000" w:rsidRPr="00000000">
        <w:rPr>
          <w:color w:val="000000"/>
          <w:sz w:val="18"/>
          <w:szCs w:val="18"/>
          <w:highlight w:val="cyan"/>
          <w:rtl w:val="0"/>
        </w:rPr>
        <w:t xml:space="preserve">* Para as cateteres centrais e cateteres vesicais, se apenas for conhecida a data de inserção, mas não a data de remoção, indique "Sim".</w:t>
      </w:r>
      <w:r w:rsidDel="00000000" w:rsidR="00000000" w:rsidRPr="00000000">
        <w:rPr>
          <w:rtl w:val="0"/>
        </w:rPr>
      </w:r>
    </w:p>
    <w:p w:rsidR="00000000" w:rsidDel="00000000" w:rsidP="00000000" w:rsidRDefault="00000000" w:rsidRPr="00000000" w14:paraId="0000088C">
      <w:pPr>
        <w:jc w:val="both"/>
        <w:rPr>
          <w:sz w:val="20"/>
          <w:szCs w:val="20"/>
        </w:rPr>
      </w:pPr>
      <w:r w:rsidDel="00000000" w:rsidR="00000000" w:rsidRPr="00000000">
        <w:rPr>
          <w:rtl w:val="0"/>
        </w:rPr>
      </w:r>
    </w:p>
    <w:p w:rsidR="00000000" w:rsidDel="00000000" w:rsidP="00000000" w:rsidRDefault="00000000" w:rsidRPr="00000000" w14:paraId="0000088D">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000000"/>
          <w:sz w:val="20"/>
          <w:szCs w:val="20"/>
          <w:rtl w:val="0"/>
        </w:rPr>
        <w:t xml:space="preserve">Formulário H3:</w:t>
      </w:r>
      <w:r w:rsidDel="00000000" w:rsidR="00000000" w:rsidRPr="00000000">
        <w:rPr>
          <w:rtl w:val="0"/>
        </w:rPr>
      </w:r>
    </w:p>
    <w:p w:rsidR="00000000" w:rsidDel="00000000" w:rsidP="00000000" w:rsidRDefault="00000000" w:rsidRPr="00000000" w14:paraId="0000088E">
      <w:pPr>
        <w:spacing w:before="9" w:lineRule="auto"/>
        <w:jc w:val="both"/>
        <w:rPr>
          <w:sz w:val="20"/>
          <w:szCs w:val="20"/>
        </w:rPr>
      </w:pPr>
      <w:r w:rsidDel="00000000" w:rsidR="00000000" w:rsidRPr="00000000">
        <w:rPr>
          <w:rtl w:val="0"/>
        </w:rPr>
      </w:r>
    </w:p>
    <w:p w:rsidR="00000000" w:rsidDel="00000000" w:rsidP="00000000" w:rsidRDefault="00000000" w:rsidRPr="00000000" w14:paraId="0000088F">
      <w:pPr>
        <w:pBdr>
          <w:top w:space="0" w:sz="0" w:val="nil"/>
          <w:left w:space="0" w:sz="0" w:val="nil"/>
          <w:bottom w:space="0" w:sz="0" w:val="nil"/>
          <w:right w:space="0" w:sz="0" w:val="nil"/>
          <w:between w:space="0" w:sz="0" w:val="nil"/>
        </w:pBdr>
        <w:tabs>
          <w:tab w:val="left" w:leader="none" w:pos="1824"/>
        </w:tabs>
        <w:jc w:val="both"/>
        <w:rPr>
          <w:color w:val="000000"/>
          <w:sz w:val="20"/>
          <w:szCs w:val="20"/>
        </w:rPr>
      </w:pPr>
      <w:bookmarkStart w:colFirst="0" w:colLast="0" w:name="_heading=h.32hioqz" w:id="35"/>
      <w:bookmarkEnd w:id="35"/>
      <w:r w:rsidDel="00000000" w:rsidR="00000000" w:rsidRPr="00000000">
        <w:rPr>
          <w:b w:val="1"/>
          <w:color w:val="000000"/>
          <w:sz w:val="20"/>
          <w:szCs w:val="20"/>
          <w:highlight w:val="cyan"/>
          <w:rtl w:val="0"/>
        </w:rPr>
        <w:t xml:space="preserve">Componentes fundamentais da OMS de prevenção e controlo de infeções. </w:t>
      </w:r>
      <w:r w:rsidDel="00000000" w:rsidR="00000000" w:rsidRPr="00000000">
        <w:rPr>
          <w:color w:val="000000"/>
          <w:sz w:val="20"/>
          <w:szCs w:val="20"/>
          <w:highlight w:val="cyan"/>
          <w:rtl w:val="0"/>
        </w:rPr>
        <w:t xml:space="preserve">Os hospitais que participam no PPS do ECDC podem preencher completamente o questionário da ferramenta IPCAF - Infection prevention and control assessment Framework - da OMS [</w:t>
      </w:r>
      <w:hyperlink w:anchor="_heading=h.2ce457m">
        <w:r w:rsidDel="00000000" w:rsidR="00000000" w:rsidRPr="00000000">
          <w:rPr>
            <w:color w:val="000000"/>
            <w:sz w:val="20"/>
            <w:szCs w:val="20"/>
            <w:highlight w:val="cyan"/>
            <w:rtl w:val="0"/>
          </w:rPr>
          <w:t xml:space="preserve">10</w:t>
        </w:r>
      </w:hyperlink>
      <w:r w:rsidDel="00000000" w:rsidR="00000000" w:rsidRPr="00000000">
        <w:rPr>
          <w:color w:val="000000"/>
          <w:sz w:val="20"/>
          <w:szCs w:val="20"/>
          <w:highlight w:val="cyan"/>
          <w:rtl w:val="0"/>
        </w:rPr>
        <w:t xml:space="preserve">] para apoiar a implementação das Orientações da OMS sobre as componentes Core dos programas de PCI [</w:t>
      </w:r>
      <w:hyperlink w:anchor="_heading=h.3x8tuzt">
        <w:r w:rsidDel="00000000" w:rsidR="00000000" w:rsidRPr="00000000">
          <w:rPr>
            <w:color w:val="000000"/>
            <w:sz w:val="20"/>
            <w:szCs w:val="20"/>
            <w:highlight w:val="cyan"/>
            <w:rtl w:val="0"/>
          </w:rPr>
          <w:t xml:space="preserve">9</w:t>
        </w:r>
      </w:hyperlink>
      <w:r w:rsidDel="00000000" w:rsidR="00000000" w:rsidRPr="00000000">
        <w:rPr>
          <w:color w:val="000000"/>
          <w:sz w:val="20"/>
          <w:szCs w:val="20"/>
          <w:highlight w:val="cyan"/>
          <w:rtl w:val="0"/>
        </w:rPr>
        <w:t xml:space="preserve">] ao nível das unidades de cuidados de saúde agudos. O questionário deve ser preenchido no portal IPC da OMS: </w:t>
      </w:r>
      <w:hyperlink r:id="rId41">
        <w:r w:rsidDel="00000000" w:rsidR="00000000" w:rsidRPr="00000000">
          <w:rPr>
            <w:color w:val="000000"/>
            <w:sz w:val="20"/>
            <w:szCs w:val="20"/>
            <w:highlight w:val="cyan"/>
            <w:u w:val="single"/>
            <w:rtl w:val="0"/>
          </w:rPr>
          <w:t xml:space="preserve">https://ipcportal.who.int/</w:t>
        </w:r>
      </w:hyperlink>
      <w:r w:rsidDel="00000000" w:rsidR="00000000" w:rsidRPr="00000000">
        <w:rPr>
          <w:color w:val="000000"/>
          <w:sz w:val="20"/>
          <w:szCs w:val="20"/>
          <w:highlight w:val="cyan"/>
          <w:rtl w:val="0"/>
        </w:rPr>
        <w:t xml:space="preserve">.</w:t>
      </w:r>
      <w:r w:rsidDel="00000000" w:rsidR="00000000" w:rsidRPr="00000000">
        <w:rPr>
          <w:rtl w:val="0"/>
        </w:rPr>
      </w:r>
    </w:p>
    <w:p w:rsidR="00000000" w:rsidDel="00000000" w:rsidP="00000000" w:rsidRDefault="00000000" w:rsidRPr="00000000" w14:paraId="00000890">
      <w:pPr>
        <w:spacing w:before="8" w:lineRule="auto"/>
        <w:jc w:val="both"/>
        <w:rPr>
          <w:sz w:val="20"/>
          <w:szCs w:val="20"/>
        </w:rPr>
      </w:pPr>
      <w:r w:rsidDel="00000000" w:rsidR="00000000" w:rsidRPr="00000000">
        <w:rPr>
          <w:rtl w:val="0"/>
        </w:rPr>
      </w:r>
    </w:p>
    <w:p w:rsidR="00000000" w:rsidDel="00000000" w:rsidP="00000000" w:rsidRDefault="00000000" w:rsidRPr="00000000" w14:paraId="0000089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Opcional: Questionário IPCAF da OMS preenchido e fornecido? </w:t>
      </w:r>
      <w:r w:rsidDel="00000000" w:rsidR="00000000" w:rsidRPr="00000000">
        <w:rPr>
          <w:color w:val="000000"/>
          <w:sz w:val="20"/>
          <w:szCs w:val="20"/>
          <w:highlight w:val="cyan"/>
          <w:rtl w:val="0"/>
        </w:rPr>
        <w:t xml:space="preserve">Sim; Não. Se responder sim a esta pergunta, deve ter preenchido e entregue o questionário completo do IPCAF no sítio da OMS. Se responder não, deve agora responder a uma série adicional de perguntas para medir a implementação de estratégias multimodais (componente Core 5). As perguntas relativas às estratégias multimodais do anterior protocolo PPS do ECDC (versão 5.3) foram retiradas e substituídas pelas perguntas do questionário do IPCAF.</w:t>
      </w:r>
      <w:r w:rsidDel="00000000" w:rsidR="00000000" w:rsidRPr="00000000">
        <w:rPr>
          <w:rtl w:val="0"/>
        </w:rPr>
      </w:r>
    </w:p>
    <w:p w:rsidR="00000000" w:rsidDel="00000000" w:rsidP="00000000" w:rsidRDefault="00000000" w:rsidRPr="00000000" w14:paraId="0000089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93">
      <w:pPr>
        <w:pBdr>
          <w:top w:space="0" w:sz="0" w:val="nil"/>
          <w:left w:space="0" w:sz="0" w:val="nil"/>
          <w:bottom w:space="0" w:sz="0" w:val="nil"/>
          <w:right w:space="0" w:sz="0" w:val="nil"/>
          <w:between w:space="0" w:sz="0" w:val="nil"/>
        </w:pBdr>
        <w:spacing w:before="71" w:lineRule="auto"/>
        <w:jc w:val="both"/>
        <w:rPr>
          <w:color w:val="000000"/>
          <w:sz w:val="20"/>
          <w:szCs w:val="20"/>
        </w:rPr>
      </w:pPr>
      <w:r w:rsidDel="00000000" w:rsidR="00000000" w:rsidRPr="00000000">
        <w:rPr>
          <w:b w:val="1"/>
          <w:color w:val="000000"/>
          <w:sz w:val="20"/>
          <w:szCs w:val="20"/>
          <w:highlight w:val="cyan"/>
          <w:rtl w:val="0"/>
        </w:rPr>
        <w:t xml:space="preserve">Estratégias multimodais para a implementação de intervenções de Prevenção e Controlo de Infeções (componente fundamental 5 da OMS).</w:t>
      </w:r>
      <w:r w:rsidDel="00000000" w:rsidR="00000000" w:rsidRPr="00000000">
        <w:rPr>
          <w:rtl w:val="0"/>
        </w:rPr>
      </w:r>
    </w:p>
    <w:p w:rsidR="00000000" w:rsidDel="00000000" w:rsidP="00000000" w:rsidRDefault="00000000" w:rsidRPr="00000000" w14:paraId="00000894">
      <w:pPr>
        <w:spacing w:before="9" w:lineRule="auto"/>
        <w:jc w:val="both"/>
        <w:rPr>
          <w:sz w:val="20"/>
          <w:szCs w:val="20"/>
        </w:rPr>
      </w:pPr>
      <w:r w:rsidDel="00000000" w:rsidR="00000000" w:rsidRPr="00000000">
        <w:rPr>
          <w:rtl w:val="0"/>
        </w:rPr>
      </w:r>
    </w:p>
    <w:p w:rsidR="00000000" w:rsidDel="00000000" w:rsidP="00000000" w:rsidRDefault="00000000" w:rsidRPr="00000000" w14:paraId="00000895">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color w:val="000000"/>
          <w:sz w:val="20"/>
          <w:szCs w:val="20"/>
          <w:highlight w:val="cyan"/>
          <w:rtl w:val="0"/>
        </w:rPr>
        <w:t xml:space="preserve">Utiliza estratégias multimodais para implementar as intervenções de PCI? </w:t>
      </w:r>
      <w:sdt>
        <w:sdtPr>
          <w:tag w:val="goog_rdk_70"/>
        </w:sdtPr>
        <w:sdtContent>
          <w:r w:rsidDel="00000000" w:rsidR="00000000" w:rsidRPr="00000000">
            <w:rPr>
              <w:rFonts w:ascii="Arial Unicode MS" w:cs="Arial Unicode MS" w:eastAsia="Arial Unicode MS" w:hAnsi="Arial Unicode MS"/>
              <w:color w:val="000000"/>
              <w:sz w:val="20"/>
              <w:szCs w:val="20"/>
              <w:highlight w:val="cyan"/>
              <w:rtl w:val="0"/>
            </w:rPr>
            <w:t xml:space="preserve">☐ </w:t>
          </w:r>
        </w:sdtContent>
      </w:sdt>
      <w:r w:rsidDel="00000000" w:rsidR="00000000" w:rsidRPr="00000000">
        <w:rPr>
          <w:color w:val="000000"/>
          <w:sz w:val="20"/>
          <w:szCs w:val="20"/>
          <w:highlight w:val="cyan"/>
          <w:rtl w:val="0"/>
        </w:rPr>
        <w:t xml:space="preserve">Não; </w:t>
      </w:r>
      <w:sdt>
        <w:sdtPr>
          <w:tag w:val="goog_rdk_71"/>
        </w:sdtPr>
        <w:sdtContent>
          <w:r w:rsidDel="00000000" w:rsidR="00000000" w:rsidRPr="00000000">
            <w:rPr>
              <w:rFonts w:ascii="Arial Unicode MS" w:cs="Arial Unicode MS" w:eastAsia="Arial Unicode MS" w:hAnsi="Arial Unicode MS"/>
              <w:color w:val="000000"/>
              <w:sz w:val="20"/>
              <w:szCs w:val="20"/>
              <w:highlight w:val="cyan"/>
              <w:rtl w:val="0"/>
            </w:rPr>
            <w:t xml:space="preserve">☐</w:t>
          </w:r>
        </w:sdtContent>
      </w:sdt>
      <w:r w:rsidDel="00000000" w:rsidR="00000000" w:rsidRPr="00000000">
        <w:rPr>
          <w:color w:val="000000"/>
          <w:sz w:val="20"/>
          <w:szCs w:val="20"/>
          <w:highlight w:val="cyan"/>
          <w:rtl w:val="0"/>
        </w:rPr>
        <w:t xml:space="preserve"> Sim; </w:t>
      </w:r>
      <w:sdt>
        <w:sdtPr>
          <w:tag w:val="goog_rdk_72"/>
        </w:sdtPr>
        <w:sdtContent>
          <w:r w:rsidDel="00000000" w:rsidR="00000000" w:rsidRPr="00000000">
            <w:rPr>
              <w:rFonts w:ascii="Arial Unicode MS" w:cs="Arial Unicode MS" w:eastAsia="Arial Unicode MS" w:hAnsi="Arial Unicode MS"/>
              <w:color w:val="000000"/>
              <w:sz w:val="20"/>
              <w:szCs w:val="20"/>
              <w:highlight w:val="cyan"/>
              <w:rtl w:val="0"/>
            </w:rPr>
            <w:t xml:space="preserve">☐</w:t>
          </w:r>
        </w:sdtContent>
      </w:sdt>
      <w:r w:rsidDel="00000000" w:rsidR="00000000" w:rsidRPr="00000000">
        <w:rPr>
          <w:color w:val="000000"/>
          <w:sz w:val="20"/>
          <w:szCs w:val="20"/>
          <w:highlight w:val="cyan"/>
          <w:rtl w:val="0"/>
        </w:rPr>
        <w:t xml:space="preserve"> Desconhecido </w:t>
      </w:r>
    </w:p>
    <w:p w:rsidR="00000000" w:rsidDel="00000000" w:rsidP="00000000" w:rsidRDefault="00000000" w:rsidRPr="00000000" w14:paraId="00000896">
      <w:pPr>
        <w:pBdr>
          <w:top w:space="0" w:sz="0" w:val="nil"/>
          <w:left w:space="0" w:sz="0" w:val="nil"/>
          <w:bottom w:space="0" w:sz="0" w:val="nil"/>
          <w:right w:space="0" w:sz="0" w:val="nil"/>
          <w:between w:space="0" w:sz="0" w:val="nil"/>
        </w:pBdr>
        <w:tabs>
          <w:tab w:val="left" w:leader="none" w:pos="1824"/>
        </w:tabs>
        <w:jc w:val="both"/>
        <w:rPr>
          <w:color w:val="000000"/>
          <w:sz w:val="20"/>
          <w:szCs w:val="20"/>
          <w:highlight w:val="cyan"/>
        </w:rPr>
      </w:pPr>
      <w:r w:rsidDel="00000000" w:rsidR="00000000" w:rsidRPr="00000000">
        <w:rPr>
          <w:rtl w:val="0"/>
        </w:rPr>
      </w:r>
    </w:p>
    <w:p w:rsidR="00000000" w:rsidDel="00000000" w:rsidP="00000000" w:rsidRDefault="00000000" w:rsidRPr="00000000" w14:paraId="0000089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As suas estratégias multimodais incluem alguns ou todos os seguintes elementos:</w:t>
      </w:r>
      <w:r w:rsidDel="00000000" w:rsidR="00000000" w:rsidRPr="00000000">
        <w:rPr>
          <w:rtl w:val="0"/>
        </w:rPr>
      </w:r>
    </w:p>
    <w:p w:rsidR="00000000" w:rsidDel="00000000" w:rsidP="00000000" w:rsidRDefault="00000000" w:rsidRPr="00000000" w14:paraId="0000089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99">
      <w:pPr>
        <w:numPr>
          <w:ilvl w:val="0"/>
          <w:numId w:val="13"/>
        </w:numPr>
        <w:pBdr>
          <w:top w:space="0" w:sz="0" w:val="nil"/>
          <w:left w:space="0" w:sz="0" w:val="nil"/>
          <w:bottom w:space="0" w:sz="0" w:val="nil"/>
          <w:right w:space="0" w:sz="0" w:val="nil"/>
          <w:between w:space="0" w:sz="0" w:val="nil"/>
        </w:pBdr>
        <w:spacing w:before="7" w:lineRule="auto"/>
        <w:ind w:left="671" w:hanging="283"/>
        <w:jc w:val="both"/>
        <w:rPr>
          <w:color w:val="000000"/>
          <w:sz w:val="8"/>
          <w:szCs w:val="8"/>
          <w:highlight w:val="cyan"/>
        </w:rPr>
      </w:pPr>
      <w:r w:rsidDel="00000000" w:rsidR="00000000" w:rsidRPr="00000000">
        <w:rPr>
          <w:color w:val="000000"/>
          <w:sz w:val="20"/>
          <w:szCs w:val="20"/>
          <w:highlight w:val="cyan"/>
          <w:rtl w:val="0"/>
        </w:rPr>
        <w:t xml:space="preserve">Alteração do sistema: N = Elemento não incluído nas estratégias multimodais; L1 = Estão implementadas intervenções que garantam o fornecimento e infraestrutura necessária L2 = Estão implementadas intervenções que garantam o fornecimento e infraestrutura necessária e que cobrem os aspetos ergonómicos e de acessibilidade (por exemplo:</w:t>
      </w:r>
      <w:r w:rsidDel="00000000" w:rsidR="00000000" w:rsidRPr="00000000">
        <w:rPr>
          <w:strike w:val="1"/>
          <w:color w:val="000000"/>
          <w:sz w:val="20"/>
          <w:szCs w:val="20"/>
          <w:highlight w:val="cyan"/>
          <w:rtl w:val="0"/>
        </w:rPr>
        <w:t xml:space="preserve"> </w:t>
      </w:r>
      <w:r w:rsidDel="00000000" w:rsidR="00000000" w:rsidRPr="00000000">
        <w:rPr>
          <w:color w:val="000000"/>
          <w:sz w:val="20"/>
          <w:szCs w:val="20"/>
          <w:highlight w:val="cyan"/>
          <w:rtl w:val="0"/>
        </w:rPr>
        <w:t xml:space="preserve">localização adequada de carrinho e/ou kit para colocação de cateter vascular central);</w:t>
      </w:r>
      <w:r w:rsidDel="00000000" w:rsidR="00000000" w:rsidRPr="00000000">
        <w:rPr>
          <w:rtl w:val="0"/>
        </w:rPr>
      </w:r>
    </w:p>
    <w:p w:rsidR="00000000" w:rsidDel="00000000" w:rsidP="00000000" w:rsidRDefault="00000000" w:rsidRPr="00000000" w14:paraId="0000089A">
      <w:pPr>
        <w:spacing w:before="1" w:lineRule="auto"/>
        <w:jc w:val="both"/>
        <w:rPr>
          <w:sz w:val="20"/>
          <w:szCs w:val="20"/>
          <w:highlight w:val="cyan"/>
        </w:rPr>
      </w:pPr>
      <w:r w:rsidDel="00000000" w:rsidR="00000000" w:rsidRPr="00000000">
        <w:rPr>
          <w:rtl w:val="0"/>
        </w:rPr>
      </w:r>
    </w:p>
    <w:p w:rsidR="00000000" w:rsidDel="00000000" w:rsidP="00000000" w:rsidRDefault="00000000" w:rsidRPr="00000000" w14:paraId="0000089B">
      <w:pPr>
        <w:numPr>
          <w:ilvl w:val="1"/>
          <w:numId w:val="14"/>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Educação e formação: N = Elemento não incluído nas estratégias multimodais; L1 = Apenas informação</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escrita e/ou instrução oral e/ou e-learning; L2 = Sessões de formação interativas adicionais (inclui simulação e/ou formação junto do doente).</w:t>
      </w:r>
    </w:p>
    <w:p w:rsidR="00000000" w:rsidDel="00000000" w:rsidP="00000000" w:rsidRDefault="00000000" w:rsidRPr="00000000" w14:paraId="0000089C">
      <w:pPr>
        <w:spacing w:before="3" w:lineRule="auto"/>
        <w:jc w:val="both"/>
        <w:rPr>
          <w:sz w:val="20"/>
          <w:szCs w:val="20"/>
          <w:highlight w:val="cyan"/>
        </w:rPr>
      </w:pPr>
      <w:r w:rsidDel="00000000" w:rsidR="00000000" w:rsidRPr="00000000">
        <w:rPr>
          <w:rtl w:val="0"/>
        </w:rPr>
      </w:r>
    </w:p>
    <w:p w:rsidR="00000000" w:rsidDel="00000000" w:rsidP="00000000" w:rsidRDefault="00000000" w:rsidRPr="00000000" w14:paraId="0000089D">
      <w:pPr>
        <w:numPr>
          <w:ilvl w:val="1"/>
          <w:numId w:val="14"/>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Monitorização e feedback: N = Elemento não incluído nas estratégias multimodais; L1 = Monitorização da conformidade com os processos ou indicadores de resultados (por exemplo, auditorias de higiene das mãos e práticas de cateterização);L2 = Monitorização da conformidade e feedback atempado dos resultados da monitorização aos profissionais de saúde e aos principais intervenientes.</w:t>
      </w:r>
    </w:p>
    <w:p w:rsidR="00000000" w:rsidDel="00000000" w:rsidP="00000000" w:rsidRDefault="00000000" w:rsidRPr="00000000" w14:paraId="0000089E">
      <w:pPr>
        <w:spacing w:before="8" w:lineRule="auto"/>
        <w:jc w:val="both"/>
        <w:rPr>
          <w:sz w:val="20"/>
          <w:szCs w:val="20"/>
        </w:rPr>
      </w:pPr>
      <w:r w:rsidDel="00000000" w:rsidR="00000000" w:rsidRPr="00000000">
        <w:rPr>
          <w:rtl w:val="0"/>
        </w:rPr>
      </w:r>
    </w:p>
    <w:p w:rsidR="00000000" w:rsidDel="00000000" w:rsidP="00000000" w:rsidRDefault="00000000" w:rsidRPr="00000000" w14:paraId="0000089F">
      <w:pPr>
        <w:numPr>
          <w:ilvl w:val="1"/>
          <w:numId w:val="14"/>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Comunicações e lembretes: N = Elemento não incluído nas estratégias multimodais; L1 = Lembretes, cartazes ou outros instrumentos de recomendação/sensibilização para promover a intervenção; L2 = Métodos/iniciativas adicionais para melhorar a comunicação da equipa entre unidades e disciplinas (por exemplo, através do estabelecimento de analises regulares de casos  e rondas de feedback).</w:t>
      </w:r>
    </w:p>
    <w:p w:rsidR="00000000" w:rsidDel="00000000" w:rsidP="00000000" w:rsidRDefault="00000000" w:rsidRPr="00000000" w14:paraId="000008A0">
      <w:pPr>
        <w:spacing w:before="9" w:lineRule="auto"/>
        <w:jc w:val="both"/>
        <w:rPr>
          <w:sz w:val="20"/>
          <w:szCs w:val="20"/>
          <w:highlight w:val="cyan"/>
        </w:rPr>
      </w:pPr>
      <w:r w:rsidDel="00000000" w:rsidR="00000000" w:rsidRPr="00000000">
        <w:rPr>
          <w:rtl w:val="0"/>
        </w:rPr>
      </w:r>
    </w:p>
    <w:p w:rsidR="00000000" w:rsidDel="00000000" w:rsidP="00000000" w:rsidRDefault="00000000" w:rsidRPr="00000000" w14:paraId="000008A1">
      <w:pPr>
        <w:numPr>
          <w:ilvl w:val="1"/>
          <w:numId w:val="14"/>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Mudança de ambiente e cultura de segurança: N = Elemento não incluído nas estratégias multimodais; L1 = Os gestores e líderes demonstram um apoio visível e atuam como “campeões” e modelos a seguir, promovendo uma abordagem adaptativa e reforçando a cultura que suporta a PCI, a segurança dos doentes e a qualidade; L2 = Adicionalmente, as equipas e os indivíduos são empoderados para que se percecionem como detentores da intervenção (por exemplo, através de rondas de feedback participativas).</w:t>
      </w:r>
    </w:p>
    <w:p w:rsidR="00000000" w:rsidDel="00000000" w:rsidP="00000000" w:rsidRDefault="00000000" w:rsidRPr="00000000" w14:paraId="000008A2">
      <w:pPr>
        <w:spacing w:before="8" w:lineRule="auto"/>
        <w:jc w:val="both"/>
        <w:rPr>
          <w:sz w:val="20"/>
          <w:szCs w:val="20"/>
        </w:rPr>
      </w:pPr>
      <w:r w:rsidDel="00000000" w:rsidR="00000000" w:rsidRPr="00000000">
        <w:rPr>
          <w:rtl w:val="0"/>
        </w:rPr>
      </w:r>
    </w:p>
    <w:p w:rsidR="00000000" w:rsidDel="00000000" w:rsidP="00000000" w:rsidRDefault="00000000" w:rsidRPr="00000000" w14:paraId="000008A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É utilizada uma equipa multidisciplinar para implementar estratégias multimodais de PCI? N = Não; Y = Sim; UNK = Desconhecido</w:t>
      </w:r>
      <w:r w:rsidDel="00000000" w:rsidR="00000000" w:rsidRPr="00000000">
        <w:rPr>
          <w:color w:val="000000"/>
          <w:sz w:val="20"/>
          <w:szCs w:val="20"/>
          <w:rtl w:val="0"/>
        </w:rPr>
        <w:t xml:space="preserve">.</w:t>
      </w:r>
    </w:p>
    <w:p w:rsidR="00000000" w:rsidDel="00000000" w:rsidP="00000000" w:rsidRDefault="00000000" w:rsidRPr="00000000" w14:paraId="000008A4">
      <w:pPr>
        <w:spacing w:before="1" w:lineRule="auto"/>
        <w:jc w:val="both"/>
        <w:rPr>
          <w:sz w:val="20"/>
          <w:szCs w:val="20"/>
        </w:rPr>
      </w:pPr>
      <w:r w:rsidDel="00000000" w:rsidR="00000000" w:rsidRPr="00000000">
        <w:rPr>
          <w:rtl w:val="0"/>
        </w:rPr>
      </w:r>
    </w:p>
    <w:p w:rsidR="00000000" w:rsidDel="00000000" w:rsidP="00000000" w:rsidRDefault="00000000" w:rsidRPr="00000000" w14:paraId="000008A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Associa-se regularmente aos colegas da melhoria da qualidade e segurança dos doentes para desenvolver e promover estratégias multimodais de PCI? N = Não; Y = Sim; UNK = Desconhecido</w:t>
      </w:r>
      <w:r w:rsidDel="00000000" w:rsidR="00000000" w:rsidRPr="00000000">
        <w:rPr>
          <w:color w:val="000000"/>
          <w:sz w:val="20"/>
          <w:szCs w:val="20"/>
          <w:rtl w:val="0"/>
        </w:rPr>
        <w:t xml:space="preserve">.</w:t>
      </w:r>
    </w:p>
    <w:p w:rsidR="00000000" w:rsidDel="00000000" w:rsidP="00000000" w:rsidRDefault="00000000" w:rsidRPr="00000000" w14:paraId="000008A6">
      <w:pPr>
        <w:spacing w:before="3" w:lineRule="auto"/>
        <w:jc w:val="both"/>
        <w:rPr>
          <w:sz w:val="20"/>
          <w:szCs w:val="20"/>
        </w:rPr>
      </w:pPr>
      <w:r w:rsidDel="00000000" w:rsidR="00000000" w:rsidRPr="00000000">
        <w:rPr>
          <w:rtl w:val="0"/>
        </w:rPr>
      </w:r>
    </w:p>
    <w:p w:rsidR="00000000" w:rsidDel="00000000" w:rsidP="00000000" w:rsidRDefault="00000000" w:rsidRPr="00000000" w14:paraId="000008A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Estas estratégias incluem feixes de intervenções ou listas de verificação?</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N = Não; Y = Sim; UNK = Desconhecido</w:t>
      </w:r>
      <w:r w:rsidDel="00000000" w:rsidR="00000000" w:rsidRPr="00000000">
        <w:rPr>
          <w:color w:val="000000"/>
          <w:sz w:val="20"/>
          <w:szCs w:val="20"/>
          <w:rtl w:val="0"/>
        </w:rPr>
        <w:t xml:space="preserve">.</w:t>
      </w:r>
    </w:p>
    <w:p w:rsidR="00000000" w:rsidDel="00000000" w:rsidP="00000000" w:rsidRDefault="00000000" w:rsidRPr="00000000" w14:paraId="000008A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A9">
      <w:pPr>
        <w:spacing w:before="20" w:lineRule="auto"/>
        <w:jc w:val="both"/>
        <w:rPr>
          <w:sz w:val="20"/>
          <w:szCs w:val="20"/>
        </w:rPr>
      </w:pPr>
      <w:r w:rsidDel="00000000" w:rsidR="00000000" w:rsidRPr="00000000">
        <w:rPr>
          <w:rtl w:val="0"/>
        </w:rPr>
      </w:r>
    </w:p>
    <w:p w:rsidR="00000000" w:rsidDel="00000000" w:rsidP="00000000" w:rsidRDefault="00000000" w:rsidRPr="00000000" w14:paraId="000008AA">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000000"/>
          <w:sz w:val="20"/>
          <w:szCs w:val="20"/>
          <w:rtl w:val="0"/>
        </w:rPr>
        <w:t xml:space="preserve">Formulário H4: opcional</w:t>
      </w:r>
      <w:r w:rsidDel="00000000" w:rsidR="00000000" w:rsidRPr="00000000">
        <w:rPr>
          <w:rtl w:val="0"/>
        </w:rPr>
      </w:r>
    </w:p>
    <w:p w:rsidR="00000000" w:rsidDel="00000000" w:rsidP="00000000" w:rsidRDefault="00000000" w:rsidRPr="00000000" w14:paraId="000008AB">
      <w:pPr>
        <w:spacing w:before="9" w:lineRule="auto"/>
        <w:jc w:val="both"/>
        <w:rPr>
          <w:sz w:val="20"/>
          <w:szCs w:val="20"/>
        </w:rPr>
      </w:pPr>
      <w:r w:rsidDel="00000000" w:rsidR="00000000" w:rsidRPr="00000000">
        <w:rPr>
          <w:rtl w:val="0"/>
        </w:rPr>
      </w:r>
    </w:p>
    <w:p w:rsidR="00000000" w:rsidDel="00000000" w:rsidP="00000000" w:rsidRDefault="00000000" w:rsidRPr="00000000" w14:paraId="000008A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variáveis no quarto formulário hospitalar (H4) são preferencialmente recolhidas ao nível de enfermaria. No entanto, os países que não recolherem indicadores ao nível da enfermaria podem recolher estes dados ao nível do hospital. Além disso, se algumas enfermarias não fornecerem um conjunto completo de indicadores ao nível de enfermaria, os dados do nível hospitalar permitem obter uma imagem completa para todas as enfermarias. Fornecer os dados sobre o ano em curso ou sobre o ano mais recente disponível.</w:t>
      </w:r>
    </w:p>
    <w:p w:rsidR="00000000" w:rsidDel="00000000" w:rsidP="00000000" w:rsidRDefault="00000000" w:rsidRPr="00000000" w14:paraId="000008AD">
      <w:pPr>
        <w:jc w:val="both"/>
        <w:rPr>
          <w:sz w:val="20"/>
          <w:szCs w:val="20"/>
        </w:rPr>
      </w:pPr>
      <w:r w:rsidDel="00000000" w:rsidR="00000000" w:rsidRPr="00000000">
        <w:rPr>
          <w:rtl w:val="0"/>
        </w:rPr>
      </w:r>
    </w:p>
    <w:p w:rsidR="00000000" w:rsidDel="00000000" w:rsidP="00000000" w:rsidRDefault="00000000" w:rsidRPr="00000000" w14:paraId="000008A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camas com dispensadores de Solução Antissética de Base Alcoólica no ponto de cuidados. </w:t>
      </w:r>
      <w:r w:rsidDel="00000000" w:rsidR="00000000" w:rsidRPr="00000000">
        <w:rPr>
          <w:color w:val="000000"/>
          <w:sz w:val="20"/>
          <w:szCs w:val="20"/>
          <w:rtl w:val="0"/>
        </w:rPr>
        <w:t xml:space="preserve">Número de camas no hospital com dispensadores de Solução Antissética de Base Alcoólica (SABA) para higiene de mãos, disponíveis no local de prestação de cuidados conforme recomendado pelas Orientações de 2009 da OMS sobre higiene das mãos em cuidados de saúde. </w:t>
      </w:r>
      <w:r w:rsidDel="00000000" w:rsidR="00000000" w:rsidRPr="00000000">
        <w:rPr>
          <w:color w:val="000000"/>
          <w:sz w:val="20"/>
          <w:szCs w:val="20"/>
          <w:u w:val="single"/>
          <w:rtl w:val="0"/>
        </w:rPr>
        <w:t xml:space="preserve">Os dispensadores de SABA apenas à entrada do quarto do doente não são considerados como "disponíveis no local de prestação de cuidados". O “local de prestação de cuidados” é o local onde se reúnem três elementos: doente, o profissional de saúde e o cuidado ou tratamento que envolve o contacto com o doente ou o seu meio envolvente (dentro da zona do doente)</w:t>
      </w:r>
      <w:r w:rsidDel="00000000" w:rsidR="00000000" w:rsidRPr="00000000">
        <w:rPr>
          <w:color w:val="000000"/>
          <w:sz w:val="20"/>
          <w:szCs w:val="20"/>
          <w:rtl w:val="0"/>
        </w:rPr>
        <w:t xml:space="preserve">. O conceito inclui a necessidade de realizar a higienização das mãos em momentos recomendados exatamente onde a prestação de cuidados ocorre. Isto requer que um produto de higienização das mãos (por exemplo, Solução Antissética de Base Alcoólica) esteja disponível, facilmente acessível e o mais próximo possível – </w:t>
      </w:r>
      <w:r w:rsidDel="00000000" w:rsidR="00000000" w:rsidRPr="00000000">
        <w:rPr>
          <w:color w:val="000000"/>
          <w:sz w:val="20"/>
          <w:szCs w:val="20"/>
          <w:u w:val="single"/>
          <w:rtl w:val="0"/>
        </w:rPr>
        <w:t xml:space="preserve">ao alcance da mão a partir do local onde está a decorrer o tratamento ou os cuidados do doente</w:t>
      </w:r>
      <w:r w:rsidDel="00000000" w:rsidR="00000000" w:rsidRPr="00000000">
        <w:rPr>
          <w:color w:val="000000"/>
          <w:sz w:val="20"/>
          <w:szCs w:val="20"/>
          <w:rtl w:val="0"/>
        </w:rPr>
        <w:t xml:space="preserve">. </w:t>
      </w:r>
      <w:r w:rsidDel="00000000" w:rsidR="00000000" w:rsidRPr="00000000">
        <w:rPr>
          <w:color w:val="000000"/>
          <w:sz w:val="20"/>
          <w:szCs w:val="20"/>
          <w:u w:val="single"/>
          <w:rtl w:val="0"/>
        </w:rPr>
        <w:t xml:space="preserve">Os produtos no local de prestação de cuidados devem estar acessíveis sem que os profissionais tenham de sair da zona do doente</w:t>
      </w:r>
      <w:r w:rsidDel="00000000" w:rsidR="00000000" w:rsidRPr="00000000">
        <w:rPr>
          <w:color w:val="000000"/>
          <w:sz w:val="20"/>
          <w:szCs w:val="20"/>
          <w:rtl w:val="0"/>
        </w:rPr>
        <w:t xml:space="preserve">. Os dispensadores disponíveis no ponto de cuidados que estão vazios no dia do PPS devem ser incluídos. Fornecer o número apenas para as enfermarias incluídas (se disponível; de outra forma fornecer o número para todo o hospital; especificar "apenas enfermarias incluídas” OU “total para o hospital" na última coluna).</w:t>
      </w:r>
    </w:p>
    <w:p w:rsidR="00000000" w:rsidDel="00000000" w:rsidP="00000000" w:rsidRDefault="00000000" w:rsidRPr="00000000" w14:paraId="000008AF">
      <w:pPr>
        <w:spacing w:before="9" w:lineRule="auto"/>
        <w:jc w:val="both"/>
        <w:rPr>
          <w:sz w:val="20"/>
          <w:szCs w:val="20"/>
        </w:rPr>
      </w:pPr>
      <w:r w:rsidDel="00000000" w:rsidR="00000000" w:rsidRPr="00000000">
        <w:rPr>
          <w:rtl w:val="0"/>
        </w:rPr>
      </w:r>
    </w:p>
    <w:p w:rsidR="00000000" w:rsidDel="00000000" w:rsidP="00000000" w:rsidRDefault="00000000" w:rsidRPr="00000000" w14:paraId="000008B0">
      <w:pPr>
        <w:jc w:val="both"/>
        <w:rPr>
          <w:sz w:val="20"/>
          <w:szCs w:val="20"/>
        </w:rPr>
      </w:pPr>
      <w:r w:rsidDel="00000000" w:rsidR="00000000" w:rsidRPr="00000000">
        <w:rPr>
          <w:b w:val="1"/>
          <w:sz w:val="20"/>
          <w:szCs w:val="20"/>
          <w:rtl w:val="0"/>
        </w:rPr>
        <w:t xml:space="preserve">Número de camas avaliadas relativamente à presença de dispensadores SABA</w:t>
      </w:r>
      <w:r w:rsidDel="00000000" w:rsidR="00000000" w:rsidRPr="00000000">
        <w:rPr>
          <w:sz w:val="20"/>
          <w:szCs w:val="20"/>
          <w:rtl w:val="0"/>
        </w:rPr>
        <w:t xml:space="preserve">. Denominador da variável anterior, ou seja, o número total de camas para as quais foi verificada a presença de dispensadores de Solução Antissética de Base Alcoólica para lavagem de mãos no ponto de cuidados. Se todas as enfermarias foram avaliadas, então este número será, em princípio, o mesmo que o número total de camas do hospital.</w:t>
      </w:r>
    </w:p>
    <w:p w:rsidR="00000000" w:rsidDel="00000000" w:rsidP="00000000" w:rsidRDefault="00000000" w:rsidRPr="00000000" w14:paraId="000008B1">
      <w:pPr>
        <w:spacing w:before="6" w:lineRule="auto"/>
        <w:jc w:val="both"/>
        <w:rPr>
          <w:sz w:val="20"/>
          <w:szCs w:val="20"/>
        </w:rPr>
      </w:pPr>
      <w:r w:rsidDel="00000000" w:rsidR="00000000" w:rsidRPr="00000000">
        <w:rPr>
          <w:rtl w:val="0"/>
        </w:rPr>
      </w:r>
    </w:p>
    <w:p w:rsidR="00000000" w:rsidDel="00000000" w:rsidP="00000000" w:rsidRDefault="00000000" w:rsidRPr="00000000" w14:paraId="000008B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quartos de doentes. </w:t>
      </w:r>
      <w:r w:rsidDel="00000000" w:rsidR="00000000" w:rsidRPr="00000000">
        <w:rPr>
          <w:color w:val="000000"/>
          <w:sz w:val="20"/>
          <w:szCs w:val="20"/>
          <w:rtl w:val="0"/>
        </w:rPr>
        <w:t xml:space="preserve">Número total de quartos em enfermarias incluídas ou total para hospital. Forneça o número apenas para as enfermarias incluídas. Se não estiver disponível, forneça o número para todo o hospital; especifique "apenas enfermarias incluídas” ou “total para o hospital" na última coluna.</w:t>
      </w:r>
    </w:p>
    <w:p w:rsidR="00000000" w:rsidDel="00000000" w:rsidP="00000000" w:rsidRDefault="00000000" w:rsidRPr="00000000" w14:paraId="000008B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B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quartos individuais de doentes. </w:t>
      </w:r>
      <w:r w:rsidDel="00000000" w:rsidR="00000000" w:rsidRPr="00000000">
        <w:rPr>
          <w:color w:val="000000"/>
          <w:sz w:val="20"/>
          <w:szCs w:val="20"/>
          <w:rtl w:val="0"/>
        </w:rPr>
        <w:t xml:space="preserve">Número total de quartos de cama única nas enfermarias incluídas ou total para o hospital. Certifique-se de que o número de quartos individuais de doentes foi recolhido para o mesmo ano e enfermarias (apenas as enfermarias incluídas </w:t>
      </w:r>
      <w:r w:rsidDel="00000000" w:rsidR="00000000" w:rsidRPr="00000000">
        <w:rPr>
          <w:color w:val="000000"/>
          <w:sz w:val="20"/>
          <w:szCs w:val="20"/>
          <w:u w:val="single"/>
          <w:rtl w:val="0"/>
        </w:rPr>
        <w:t xml:space="preserve">OU</w:t>
      </w:r>
      <w:r w:rsidDel="00000000" w:rsidR="00000000" w:rsidRPr="00000000">
        <w:rPr>
          <w:color w:val="000000"/>
          <w:sz w:val="20"/>
          <w:szCs w:val="20"/>
          <w:rtl w:val="0"/>
        </w:rPr>
        <w:t xml:space="preserve"> o total para o hospital) como o número total de quartos de doentes. Devem ser incluídos os quartos com mais de uma cama designados para utilização como quartos de ocupação e isolamento individual (por exemplo, para efeitos de controlo de infeções).</w:t>
      </w:r>
    </w:p>
    <w:p w:rsidR="00000000" w:rsidDel="00000000" w:rsidP="00000000" w:rsidRDefault="00000000" w:rsidRPr="00000000" w14:paraId="000008B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B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camas ocupadas às 00h01m no dia do PPS</w:t>
      </w:r>
      <w:r w:rsidDel="00000000" w:rsidR="00000000" w:rsidRPr="00000000">
        <w:rPr>
          <w:color w:val="000000"/>
          <w:sz w:val="20"/>
          <w:szCs w:val="20"/>
          <w:rtl w:val="0"/>
        </w:rPr>
        <w:t xml:space="preserve">. Número de camas hospitalares ocupadas à meia-noite no dia do PPS. Uma vez que o PPS para todo o hospital demora normalmente vários dias, esta variável não tem de ser registada no início do período de recolha de dados do PPS; não deve, no entanto, ser registada num dia de fim de semana.</w:t>
      </w:r>
    </w:p>
    <w:p w:rsidR="00000000" w:rsidDel="00000000" w:rsidP="00000000" w:rsidRDefault="00000000" w:rsidRPr="00000000" w14:paraId="000008B7">
      <w:pPr>
        <w:spacing w:before="1" w:lineRule="auto"/>
        <w:jc w:val="both"/>
        <w:rPr>
          <w:sz w:val="20"/>
          <w:szCs w:val="20"/>
        </w:rPr>
      </w:pPr>
      <w:r w:rsidDel="00000000" w:rsidR="00000000" w:rsidRPr="00000000">
        <w:rPr>
          <w:rtl w:val="0"/>
        </w:rPr>
      </w:r>
    </w:p>
    <w:p w:rsidR="00000000" w:rsidDel="00000000" w:rsidP="00000000" w:rsidRDefault="00000000" w:rsidRPr="00000000" w14:paraId="000008B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camas avaliadas em relação à sua ocupação às 00:01 no dia do PPS</w:t>
      </w:r>
      <w:r w:rsidDel="00000000" w:rsidR="00000000" w:rsidRPr="00000000">
        <w:rPr>
          <w:color w:val="000000"/>
          <w:sz w:val="20"/>
          <w:szCs w:val="20"/>
          <w:rtl w:val="0"/>
        </w:rPr>
        <w:t xml:space="preserve">. Número de camas hospitalares que foram verificadas relativamente à sua ocupação à meia-noite no dia do PPS. É o denominador da variável anterior. Se a ocupação foi verificada para todas as camas, esta variável equivale normalmente ao número total de camas no hospital. Especificar "apenas enfermarias incluídas” ou “total para hospital" na última coluna.</w:t>
      </w:r>
    </w:p>
    <w:p w:rsidR="00000000" w:rsidDel="00000000" w:rsidP="00000000" w:rsidRDefault="00000000" w:rsidRPr="00000000" w14:paraId="000008B9">
      <w:pPr>
        <w:spacing w:before="10" w:lineRule="auto"/>
        <w:jc w:val="both"/>
        <w:rPr>
          <w:sz w:val="20"/>
          <w:szCs w:val="20"/>
        </w:rPr>
      </w:pPr>
      <w:r w:rsidDel="00000000" w:rsidR="00000000" w:rsidRPr="00000000">
        <w:rPr>
          <w:rtl w:val="0"/>
        </w:rPr>
      </w:r>
    </w:p>
    <w:p w:rsidR="00000000" w:rsidDel="00000000" w:rsidP="00000000" w:rsidRDefault="00000000" w:rsidRPr="00000000" w14:paraId="000008BA">
      <w:pPr>
        <w:ind w:right="289"/>
        <w:jc w:val="both"/>
        <w:rPr>
          <w:sz w:val="20"/>
          <w:szCs w:val="20"/>
        </w:rPr>
      </w:pPr>
      <w:r w:rsidDel="00000000" w:rsidR="00000000" w:rsidRPr="00000000">
        <w:rPr>
          <w:b w:val="1"/>
          <w:sz w:val="20"/>
          <w:szCs w:val="20"/>
          <w:rtl w:val="0"/>
        </w:rPr>
        <w:t xml:space="preserve">Percentagem de profissionais de saúde no hospital que transportam dispensadores de Solução Antissética de Base Alcoólica</w:t>
      </w:r>
      <w:r w:rsidDel="00000000" w:rsidR="00000000" w:rsidRPr="00000000">
        <w:rPr>
          <w:sz w:val="20"/>
          <w:szCs w:val="20"/>
          <w:rtl w:val="0"/>
        </w:rPr>
        <w:t xml:space="preserve">. Os profissionais de saúde do seu hospital transportam dispensadores de SABA (por exemplo, nos bolsos)? (Se sim, tente estimar uma percentagem). Não = 0%, Q0; 1-25%, Q1; 26-50%, Q2; 51-75%, Q3; &gt;75%, Q4.</w:t>
      </w:r>
    </w:p>
    <w:p w:rsidR="00000000" w:rsidDel="00000000" w:rsidP="00000000" w:rsidRDefault="00000000" w:rsidRPr="00000000" w14:paraId="000008BB">
      <w:pPr>
        <w:spacing w:before="3" w:lineRule="auto"/>
        <w:jc w:val="both"/>
        <w:rPr>
          <w:sz w:val="20"/>
          <w:szCs w:val="20"/>
        </w:rPr>
      </w:pPr>
      <w:r w:rsidDel="00000000" w:rsidR="00000000" w:rsidRPr="00000000">
        <w:rPr>
          <w:rtl w:val="0"/>
        </w:rPr>
      </w:r>
    </w:p>
    <w:p w:rsidR="00000000" w:rsidDel="00000000" w:rsidP="00000000" w:rsidRDefault="00000000" w:rsidRPr="00000000" w14:paraId="000008B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Revisão pós-prescrição dos agentes antimicrobianos no hospital. </w:t>
      </w:r>
      <w:r w:rsidDel="00000000" w:rsidR="00000000" w:rsidRPr="00000000">
        <w:rPr>
          <w:color w:val="000000"/>
          <w:sz w:val="20"/>
          <w:szCs w:val="20"/>
          <w:rtl w:val="0"/>
        </w:rPr>
        <w:t xml:space="preserve">Existe um procedimento formal no hospital para rever a adequação de um antimicrobiano no prazo de 72 horas (três dias de calendário) a partir da prescrição inicial (revisão pós-prescrição)? Um procedimento formal de revisão pós-prescrição deve ser documentado e adotado pela administração do hospital e deve ser realizado por uma pessoa ou equipa que não inclua o médico assistente. O procedimento deve, pelo menos, abordar a prescrição de agentes antimicrobianos de largo espetro ou de reserva. Escolha uma resposta. YESALL = Sim, em todas as enfermarias; YESSEL = Sim, apenas em enfermarias selecionadas (geralmente, mas não necessariamente, incluindo a UCI); YESICU = Sim, apenas na UCI; N = Não; UNK = Desconhecido.</w:t>
      </w:r>
    </w:p>
    <w:p w:rsidR="00000000" w:rsidDel="00000000" w:rsidP="00000000" w:rsidRDefault="00000000" w:rsidRPr="00000000" w14:paraId="000008BD">
      <w:pPr>
        <w:spacing w:before="8" w:lineRule="auto"/>
        <w:jc w:val="both"/>
        <w:rPr>
          <w:sz w:val="20"/>
          <w:szCs w:val="20"/>
        </w:rPr>
      </w:pPr>
      <w:r w:rsidDel="00000000" w:rsidR="00000000" w:rsidRPr="00000000">
        <w:rPr>
          <w:rtl w:val="0"/>
        </w:rPr>
      </w:r>
    </w:p>
    <w:p w:rsidR="00000000" w:rsidDel="00000000" w:rsidP="00000000" w:rsidRDefault="00000000" w:rsidRPr="00000000" w14:paraId="000008BE">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000000"/>
          <w:sz w:val="20"/>
          <w:szCs w:val="20"/>
          <w:rtl w:val="0"/>
        </w:rPr>
        <w:t xml:space="preserve">Variáveis e notas gerais:</w:t>
      </w:r>
      <w:r w:rsidDel="00000000" w:rsidR="00000000" w:rsidRPr="00000000">
        <w:rPr>
          <w:rtl w:val="0"/>
        </w:rPr>
      </w:r>
    </w:p>
    <w:p w:rsidR="00000000" w:rsidDel="00000000" w:rsidP="00000000" w:rsidRDefault="00000000" w:rsidRPr="00000000" w14:paraId="000008BF">
      <w:pPr>
        <w:spacing w:before="9" w:lineRule="auto"/>
        <w:jc w:val="both"/>
        <w:rPr>
          <w:sz w:val="20"/>
          <w:szCs w:val="20"/>
        </w:rPr>
      </w:pPr>
      <w:r w:rsidDel="00000000" w:rsidR="00000000" w:rsidRPr="00000000">
        <w:rPr>
          <w:rtl w:val="0"/>
        </w:rPr>
      </w:r>
    </w:p>
    <w:p w:rsidR="00000000" w:rsidDel="00000000" w:rsidP="00000000" w:rsidRDefault="00000000" w:rsidRPr="00000000" w14:paraId="000008C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Ano dos dados. </w:t>
      </w:r>
      <w:r w:rsidDel="00000000" w:rsidR="00000000" w:rsidRPr="00000000">
        <w:rPr>
          <w:color w:val="000000"/>
          <w:sz w:val="20"/>
          <w:szCs w:val="20"/>
          <w:rtl w:val="0"/>
        </w:rPr>
        <w:t xml:space="preserve">Ano para o qual se aplicam os diferentes dados do hospital; a especificar para cada variável.</w:t>
      </w:r>
    </w:p>
    <w:p w:rsidR="00000000" w:rsidDel="00000000" w:rsidP="00000000" w:rsidRDefault="00000000" w:rsidRPr="00000000" w14:paraId="000008C1">
      <w:pPr>
        <w:spacing w:before="1" w:lineRule="auto"/>
        <w:jc w:val="both"/>
        <w:rPr>
          <w:sz w:val="20"/>
          <w:szCs w:val="20"/>
        </w:rPr>
      </w:pPr>
      <w:r w:rsidDel="00000000" w:rsidR="00000000" w:rsidRPr="00000000">
        <w:rPr>
          <w:rtl w:val="0"/>
        </w:rPr>
      </w:r>
    </w:p>
    <w:p w:rsidR="00000000" w:rsidDel="00000000" w:rsidP="00000000" w:rsidRDefault="00000000" w:rsidRPr="00000000" w14:paraId="000008C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Apenas as Enfermarias incluídas/total para o hospital. </w:t>
      </w:r>
      <w:r w:rsidDel="00000000" w:rsidR="00000000" w:rsidRPr="00000000">
        <w:rPr>
          <w:color w:val="000000"/>
          <w:sz w:val="20"/>
          <w:szCs w:val="20"/>
          <w:rtl w:val="0"/>
        </w:rPr>
        <w:t xml:space="preserve">Os dados do hospital foram recolhidos apenas para as enfermarias incluídas no PPS (código: </w:t>
      </w:r>
      <w:r w:rsidDel="00000000" w:rsidR="00000000" w:rsidRPr="00000000">
        <w:rPr>
          <w:b w:val="1"/>
          <w:color w:val="000000"/>
          <w:sz w:val="20"/>
          <w:szCs w:val="20"/>
          <w:rtl w:val="0"/>
        </w:rPr>
        <w:t xml:space="preserve">Incl</w:t>
      </w:r>
      <w:r w:rsidDel="00000000" w:rsidR="00000000" w:rsidRPr="00000000">
        <w:rPr>
          <w:color w:val="000000"/>
          <w:sz w:val="20"/>
          <w:szCs w:val="20"/>
          <w:rtl w:val="0"/>
        </w:rPr>
        <w:t xml:space="preserve">, esta é a situação recomendada) ou para todo o hospital (código: </w:t>
      </w:r>
      <w:r w:rsidDel="00000000" w:rsidR="00000000" w:rsidRPr="00000000">
        <w:rPr>
          <w:b w:val="1"/>
          <w:color w:val="000000"/>
          <w:sz w:val="20"/>
          <w:szCs w:val="20"/>
          <w:rtl w:val="0"/>
        </w:rPr>
        <w:t xml:space="preserve">Tot</w:t>
      </w:r>
      <w:r w:rsidDel="00000000" w:rsidR="00000000" w:rsidRPr="00000000">
        <w:rPr>
          <w:color w:val="000000"/>
          <w:sz w:val="20"/>
          <w:szCs w:val="20"/>
          <w:rtl w:val="0"/>
        </w:rPr>
        <w:t xml:space="preserve">); se todas as enfermarias estiverem incluídas no PPS (Incl = Tot), marque “Incl”; especificando para cada variável.</w:t>
      </w:r>
    </w:p>
    <w:p w:rsidR="00000000" w:rsidDel="00000000" w:rsidP="00000000" w:rsidRDefault="00000000" w:rsidRPr="00000000" w14:paraId="000008C3">
      <w:pPr>
        <w:spacing w:before="8" w:lineRule="auto"/>
        <w:jc w:val="both"/>
        <w:rPr>
          <w:sz w:val="20"/>
          <w:szCs w:val="20"/>
        </w:rPr>
      </w:pPr>
      <w:r w:rsidDel="00000000" w:rsidR="00000000" w:rsidRPr="00000000">
        <w:rPr>
          <w:rtl w:val="0"/>
        </w:rPr>
      </w:r>
    </w:p>
    <w:p w:rsidR="00000000" w:rsidDel="00000000" w:rsidP="00000000" w:rsidRDefault="00000000" w:rsidRPr="00000000" w14:paraId="000008C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Comentários. </w:t>
      </w:r>
      <w:r w:rsidDel="00000000" w:rsidR="00000000" w:rsidRPr="00000000">
        <w:rPr>
          <w:color w:val="000000"/>
          <w:sz w:val="20"/>
          <w:szCs w:val="20"/>
          <w:rtl w:val="0"/>
        </w:rPr>
        <w:t xml:space="preserve">Texto livre, comentários, máximo: 255 carateres.</w:t>
      </w:r>
    </w:p>
    <w:p w:rsidR="00000000" w:rsidDel="00000000" w:rsidP="00000000" w:rsidRDefault="00000000" w:rsidRPr="00000000" w14:paraId="000008C5">
      <w:pPr>
        <w:spacing w:before="4" w:lineRule="auto"/>
        <w:jc w:val="both"/>
        <w:rPr>
          <w:sz w:val="20"/>
          <w:szCs w:val="20"/>
        </w:rPr>
      </w:pPr>
      <w:r w:rsidDel="00000000" w:rsidR="00000000" w:rsidRPr="00000000">
        <w:rPr>
          <w:rtl w:val="0"/>
        </w:rPr>
      </w:r>
    </w:p>
    <w:p w:rsidR="00000000" w:rsidDel="00000000" w:rsidP="00000000" w:rsidRDefault="00000000" w:rsidRPr="00000000" w14:paraId="000008C6">
      <w:pPr>
        <w:ind w:right="374"/>
        <w:jc w:val="both"/>
        <w:rPr>
          <w:sz w:val="20"/>
          <w:szCs w:val="20"/>
        </w:rPr>
      </w:pPr>
      <w:r w:rsidDel="00000000" w:rsidR="00000000" w:rsidRPr="00000000">
        <w:rPr>
          <w:sz w:val="20"/>
          <w:szCs w:val="20"/>
          <w:rtl w:val="0"/>
        </w:rPr>
        <w:t xml:space="preserve">Nota: </w:t>
      </w:r>
      <w:r w:rsidDel="00000000" w:rsidR="00000000" w:rsidRPr="00000000">
        <w:rPr>
          <w:b w:val="1"/>
          <w:sz w:val="20"/>
          <w:szCs w:val="20"/>
          <w:rtl w:val="0"/>
        </w:rPr>
        <w:t xml:space="preserve">Equivalente a tempo inteiro (FTE) </w:t>
      </w:r>
      <w:r w:rsidDel="00000000" w:rsidR="00000000" w:rsidRPr="00000000">
        <w:rPr>
          <w:sz w:val="20"/>
          <w:szCs w:val="20"/>
          <w:rtl w:val="0"/>
        </w:rPr>
        <w:t xml:space="preserve">é a proporção de uma posição/trabalho/cargo, a tempo inteiro. Um FTE = uma posição/trabalho/cargo a tempo inteiro, mas também pode ser a soma de 2 posições/trabalhos/cargos a meio tempo (50%) de duas pessoas diferentes; exemplo: 0,10 FTE é 10% de uma posição a tempo inteiro. Os FTE são reportados "no dia do PPS" ou como uma "média diária" para o ano anterior, dependendo da variável. Se apenas estiverem disponíveis os valores de pessoas-horas ou pessoas-dias para um ano (por exemplo, para enfermeiras de controlo de infeção), esses valores devem ser convertidos para FTE "por dia", tendo em conta a definição local de uma posição a tempo inteiro em termos de número de horas por dia, semanas ou meses (e, se aplicável, o número de dias úteis por mês ou por ano).</w:t>
      </w:r>
    </w:p>
    <w:p w:rsidR="00000000" w:rsidDel="00000000" w:rsidP="00000000" w:rsidRDefault="00000000" w:rsidRPr="00000000" w14:paraId="000008C7">
      <w:pPr>
        <w:ind w:right="374"/>
        <w:jc w:val="both"/>
        <w:rPr>
          <w:sz w:val="20"/>
          <w:szCs w:val="20"/>
        </w:rPr>
      </w:pPr>
      <w:r w:rsidDel="00000000" w:rsidR="00000000" w:rsidRPr="00000000">
        <w:rPr>
          <w:rtl w:val="0"/>
        </w:rPr>
      </w:r>
    </w:p>
    <w:p w:rsidR="00000000" w:rsidDel="00000000" w:rsidP="00000000" w:rsidRDefault="00000000" w:rsidRPr="00000000" w14:paraId="000008C8">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8C9">
      <w:pPr>
        <w:jc w:val="both"/>
        <w:rPr>
          <w:sz w:val="20"/>
          <w:szCs w:val="20"/>
        </w:rPr>
      </w:pPr>
      <w:r w:rsidDel="00000000" w:rsidR="00000000" w:rsidRPr="00000000">
        <w:rPr>
          <w:rtl w:val="0"/>
        </w:rPr>
      </w:r>
    </w:p>
    <w:p w:rsidR="00000000" w:rsidDel="00000000" w:rsidP="00000000" w:rsidRDefault="00000000" w:rsidRPr="00000000" w14:paraId="000008CA">
      <w:pPr>
        <w:pStyle w:val="Heading2"/>
        <w:jc w:val="both"/>
        <w:rPr>
          <w:rFonts w:ascii="Calibri" w:cs="Calibri" w:eastAsia="Calibri" w:hAnsi="Calibri"/>
        </w:rPr>
      </w:pPr>
      <w:bookmarkStart w:colFirst="0" w:colLast="0" w:name="_heading=h.1hmsyys" w:id="36"/>
      <w:bookmarkEnd w:id="36"/>
      <w:r w:rsidDel="00000000" w:rsidR="00000000" w:rsidRPr="00000000">
        <w:rPr>
          <w:rFonts w:ascii="Calibri" w:cs="Calibri" w:eastAsia="Calibri" w:hAnsi="Calibri"/>
          <w:rtl w:val="0"/>
        </w:rPr>
        <w:t xml:space="preserve">Variáveis hospitalares a adicionar pelo centro de coordenação do PPS antes da submissão ao sistema TESSy do ECDC</w:t>
      </w:r>
    </w:p>
    <w:p w:rsidR="00000000" w:rsidDel="00000000" w:rsidP="00000000" w:rsidRDefault="00000000" w:rsidRPr="00000000" w14:paraId="000008CB">
      <w:pPr>
        <w:spacing w:before="10" w:lineRule="auto"/>
        <w:jc w:val="both"/>
        <w:rPr>
          <w:sz w:val="20"/>
          <w:szCs w:val="20"/>
        </w:rPr>
      </w:pPr>
      <w:r w:rsidDel="00000000" w:rsidR="00000000" w:rsidRPr="00000000">
        <w:rPr>
          <w:rtl w:val="0"/>
        </w:rPr>
      </w:r>
    </w:p>
    <w:p w:rsidR="00000000" w:rsidDel="00000000" w:rsidP="00000000" w:rsidRDefault="00000000" w:rsidRPr="00000000" w14:paraId="000008C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RecordId. </w:t>
      </w:r>
      <w:r w:rsidDel="00000000" w:rsidR="00000000" w:rsidRPr="00000000">
        <w:rPr>
          <w:color w:val="000000"/>
          <w:sz w:val="20"/>
          <w:szCs w:val="20"/>
          <w:rtl w:val="0"/>
        </w:rPr>
        <w:t xml:space="preserve">Identificador único para cada combinação hospital-PPS dentro de cada rede (combinação de [NetworkId]+[HospitalId]+[DateStartSurvey]).</w:t>
      </w:r>
    </w:p>
    <w:p w:rsidR="00000000" w:rsidDel="00000000" w:rsidP="00000000" w:rsidRDefault="00000000" w:rsidRPr="00000000" w14:paraId="000008CD">
      <w:pPr>
        <w:spacing w:before="1" w:lineRule="auto"/>
        <w:jc w:val="both"/>
        <w:rPr>
          <w:sz w:val="20"/>
          <w:szCs w:val="20"/>
        </w:rPr>
      </w:pPr>
      <w:r w:rsidDel="00000000" w:rsidR="00000000" w:rsidRPr="00000000">
        <w:rPr>
          <w:rtl w:val="0"/>
        </w:rPr>
      </w:r>
    </w:p>
    <w:p w:rsidR="00000000" w:rsidDel="00000000" w:rsidP="00000000" w:rsidRDefault="00000000" w:rsidRPr="00000000" w14:paraId="000008C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RecordType. </w:t>
      </w:r>
      <w:r w:rsidDel="00000000" w:rsidR="00000000" w:rsidRPr="00000000">
        <w:rPr>
          <w:color w:val="000000"/>
          <w:sz w:val="20"/>
          <w:szCs w:val="20"/>
          <w:rtl w:val="0"/>
        </w:rPr>
        <w:t xml:space="preserve">O tipo de registo informa o sistema TESSy sobre qual o protocolo e o nível com os quais os dados se relacionam. Para o PPS, o tipo de registo a nível do hospital (primeiro nível) é “HAIPPS” para o protocolo “Standard”, e “HAIPPSLIGHT” para o protocolo “Light”.</w:t>
      </w:r>
    </w:p>
    <w:p w:rsidR="00000000" w:rsidDel="00000000" w:rsidP="00000000" w:rsidRDefault="00000000" w:rsidRPr="00000000" w14:paraId="000008CF">
      <w:pPr>
        <w:spacing w:before="8" w:lineRule="auto"/>
        <w:jc w:val="both"/>
        <w:rPr>
          <w:sz w:val="20"/>
          <w:szCs w:val="20"/>
        </w:rPr>
      </w:pPr>
      <w:r w:rsidDel="00000000" w:rsidR="00000000" w:rsidRPr="00000000">
        <w:rPr>
          <w:rtl w:val="0"/>
        </w:rPr>
      </w:r>
    </w:p>
    <w:p w:rsidR="00000000" w:rsidDel="00000000" w:rsidP="00000000" w:rsidRDefault="00000000" w:rsidRPr="00000000" w14:paraId="000008D0">
      <w:pPr>
        <w:jc w:val="both"/>
        <w:rPr>
          <w:sz w:val="20"/>
          <w:szCs w:val="20"/>
        </w:rPr>
      </w:pPr>
      <w:r w:rsidDel="00000000" w:rsidR="00000000" w:rsidRPr="00000000">
        <w:rPr>
          <w:b w:val="1"/>
          <w:sz w:val="20"/>
          <w:szCs w:val="20"/>
          <w:rtl w:val="0"/>
        </w:rPr>
        <w:t xml:space="preserve">RecordTypeVersion. </w:t>
      </w:r>
      <w:r w:rsidDel="00000000" w:rsidR="00000000" w:rsidRPr="00000000">
        <w:rPr>
          <w:sz w:val="20"/>
          <w:szCs w:val="20"/>
          <w:rtl w:val="0"/>
        </w:rPr>
        <w:t xml:space="preserve">Pode haver mais de uma versão de um tipo de registo.</w:t>
      </w:r>
    </w:p>
    <w:p w:rsidR="00000000" w:rsidDel="00000000" w:rsidP="00000000" w:rsidRDefault="00000000" w:rsidRPr="00000000" w14:paraId="000008D1">
      <w:pPr>
        <w:spacing w:before="9" w:lineRule="auto"/>
        <w:jc w:val="both"/>
        <w:rPr>
          <w:sz w:val="20"/>
          <w:szCs w:val="20"/>
        </w:rPr>
      </w:pPr>
      <w:r w:rsidDel="00000000" w:rsidR="00000000" w:rsidRPr="00000000">
        <w:rPr>
          <w:rtl w:val="0"/>
        </w:rPr>
      </w:r>
    </w:p>
    <w:p w:rsidR="00000000" w:rsidDel="00000000" w:rsidP="00000000" w:rsidRDefault="00000000" w:rsidRPr="00000000" w14:paraId="000008D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Subject. </w:t>
      </w:r>
      <w:r w:rsidDel="00000000" w:rsidR="00000000" w:rsidRPr="00000000">
        <w:rPr>
          <w:color w:val="000000"/>
          <w:sz w:val="20"/>
          <w:szCs w:val="20"/>
          <w:rtl w:val="0"/>
        </w:rPr>
        <w:t xml:space="preserve">Reportar "Disease". Para o PPS, usar “HAIPPS” para todos os níveis.</w:t>
      </w:r>
    </w:p>
    <w:p w:rsidR="00000000" w:rsidDel="00000000" w:rsidP="00000000" w:rsidRDefault="00000000" w:rsidRPr="00000000" w14:paraId="000008D3">
      <w:pPr>
        <w:spacing w:before="9" w:lineRule="auto"/>
        <w:jc w:val="both"/>
        <w:rPr>
          <w:sz w:val="20"/>
          <w:szCs w:val="20"/>
        </w:rPr>
      </w:pPr>
      <w:r w:rsidDel="00000000" w:rsidR="00000000" w:rsidRPr="00000000">
        <w:rPr>
          <w:rtl w:val="0"/>
        </w:rPr>
      </w:r>
    </w:p>
    <w:p w:rsidR="00000000" w:rsidDel="00000000" w:rsidP="00000000" w:rsidRDefault="00000000" w:rsidRPr="00000000" w14:paraId="000008D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DataSource. </w:t>
      </w:r>
      <w:r w:rsidDel="00000000" w:rsidR="00000000" w:rsidRPr="00000000">
        <w:rPr>
          <w:color w:val="000000"/>
          <w:sz w:val="20"/>
          <w:szCs w:val="20"/>
          <w:rtl w:val="0"/>
        </w:rPr>
        <w:t xml:space="preserve">Um país pode ter várias fontes de dados. Deve corresponder ao nome da fonte de dados definida no sistema TESSy (por exemplo, CC-HAI, onde “CC” é o código do país); uma fonte de dados pode ser utilizada para o carregamento de diferentes dados de IACS (por exemplo, ILC, UCI e PPS) se o centro de coordenação for o mesmo para diferentes protocolos de vigilância.</w:t>
      </w:r>
    </w:p>
    <w:p w:rsidR="00000000" w:rsidDel="00000000" w:rsidP="00000000" w:rsidRDefault="00000000" w:rsidRPr="00000000" w14:paraId="000008D5">
      <w:pPr>
        <w:spacing w:before="7" w:lineRule="auto"/>
        <w:jc w:val="both"/>
        <w:rPr>
          <w:sz w:val="20"/>
          <w:szCs w:val="20"/>
        </w:rPr>
      </w:pPr>
      <w:r w:rsidDel="00000000" w:rsidR="00000000" w:rsidRPr="00000000">
        <w:rPr>
          <w:rtl w:val="0"/>
        </w:rPr>
      </w:r>
    </w:p>
    <w:p w:rsidR="00000000" w:rsidDel="00000000" w:rsidP="00000000" w:rsidRDefault="00000000" w:rsidRPr="00000000" w14:paraId="000008D6">
      <w:pPr>
        <w:jc w:val="both"/>
        <w:rPr>
          <w:sz w:val="20"/>
          <w:szCs w:val="20"/>
        </w:rPr>
      </w:pPr>
      <w:r w:rsidDel="00000000" w:rsidR="00000000" w:rsidRPr="00000000">
        <w:rPr>
          <w:b w:val="1"/>
          <w:sz w:val="20"/>
          <w:szCs w:val="20"/>
          <w:rtl w:val="0"/>
        </w:rPr>
        <w:t xml:space="preserve">ReportingCountry. </w:t>
      </w:r>
      <w:r w:rsidDel="00000000" w:rsidR="00000000" w:rsidRPr="00000000">
        <w:rPr>
          <w:sz w:val="20"/>
          <w:szCs w:val="20"/>
          <w:rtl w:val="0"/>
        </w:rPr>
        <w:t xml:space="preserve">País que reporta os registos e cujos códigos estão no livro de códigos.</w:t>
      </w:r>
    </w:p>
    <w:p w:rsidR="00000000" w:rsidDel="00000000" w:rsidP="00000000" w:rsidRDefault="00000000" w:rsidRPr="00000000" w14:paraId="000008D7">
      <w:pPr>
        <w:spacing w:before="6" w:lineRule="auto"/>
        <w:jc w:val="both"/>
        <w:rPr>
          <w:sz w:val="20"/>
          <w:szCs w:val="20"/>
        </w:rPr>
      </w:pPr>
      <w:r w:rsidDel="00000000" w:rsidR="00000000" w:rsidRPr="00000000">
        <w:rPr>
          <w:rtl w:val="0"/>
        </w:rPr>
      </w:r>
    </w:p>
    <w:p w:rsidR="00000000" w:rsidDel="00000000" w:rsidP="00000000" w:rsidRDefault="00000000" w:rsidRPr="00000000" w14:paraId="000008D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DateUsedForStatistics. </w:t>
      </w:r>
      <w:r w:rsidDel="00000000" w:rsidR="00000000" w:rsidRPr="00000000">
        <w:rPr>
          <w:color w:val="000000"/>
          <w:sz w:val="20"/>
          <w:szCs w:val="20"/>
          <w:rtl w:val="0"/>
        </w:rPr>
        <w:t xml:space="preserve">Data de início do inquérito no hospital; esta data permite distinguir inquéritos repetidos para a mesma instituição. Os países podem carregar mais de um PPS num só ano.</w:t>
      </w:r>
    </w:p>
    <w:p w:rsidR="00000000" w:rsidDel="00000000" w:rsidP="00000000" w:rsidRDefault="00000000" w:rsidRPr="00000000" w14:paraId="000008D9">
      <w:pPr>
        <w:spacing w:before="8" w:lineRule="auto"/>
        <w:jc w:val="both"/>
        <w:rPr>
          <w:sz w:val="20"/>
          <w:szCs w:val="20"/>
        </w:rPr>
      </w:pPr>
      <w:r w:rsidDel="00000000" w:rsidR="00000000" w:rsidRPr="00000000">
        <w:rPr>
          <w:rtl w:val="0"/>
        </w:rPr>
      </w:r>
    </w:p>
    <w:p w:rsidR="00000000" w:rsidDel="00000000" w:rsidP="00000000" w:rsidRDefault="00000000" w:rsidRPr="00000000" w14:paraId="000008D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Status. </w:t>
      </w:r>
      <w:r w:rsidDel="00000000" w:rsidR="00000000" w:rsidRPr="00000000">
        <w:rPr>
          <w:color w:val="000000"/>
          <w:sz w:val="20"/>
          <w:szCs w:val="20"/>
          <w:rtl w:val="0"/>
        </w:rPr>
        <w:t xml:space="preserve">Estado de reporte: NEW/UPDATE (novo/atualizado) ou DELETE (desativado). Se omitido, o valor por defeito é: NEW/UPDATE. Se for configurado para DELETE, o registo com o RecordId dado será eliminado da base de dados TESSy (ou melhor, invalidado). Se for configurado para NEW/UPDATE ou se ficar em branco, um novo registo é introduzido na base de dados.</w:t>
      </w:r>
    </w:p>
    <w:p w:rsidR="00000000" w:rsidDel="00000000" w:rsidP="00000000" w:rsidRDefault="00000000" w:rsidRPr="00000000" w14:paraId="000008DB">
      <w:pPr>
        <w:spacing w:before="1" w:lineRule="auto"/>
        <w:jc w:val="both"/>
        <w:rPr>
          <w:sz w:val="20"/>
          <w:szCs w:val="20"/>
        </w:rPr>
      </w:pPr>
      <w:r w:rsidDel="00000000" w:rsidR="00000000" w:rsidRPr="00000000">
        <w:rPr>
          <w:rtl w:val="0"/>
        </w:rPr>
      </w:r>
    </w:p>
    <w:p w:rsidR="00000000" w:rsidDel="00000000" w:rsidP="00000000" w:rsidRDefault="00000000" w:rsidRPr="00000000" w14:paraId="000008D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NetworkId. </w:t>
      </w:r>
      <w:r w:rsidDel="00000000" w:rsidR="00000000" w:rsidRPr="00000000">
        <w:rPr>
          <w:color w:val="000000"/>
          <w:sz w:val="20"/>
          <w:szCs w:val="20"/>
          <w:rtl w:val="0"/>
        </w:rPr>
        <w:t xml:space="preserve">Identificador único para cada rede de vigilância/PPS no país, selecionado e gerado por país; este campo é combinado com o identificador do hospital para criar um código de hospital único uma vez que as diferentes redes dentro de um país podem usar o mesmo código de hospital. Pode ser omitido se os identificadores do hospital forem únicos no país inquirido.</w:t>
      </w:r>
    </w:p>
    <w:p w:rsidR="00000000" w:rsidDel="00000000" w:rsidP="00000000" w:rsidRDefault="00000000" w:rsidRPr="00000000" w14:paraId="000008DD">
      <w:pPr>
        <w:spacing w:before="8" w:lineRule="auto"/>
        <w:jc w:val="both"/>
        <w:rPr>
          <w:sz w:val="20"/>
          <w:szCs w:val="20"/>
        </w:rPr>
      </w:pPr>
      <w:r w:rsidDel="00000000" w:rsidR="00000000" w:rsidRPr="00000000">
        <w:rPr>
          <w:rtl w:val="0"/>
        </w:rPr>
      </w:r>
    </w:p>
    <w:p w:rsidR="00000000" w:rsidDel="00000000" w:rsidP="00000000" w:rsidRDefault="00000000" w:rsidRPr="00000000" w14:paraId="000008D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Localização do hospital. </w:t>
      </w:r>
      <w:r w:rsidDel="00000000" w:rsidR="00000000" w:rsidRPr="00000000">
        <w:rPr>
          <w:color w:val="000000"/>
          <w:sz w:val="20"/>
          <w:szCs w:val="20"/>
          <w:rtl w:val="0"/>
        </w:rPr>
        <w:t xml:space="preserve">Região (código NUTS 1) onde se encontra o hospital; ver os códigos NUTS 1 no livro de códigos.</w:t>
      </w:r>
    </w:p>
    <w:p w:rsidR="00000000" w:rsidDel="00000000" w:rsidP="00000000" w:rsidRDefault="00000000" w:rsidRPr="00000000" w14:paraId="000008DF">
      <w:pPr>
        <w:spacing w:before="9" w:lineRule="auto"/>
        <w:jc w:val="both"/>
        <w:rPr>
          <w:sz w:val="20"/>
          <w:szCs w:val="20"/>
        </w:rPr>
      </w:pPr>
      <w:r w:rsidDel="00000000" w:rsidR="00000000" w:rsidRPr="00000000">
        <w:rPr>
          <w:rtl w:val="0"/>
        </w:rPr>
      </w:r>
    </w:p>
    <w:p w:rsidR="00000000" w:rsidDel="00000000" w:rsidP="00000000" w:rsidRDefault="00000000" w:rsidRPr="00000000" w14:paraId="000008E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O hospital faz parte da amostra representativa nacional. </w:t>
      </w:r>
      <w:r w:rsidDel="00000000" w:rsidR="00000000" w:rsidRPr="00000000">
        <w:rPr>
          <w:color w:val="000000"/>
          <w:sz w:val="20"/>
          <w:szCs w:val="20"/>
          <w:rtl w:val="0"/>
        </w:rPr>
        <w:t xml:space="preserve">“Sim” se o hospital fizer parte de uma amostra representativa nacional dos hospitais (se o método de amostragem nacional apresentar uma amostra representativa, apenas estes hospitais serão incluídos nos números nacionais a nível da UE; ver capítulo sobre a amostragem). A ser fornecido pelo coordenador nacional/regional do PPS.</w:t>
      </w:r>
    </w:p>
    <w:p w:rsidR="00000000" w:rsidDel="00000000" w:rsidP="00000000" w:rsidRDefault="00000000" w:rsidRPr="00000000" w14:paraId="000008E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E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E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8E4">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8E5">
      <w:pPr>
        <w:jc w:val="both"/>
        <w:rPr>
          <w:sz w:val="20"/>
          <w:szCs w:val="20"/>
        </w:rPr>
      </w:pPr>
      <w:r w:rsidDel="00000000" w:rsidR="00000000" w:rsidRPr="00000000">
        <w:rPr>
          <w:rtl w:val="0"/>
        </w:rPr>
      </w:r>
    </w:p>
    <w:p w:rsidR="00000000" w:rsidDel="00000000" w:rsidP="00000000" w:rsidRDefault="00000000" w:rsidRPr="00000000" w14:paraId="000008E6">
      <w:pPr>
        <w:pStyle w:val="Heading1"/>
        <w:jc w:val="both"/>
        <w:rPr/>
      </w:pPr>
      <w:bookmarkStart w:colFirst="0" w:colLast="0" w:name="_heading=h.41mghml" w:id="37"/>
      <w:bookmarkEnd w:id="37"/>
      <w:r w:rsidDel="00000000" w:rsidR="00000000" w:rsidRPr="00000000">
        <w:rPr>
          <w:rtl w:val="0"/>
        </w:rPr>
        <w:t xml:space="preserve">Dados de Enfermaria</w:t>
      </w:r>
    </w:p>
    <w:p w:rsidR="00000000" w:rsidDel="00000000" w:rsidP="00000000" w:rsidRDefault="00000000" w:rsidRPr="00000000" w14:paraId="000008E7">
      <w:pPr>
        <w:spacing w:before="12" w:lineRule="auto"/>
        <w:jc w:val="both"/>
        <w:rPr>
          <w:sz w:val="20"/>
          <w:szCs w:val="20"/>
        </w:rPr>
      </w:pPr>
      <w:r w:rsidDel="00000000" w:rsidR="00000000" w:rsidRPr="00000000">
        <w:rPr>
          <w:rtl w:val="0"/>
        </w:rPr>
      </w:r>
    </w:p>
    <w:p w:rsidR="00000000" w:rsidDel="00000000" w:rsidP="00000000" w:rsidRDefault="00000000" w:rsidRPr="00000000" w14:paraId="000008E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dados da enfermaria são colhidos nas opções de protocolo “Standard” ou protocolo “Light”. </w:t>
      </w:r>
      <w:r w:rsidDel="00000000" w:rsidR="00000000" w:rsidRPr="00000000">
        <w:rPr>
          <w:color w:val="000000"/>
          <w:sz w:val="20"/>
          <w:szCs w:val="20"/>
          <w:u w:val="single"/>
          <w:rtl w:val="0"/>
        </w:rPr>
        <w:t xml:space="preserve">Os indicadores de nível da enfermaria podem ser recolhidos opcionalmente, a nível hospitalar, para todo o hospital (formulário H</w:t>
      </w:r>
      <w:r w:rsidDel="00000000" w:rsidR="00000000" w:rsidRPr="00000000">
        <w:rPr>
          <w:sz w:val="20"/>
          <w:szCs w:val="20"/>
          <w:u w:val="single"/>
          <w:rtl w:val="0"/>
        </w:rPr>
        <w:t xml:space="preserve">4</w:t>
      </w:r>
      <w:r w:rsidDel="00000000" w:rsidR="00000000" w:rsidRPr="00000000">
        <w:rPr>
          <w:color w:val="000000"/>
          <w:sz w:val="20"/>
          <w:szCs w:val="20"/>
          <w:u w:val="single"/>
          <w:rtl w:val="0"/>
        </w:rPr>
        <w:t xml:space="preserve">), em vez de – ou para além de – recolher estas variáveis para cada enfermaria. Os dados do denominador de nível de enfermaria são opcionais para o protocolo “Standard</w:t>
      </w:r>
      <w:r w:rsidDel="00000000" w:rsidR="00000000" w:rsidRPr="00000000">
        <w:rPr>
          <w:color w:val="000000"/>
          <w:sz w:val="20"/>
          <w:szCs w:val="20"/>
          <w:rtl w:val="0"/>
        </w:rPr>
        <w:t xml:space="preserve">”, mas obrigatórios para a opção de protocolo “Light”. Os dados do denominador são recolhidos para todos os doentes internados presentes até às 08h da manhã na enfermaria e aos quais não foi dada alta da enfermaria até ao momento do inquérito.</w:t>
      </w:r>
    </w:p>
    <w:p w:rsidR="00000000" w:rsidDel="00000000" w:rsidP="00000000" w:rsidRDefault="00000000" w:rsidRPr="00000000" w14:paraId="000008E9">
      <w:pPr>
        <w:spacing w:before="4" w:lineRule="auto"/>
        <w:jc w:val="both"/>
        <w:rPr>
          <w:sz w:val="20"/>
          <w:szCs w:val="20"/>
        </w:rPr>
      </w:pPr>
      <w:r w:rsidDel="00000000" w:rsidR="00000000" w:rsidRPr="00000000">
        <w:rPr>
          <w:rtl w:val="0"/>
        </w:rPr>
      </w:r>
    </w:p>
    <w:p w:rsidR="00000000" w:rsidDel="00000000" w:rsidP="00000000" w:rsidRDefault="00000000" w:rsidRPr="00000000" w14:paraId="000008EA">
      <w:pPr>
        <w:pBdr>
          <w:top w:space="0" w:sz="0" w:val="nil"/>
          <w:left w:space="0" w:sz="0" w:val="nil"/>
          <w:bottom w:space="0" w:sz="0" w:val="nil"/>
          <w:right w:space="0" w:sz="0" w:val="nil"/>
          <w:between w:space="0" w:sz="0" w:val="nil"/>
        </w:pBdr>
        <w:jc w:val="both"/>
        <w:rPr>
          <w:color w:val="000000"/>
          <w:sz w:val="20"/>
          <w:szCs w:val="20"/>
        </w:rPr>
      </w:pPr>
      <w:bookmarkStart w:colFirst="0" w:colLast="0" w:name="_heading=h.2grqrue" w:id="38"/>
      <w:bookmarkEnd w:id="38"/>
      <w:r w:rsidDel="00000000" w:rsidR="00000000" w:rsidRPr="00000000">
        <w:rPr>
          <w:b w:val="1"/>
          <w:color w:val="000000"/>
          <w:sz w:val="20"/>
          <w:szCs w:val="20"/>
          <w:rtl w:val="0"/>
        </w:rPr>
        <w:t xml:space="preserve">Figura 7. Dados da Enfermaria (formulário W)</w:t>
      </w:r>
      <w:r w:rsidDel="00000000" w:rsidR="00000000" w:rsidRPr="00000000">
        <w:rPr>
          <w:rtl w:val="0"/>
        </w:rPr>
      </w:r>
    </w:p>
    <w:p w:rsidR="00000000" w:rsidDel="00000000" w:rsidP="00000000" w:rsidRDefault="00000000" w:rsidRPr="00000000" w14:paraId="000008EB">
      <w:pPr>
        <w:spacing w:before="7" w:lineRule="auto"/>
        <w:jc w:val="both"/>
        <w:rPr>
          <w:sz w:val="20"/>
          <w:szCs w:val="20"/>
        </w:rPr>
      </w:pPr>
      <w:r w:rsidDel="00000000" w:rsidR="00000000" w:rsidRPr="00000000">
        <w:rPr>
          <w:rtl w:val="0"/>
        </w:rPr>
      </w:r>
    </w:p>
    <w:tbl>
      <w:tblPr>
        <w:tblStyle w:val="Table7"/>
        <w:tblW w:w="9078.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992"/>
        <w:gridCol w:w="276"/>
        <w:gridCol w:w="709"/>
        <w:gridCol w:w="216"/>
        <w:gridCol w:w="67"/>
        <w:gridCol w:w="426"/>
        <w:gridCol w:w="850"/>
        <w:gridCol w:w="851"/>
        <w:gridCol w:w="283"/>
        <w:gridCol w:w="567"/>
        <w:gridCol w:w="1134"/>
        <w:gridCol w:w="1559"/>
        <w:gridCol w:w="709"/>
        <w:gridCol w:w="439"/>
        <w:tblGridChange w:id="0">
          <w:tblGrid>
            <w:gridCol w:w="992"/>
            <w:gridCol w:w="276"/>
            <w:gridCol w:w="709"/>
            <w:gridCol w:w="216"/>
            <w:gridCol w:w="67"/>
            <w:gridCol w:w="426"/>
            <w:gridCol w:w="850"/>
            <w:gridCol w:w="851"/>
            <w:gridCol w:w="283"/>
            <w:gridCol w:w="567"/>
            <w:gridCol w:w="1134"/>
            <w:gridCol w:w="1559"/>
            <w:gridCol w:w="709"/>
            <w:gridCol w:w="439"/>
          </w:tblGrid>
        </w:tblGridChange>
      </w:tblGrid>
      <w:tr>
        <w:trPr>
          <w:cantSplit w:val="0"/>
          <w:trHeight w:val="714"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8EC">
            <w:pPr>
              <w:spacing w:before="7" w:lineRule="auto"/>
              <w:jc w:val="both"/>
              <w:rPr>
                <w:sz w:val="12"/>
                <w:szCs w:val="12"/>
              </w:rPr>
            </w:pPr>
            <w:r w:rsidDel="00000000" w:rsidR="00000000" w:rsidRPr="00000000">
              <w:rPr>
                <w:sz w:val="12"/>
                <w:szCs w:val="12"/>
              </w:rPr>
              <w:drawing>
                <wp:inline distB="0" distT="0" distL="0" distR="0">
                  <wp:extent cx="408305" cy="359410"/>
                  <wp:effectExtent b="0" l="0" r="0" t="0"/>
                  <wp:docPr id="566" name="image71.png"/>
                  <a:graphic>
                    <a:graphicData uri="http://schemas.openxmlformats.org/drawingml/2006/picture">
                      <pic:pic>
                        <pic:nvPicPr>
                          <pic:cNvPr id="0" name="image71.png"/>
                          <pic:cNvPicPr preferRelativeResize="0"/>
                        </pic:nvPicPr>
                        <pic:blipFill>
                          <a:blip r:embed="rId42"/>
                          <a:srcRect b="0" l="0" r="0" t="0"/>
                          <a:stretch>
                            <a:fillRect/>
                          </a:stretch>
                        </pic:blipFill>
                        <pic:spPr>
                          <a:xfrm>
                            <a:off x="0" y="0"/>
                            <a:ext cx="408305" cy="359410"/>
                          </a:xfrm>
                          <a:prstGeom prst="rect"/>
                          <a:ln/>
                        </pic:spPr>
                      </pic:pic>
                    </a:graphicData>
                  </a:graphic>
                </wp:inline>
              </w:drawing>
            </w:r>
            <w:r w:rsidDel="00000000" w:rsidR="00000000" w:rsidRPr="00000000">
              <w:rPr>
                <w:rtl w:val="0"/>
              </w:rPr>
            </w:r>
          </w:p>
        </w:tc>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8ED">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br w:type="textWrapping"/>
              <w:t xml:space="preserve">Formulário W. Dados de Enfermaria</w:t>
            </w:r>
          </w:p>
        </w:tc>
      </w:tr>
      <w:tr>
        <w:trPr>
          <w:cantSplit w:val="0"/>
          <w:trHeight w:val="114" w:hRule="atLeast"/>
          <w:tblHeader w:val="0"/>
        </w:trPr>
        <w:tc>
          <w:tcPr>
            <w:gridSpan w:val="2"/>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8FA">
            <w:pPr>
              <w:spacing w:before="7" w:lineRule="auto"/>
              <w:jc w:val="both"/>
              <w:rPr>
                <w:b w:val="1"/>
                <w:sz w:val="12"/>
                <w:szCs w:val="12"/>
              </w:rPr>
            </w:pPr>
            <w:r w:rsidDel="00000000" w:rsidR="00000000" w:rsidRPr="00000000">
              <w:rPr>
                <w:rtl w:val="0"/>
              </w:rPr>
            </w:r>
          </w:p>
        </w:tc>
        <w:tc>
          <w:tcPr>
            <w:tcBorders>
              <w:top w:color="000000" w:space="0" w:sz="0" w:val="nil"/>
              <w:left w:color="000000" w:space="0" w:sz="0" w:val="nil"/>
              <w:bottom w:color="000000" w:space="0" w:sz="12" w:val="single"/>
              <w:right w:color="000000" w:space="0" w:sz="0" w:val="nil"/>
            </w:tcBorders>
          </w:tcPr>
          <w:p w:rsidR="00000000" w:rsidDel="00000000" w:rsidP="00000000" w:rsidRDefault="00000000" w:rsidRPr="00000000" w14:paraId="000008FC">
            <w:pPr>
              <w:spacing w:before="7" w:lineRule="auto"/>
              <w:jc w:val="both"/>
              <w:rPr>
                <w:sz w:val="12"/>
                <w:szCs w:val="12"/>
              </w:rPr>
            </w:pPr>
            <w:r w:rsidDel="00000000" w:rsidR="00000000" w:rsidRPr="00000000">
              <w:rPr>
                <w:rtl w:val="0"/>
              </w:rPr>
            </w:r>
          </w:p>
        </w:tc>
        <w:tc>
          <w:tcPr>
            <w:gridSpan w:val="2"/>
            <w:vMerge w:val="restart"/>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8FD">
            <w:pPr>
              <w:spacing w:before="7" w:lineRule="auto"/>
              <w:jc w:val="both"/>
              <w:rPr>
                <w:sz w:val="12"/>
                <w:szCs w:val="12"/>
              </w:rPr>
            </w:pPr>
            <w:r w:rsidDel="00000000" w:rsidR="00000000" w:rsidRPr="00000000">
              <w:rPr>
                <w:rtl w:val="0"/>
              </w:rPr>
            </w:r>
          </w:p>
        </w:tc>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8FF">
            <w:pPr>
              <w:spacing w:before="7" w:lineRule="auto"/>
              <w:jc w:val="both"/>
              <w:rPr>
                <w:sz w:val="12"/>
                <w:szCs w:val="12"/>
              </w:rPr>
            </w:pPr>
            <w:r w:rsidDel="00000000" w:rsidR="00000000" w:rsidRPr="00000000">
              <w:rPr>
                <w:rtl w:val="0"/>
              </w:rPr>
            </w:r>
          </w:p>
        </w:tc>
        <w:tc>
          <w:tcPr>
            <w:tcBorders>
              <w:top w:color="000000" w:space="0" w:sz="0" w:val="nil"/>
              <w:left w:color="000000" w:space="0" w:sz="0" w:val="nil"/>
              <w:bottom w:color="000000" w:space="0" w:sz="12" w:val="single"/>
              <w:right w:color="000000" w:space="0" w:sz="0" w:val="nil"/>
            </w:tcBorders>
          </w:tcPr>
          <w:p w:rsidR="00000000" w:rsidDel="00000000" w:rsidP="00000000" w:rsidRDefault="00000000" w:rsidRPr="00000000" w14:paraId="00000904">
            <w:pPr>
              <w:spacing w:before="7" w:lineRule="auto"/>
              <w:jc w:val="both"/>
              <w:rPr>
                <w:sz w:val="12"/>
                <w:szCs w:val="12"/>
              </w:rPr>
            </w:pPr>
            <w:r w:rsidDel="00000000" w:rsidR="00000000" w:rsidRPr="00000000">
              <w:rPr>
                <w:rtl w:val="0"/>
              </w:rPr>
            </w:r>
          </w:p>
        </w:tc>
        <w:tc>
          <w:tcPr>
            <w:gridSpan w:val="3"/>
            <w:vMerge w:val="restart"/>
            <w:tcBorders>
              <w:top w:color="000000" w:space="0" w:sz="0" w:val="nil"/>
              <w:left w:color="000000" w:space="0" w:sz="0" w:val="nil"/>
              <w:right w:color="000000" w:space="0" w:sz="0" w:val="nil"/>
            </w:tcBorders>
            <w:vAlign w:val="bottom"/>
          </w:tcPr>
          <w:p w:rsidR="00000000" w:rsidDel="00000000" w:rsidP="00000000" w:rsidRDefault="00000000" w:rsidRPr="00000000" w14:paraId="00000905">
            <w:pPr>
              <w:spacing w:before="7" w:lineRule="auto"/>
              <w:ind w:left="254" w:firstLine="0"/>
              <w:jc w:val="both"/>
              <w:rPr>
                <w:sz w:val="12"/>
                <w:szCs w:val="12"/>
              </w:rPr>
            </w:pPr>
            <w:r w:rsidDel="00000000" w:rsidR="00000000" w:rsidRPr="00000000">
              <w:rPr>
                <w:b w:val="1"/>
                <w:sz w:val="12"/>
                <w:szCs w:val="12"/>
                <w:rtl w:val="0"/>
              </w:rPr>
              <w:t xml:space="preserve">Data do inquérito:</w:t>
            </w:r>
            <w:r w:rsidDel="00000000" w:rsidR="00000000" w:rsidRPr="00000000">
              <w:rPr>
                <w:sz w:val="12"/>
                <w:szCs w:val="12"/>
                <w:rtl w:val="0"/>
              </w:rPr>
              <w:t xml:space="preserve"> ___/___/____</w:t>
              <w:br w:type="textWrapping"/>
              <w:t xml:space="preserve">                                    </w:t>
            </w:r>
            <w:r w:rsidDel="00000000" w:rsidR="00000000" w:rsidRPr="00000000">
              <w:rPr>
                <w:i w:val="1"/>
                <w:sz w:val="12"/>
                <w:szCs w:val="12"/>
                <w:rtl w:val="0"/>
              </w:rPr>
              <w:t xml:space="preserve">dd/mm/aaaa</w:t>
            </w:r>
            <w:r w:rsidDel="00000000" w:rsidR="00000000" w:rsidRPr="00000000">
              <w:rPr>
                <w:rtl w:val="0"/>
              </w:rPr>
            </w:r>
          </w:p>
        </w:tc>
      </w:tr>
      <w:tr>
        <w:trPr>
          <w:cantSplit w:val="0"/>
          <w:trHeight w:val="243" w:hRule="atLeast"/>
          <w:tblHeader w:val="0"/>
        </w:trPr>
        <w:tc>
          <w:tcPr>
            <w:gridSpan w:val="2"/>
            <w:tcBorders>
              <w:top w:color="000000" w:space="0" w:sz="0" w:val="nil"/>
              <w:left w:color="000000" w:space="0" w:sz="0" w:val="nil"/>
              <w:bottom w:color="000000" w:space="0" w:sz="0" w:val="nil"/>
              <w:right w:color="000000" w:space="0" w:sz="12" w:val="single"/>
            </w:tcBorders>
            <w:vAlign w:val="center"/>
          </w:tcPr>
          <w:p w:rsidR="00000000" w:rsidDel="00000000" w:rsidP="00000000" w:rsidRDefault="00000000" w:rsidRPr="00000000" w14:paraId="00000908">
            <w:pPr>
              <w:spacing w:before="7" w:lineRule="auto"/>
              <w:jc w:val="both"/>
              <w:rPr>
                <w:sz w:val="14"/>
                <w:szCs w:val="14"/>
              </w:rPr>
            </w:pPr>
            <w:r w:rsidDel="00000000" w:rsidR="00000000" w:rsidRPr="00000000">
              <w:rPr>
                <w:b w:val="1"/>
                <w:sz w:val="14"/>
                <w:szCs w:val="14"/>
                <w:rtl w:val="0"/>
              </w:rPr>
              <w:t xml:space="preserve">Código do hospital</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90A">
            <w:pPr>
              <w:spacing w:before="7" w:lineRule="auto"/>
              <w:jc w:val="both"/>
              <w:rPr>
                <w:sz w:val="12"/>
                <w:szCs w:val="12"/>
              </w:rPr>
            </w:pPr>
            <w:r w:rsidDel="00000000" w:rsidR="00000000" w:rsidRPr="00000000">
              <w:rPr>
                <w:rtl w:val="0"/>
              </w:rPr>
            </w:r>
          </w:p>
        </w:tc>
        <w:tc>
          <w:tcPr>
            <w:gridSpan w:val="2"/>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5"/>
            <w:tcBorders>
              <w:top w:color="000000" w:space="0" w:sz="0" w:val="nil"/>
              <w:left w:color="000000" w:space="0" w:sz="0" w:val="nil"/>
              <w:bottom w:color="000000" w:space="0" w:sz="0" w:val="nil"/>
              <w:right w:color="000000" w:space="0" w:sz="12" w:val="single"/>
            </w:tcBorders>
          </w:tcPr>
          <w:p w:rsidR="00000000" w:rsidDel="00000000" w:rsidP="00000000" w:rsidRDefault="00000000" w:rsidRPr="00000000" w14:paraId="0000090D">
            <w:pPr>
              <w:spacing w:before="7" w:lineRule="auto"/>
              <w:jc w:val="both"/>
              <w:rPr>
                <w:b w:val="1"/>
                <w:sz w:val="12"/>
                <w:szCs w:val="12"/>
              </w:rPr>
            </w:pPr>
            <w:r w:rsidDel="00000000" w:rsidR="00000000" w:rsidRPr="00000000">
              <w:rPr>
                <w:b w:val="1"/>
                <w:sz w:val="12"/>
                <w:szCs w:val="12"/>
                <w:rtl w:val="0"/>
              </w:rPr>
              <w:t xml:space="preserve">Nome da Enfermaria (abrev.)/Ident. Unidade:</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912">
            <w:pPr>
              <w:spacing w:before="7" w:lineRule="auto"/>
              <w:jc w:val="both"/>
              <w:rPr>
                <w:sz w:val="12"/>
                <w:szCs w:val="12"/>
              </w:rPr>
            </w:pPr>
            <w:r w:rsidDel="00000000" w:rsidR="00000000" w:rsidRPr="00000000">
              <w:rPr>
                <w:rtl w:val="0"/>
              </w:rPr>
            </w:r>
          </w:p>
        </w:tc>
        <w:tc>
          <w:tcPr>
            <w:gridSpan w:val="3"/>
            <w:vMerge w:val="continue"/>
            <w:tcBorders>
              <w:top w:color="000000" w:space="0" w:sz="0" w:val="nil"/>
              <w:left w:color="000000" w:space="0" w:sz="0" w:val="nil"/>
              <w:right w:color="000000" w:space="0" w:sz="0" w:val="nil"/>
            </w:tcBorders>
            <w:vAlign w:val="bottom"/>
          </w:tcPr>
          <w:p w:rsidR="00000000" w:rsidDel="00000000" w:rsidP="00000000" w:rsidRDefault="00000000" w:rsidRPr="00000000" w14:paraId="000009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06" w:hRule="atLeast"/>
          <w:tblHeader w:val="0"/>
        </w:trPr>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16">
            <w:pPr>
              <w:spacing w:before="7" w:lineRule="auto"/>
              <w:jc w:val="both"/>
              <w:rPr>
                <w:sz w:val="12"/>
                <w:szCs w:val="12"/>
              </w:rPr>
            </w:pPr>
            <w:r w:rsidDel="00000000" w:rsidR="00000000" w:rsidRPr="00000000">
              <w:rPr>
                <w:sz w:val="12"/>
                <w:szCs w:val="12"/>
                <w:rtl w:val="0"/>
              </w:rPr>
              <w:t xml:space="preserve">Especialidade da enfermaria </w:t>
            </w:r>
            <w:r w:rsidDel="00000000" w:rsidR="00000000" w:rsidRPr="00000000">
              <w:rPr>
                <w:sz w:val="12"/>
                <w:szCs w:val="12"/>
                <w:vertAlign w:val="superscript"/>
                <w:rtl w:val="0"/>
              </w:rPr>
              <w:t xml:space="preserve">2</w:t>
            </w:r>
            <w:r w:rsidDel="00000000" w:rsidR="00000000" w:rsidRPr="00000000">
              <w:rPr>
                <w:sz w:val="12"/>
                <w:szCs w:val="12"/>
                <w:rtl w:val="0"/>
              </w:rPr>
              <w:t xml:space="preserve">: </w:t>
            </w:r>
            <w:sdt>
              <w:sdtPr>
                <w:tag w:val="goog_rdk_7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PED; </w:t>
            </w:r>
            <w:sdt>
              <w:sdtPr>
                <w:tag w:val="goog_rdk_7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NEO; </w:t>
            </w:r>
            <w:sdt>
              <w:sdtPr>
                <w:tag w:val="goog_rdk_7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ICU; </w:t>
            </w:r>
            <w:sdt>
              <w:sdtPr>
                <w:tag w:val="goog_rdk_7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MED; </w:t>
            </w:r>
            <w:sdt>
              <w:sdtPr>
                <w:tag w:val="goog_rdk_7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SUR; </w:t>
            </w:r>
            <w:sdt>
              <w:sdtPr>
                <w:tag w:val="goog_rdk_7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G/O; </w:t>
            </w:r>
            <w:sdt>
              <w:sdtPr>
                <w:tag w:val="goog_rdk_7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GER; </w:t>
            </w:r>
            <w:sdt>
              <w:sdtPr>
                <w:tag w:val="goog_rdk_8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PSY; </w:t>
            </w:r>
            <w:sdt>
              <w:sdtPr>
                <w:tag w:val="goog_rdk_8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RHB; </w:t>
            </w:r>
            <w:sdt>
              <w:sdtPr>
                <w:tag w:val="goog_rdk_8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LTC; </w:t>
            </w:r>
            <w:sdt>
              <w:sdtPr>
                <w:tag w:val="goog_rdk_8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OTH; </w:t>
            </w:r>
            <w:sdt>
              <w:sdtPr>
                <w:tag w:val="goog_rdk_8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MIX;</w:t>
            </w:r>
          </w:p>
        </w:tc>
      </w:tr>
      <w:tr>
        <w:trPr>
          <w:cantSplit w:val="0"/>
          <w:trHeight w:val="114" w:hRule="atLeast"/>
          <w:tblHeader w:val="0"/>
        </w:trPr>
        <w:tc>
          <w:tcPr>
            <w:gridSpan w:val="6"/>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924">
            <w:pPr>
              <w:spacing w:before="7" w:lineRule="auto"/>
              <w:jc w:val="both"/>
              <w:rPr>
                <w:b w:val="1"/>
                <w:sz w:val="12"/>
                <w:szCs w:val="1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2A">
            <w:pPr>
              <w:spacing w:before="7" w:lineRule="auto"/>
              <w:jc w:val="both"/>
              <w:rPr>
                <w:sz w:val="12"/>
                <w:szCs w:val="12"/>
              </w:rPr>
            </w:pPr>
            <w:r w:rsidDel="00000000" w:rsidR="00000000" w:rsidRPr="00000000">
              <w:rPr>
                <w:rtl w:val="0"/>
              </w:rPr>
            </w:r>
          </w:p>
        </w:tc>
        <w:tc>
          <w:tcPr>
            <w:gridSpan w:val="2"/>
            <w:vMerge w:val="restart"/>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2B">
            <w:pPr>
              <w:spacing w:before="7" w:lineRule="auto"/>
              <w:jc w:val="both"/>
              <w:rPr>
                <w:sz w:val="12"/>
                <w:szCs w:val="12"/>
              </w:rPr>
            </w:pPr>
            <w:r w:rsidDel="00000000" w:rsidR="00000000" w:rsidRPr="00000000">
              <w:rPr>
                <w:rtl w:val="0"/>
              </w:rPr>
            </w:r>
          </w:p>
        </w:tc>
        <w:tc>
          <w:tcPr>
            <w:gridSpan w:val="5"/>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92D">
            <w:pPr>
              <w:spacing w:before="7" w:lineRule="auto"/>
              <w:jc w:val="both"/>
              <w:rPr>
                <w:color w:val="000000"/>
                <w:sz w:val="12"/>
                <w:szCs w:val="12"/>
              </w:rPr>
            </w:pPr>
            <w:r w:rsidDel="00000000" w:rsidR="00000000" w:rsidRPr="00000000">
              <w:rPr>
                <w:color w:val="000000"/>
                <w:sz w:val="12"/>
                <w:szCs w:val="12"/>
                <w:rtl w:val="0"/>
              </w:rPr>
              <w:t xml:space="preserve">Existe um procedimento formal para rever a adequação de um antimicrobiano dentro de um período de 72 horas após a sua prescrição nesse serviço (revisão pós-prescrição)?  </w:t>
            </w:r>
          </w:p>
          <w:p w:rsidR="00000000" w:rsidDel="00000000" w:rsidP="00000000" w:rsidRDefault="00000000" w:rsidRPr="00000000" w14:paraId="0000092E">
            <w:pPr>
              <w:spacing w:before="7" w:lineRule="auto"/>
              <w:jc w:val="both"/>
              <w:rPr>
                <w:sz w:val="12"/>
                <w:szCs w:val="12"/>
              </w:rPr>
            </w:pPr>
            <w:sdt>
              <w:sdtPr>
                <w:tag w:val="goog_rdk_8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8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r>
      <w:tr>
        <w:trPr>
          <w:cantSplit w:val="0"/>
          <w:trHeight w:val="128" w:hRule="atLeast"/>
          <w:tblHeader w:val="0"/>
        </w:trPr>
        <w:tc>
          <w:tcPr>
            <w:gridSpan w:val="6"/>
            <w:vMerge w:val="restart"/>
            <w:tcBorders>
              <w:top w:color="000000" w:space="0" w:sz="0" w:val="nil"/>
              <w:left w:color="000000" w:space="0" w:sz="0" w:val="nil"/>
              <w:bottom w:color="000000" w:space="0" w:sz="0" w:val="nil"/>
              <w:right w:color="000000" w:space="0" w:sz="8" w:val="single"/>
            </w:tcBorders>
          </w:tcPr>
          <w:p w:rsidR="00000000" w:rsidDel="00000000" w:rsidP="00000000" w:rsidRDefault="00000000" w:rsidRPr="00000000" w14:paraId="00000933">
            <w:pPr>
              <w:spacing w:before="7" w:lineRule="auto"/>
              <w:jc w:val="both"/>
              <w:rPr>
                <w:sz w:val="14"/>
                <w:szCs w:val="14"/>
              </w:rPr>
            </w:pPr>
            <w:r w:rsidDel="00000000" w:rsidR="00000000" w:rsidRPr="00000000">
              <w:rPr>
                <w:b w:val="1"/>
                <w:sz w:val="14"/>
                <w:szCs w:val="14"/>
                <w:rtl w:val="0"/>
              </w:rPr>
              <w:t xml:space="preserve">Número total de doentes na enfermaria </w:t>
            </w:r>
            <w:r w:rsidDel="00000000" w:rsidR="00000000" w:rsidRPr="00000000">
              <w:rPr>
                <w:b w:val="1"/>
                <w:sz w:val="14"/>
                <w:szCs w:val="14"/>
                <w:vertAlign w:val="superscript"/>
                <w:rtl w:val="0"/>
              </w:rPr>
              <w:t xml:space="preserve">3</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Pr>
          <w:p w:rsidR="00000000" w:rsidDel="00000000" w:rsidP="00000000" w:rsidRDefault="00000000" w:rsidRPr="00000000" w14:paraId="00000939">
            <w:pPr>
              <w:spacing w:before="7" w:lineRule="auto"/>
              <w:jc w:val="both"/>
              <w:rPr>
                <w:sz w:val="12"/>
                <w:szCs w:val="12"/>
              </w:rPr>
            </w:pPr>
            <w:r w:rsidDel="00000000" w:rsidR="00000000" w:rsidRPr="00000000">
              <w:rPr>
                <w:rtl w:val="0"/>
              </w:rPr>
            </w:r>
          </w:p>
        </w:tc>
        <w:tc>
          <w:tcPr>
            <w:gridSpan w:val="2"/>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5"/>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9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32" w:hRule="atLeast"/>
          <w:tblHeader w:val="0"/>
        </w:trPr>
        <w:tc>
          <w:tcPr>
            <w:gridSpan w:val="6"/>
            <w:vMerge w:val="continue"/>
            <w:tcBorders>
              <w:top w:color="000000" w:space="0" w:sz="0" w:val="nil"/>
              <w:left w:color="000000" w:space="0" w:sz="0" w:val="nil"/>
              <w:bottom w:color="000000" w:space="0" w:sz="0" w:val="nil"/>
              <w:right w:color="000000" w:space="0" w:sz="8" w:val="single"/>
            </w:tcBorders>
          </w:tcPr>
          <w:p w:rsidR="00000000" w:rsidDel="00000000" w:rsidP="00000000" w:rsidRDefault="00000000" w:rsidRPr="00000000" w14:paraId="000009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8" w:val="single"/>
              <w:left w:color="000000" w:space="0" w:sz="0" w:val="nil"/>
              <w:bottom w:color="000000" w:space="0" w:sz="0" w:val="nil"/>
              <w:right w:color="000000" w:space="0" w:sz="0" w:val="nil"/>
            </w:tcBorders>
          </w:tcPr>
          <w:p w:rsidR="00000000" w:rsidDel="00000000" w:rsidP="00000000" w:rsidRDefault="00000000" w:rsidRPr="00000000" w14:paraId="00000947">
            <w:pPr>
              <w:spacing w:before="7" w:lineRule="auto"/>
              <w:jc w:val="both"/>
              <w:rPr>
                <w:sz w:val="12"/>
                <w:szCs w:val="12"/>
              </w:rPr>
            </w:pPr>
            <w:r w:rsidDel="00000000" w:rsidR="00000000" w:rsidRPr="00000000">
              <w:rPr>
                <w:rtl w:val="0"/>
              </w:rPr>
            </w:r>
          </w:p>
        </w:tc>
        <w:tc>
          <w:tcPr>
            <w:gridSpan w:val="2"/>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9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5"/>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9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8"/>
            <w:vMerge w:val="restart"/>
            <w:tcBorders>
              <w:top w:color="000000" w:space="0" w:sz="0" w:val="nil"/>
              <w:left w:color="000000" w:space="0" w:sz="0" w:val="nil"/>
              <w:right w:color="000000" w:space="0" w:sz="0" w:val="nil"/>
            </w:tcBorders>
            <w:vAlign w:val="center"/>
          </w:tcPr>
          <w:p w:rsidR="00000000" w:rsidDel="00000000" w:rsidP="00000000" w:rsidRDefault="00000000" w:rsidRPr="00000000" w14:paraId="0000094F">
            <w:pPr>
              <w:spacing w:before="7" w:lineRule="auto"/>
              <w:jc w:val="both"/>
              <w:rPr>
                <w:b w:val="1"/>
                <w:sz w:val="16"/>
                <w:szCs w:val="16"/>
              </w:rPr>
            </w:pPr>
            <w:r w:rsidDel="00000000" w:rsidR="00000000" w:rsidRPr="00000000">
              <w:rPr>
                <w:b w:val="1"/>
                <w:sz w:val="16"/>
                <w:szCs w:val="16"/>
                <w:rtl w:val="0"/>
              </w:rPr>
              <w:t xml:space="preserve">Número de doentes por especialidade do médico/doente (apenas na versão protocolo “Light”)</w:t>
            </w:r>
          </w:p>
        </w:tc>
        <w:tc>
          <w:tcPr>
            <w:vMerge w:val="restart"/>
            <w:tcBorders>
              <w:top w:color="000000" w:space="0" w:sz="0" w:val="nil"/>
              <w:left w:color="000000" w:space="0" w:sz="0" w:val="nil"/>
              <w:bottom w:color="000000" w:space="0" w:sz="0" w:val="nil"/>
            </w:tcBorders>
            <w:vAlign w:val="bottom"/>
          </w:tcPr>
          <w:p w:rsidR="00000000" w:rsidDel="00000000" w:rsidP="00000000" w:rsidRDefault="00000000" w:rsidRPr="00000000" w14:paraId="00000957">
            <w:pPr>
              <w:spacing w:before="7" w:lineRule="auto"/>
              <w:jc w:val="both"/>
              <w:rPr>
                <w:sz w:val="12"/>
                <w:szCs w:val="12"/>
              </w:rPr>
            </w:pPr>
            <w:r w:rsidDel="00000000" w:rsidR="00000000" w:rsidRPr="00000000">
              <w:rPr>
                <w:rtl w:val="0"/>
              </w:rPr>
            </w:r>
          </w:p>
        </w:tc>
        <w:tc>
          <w:tcPr>
            <w:gridSpan w:val="3"/>
          </w:tcPr>
          <w:p w:rsidR="00000000" w:rsidDel="00000000" w:rsidP="00000000" w:rsidRDefault="00000000" w:rsidRPr="00000000" w14:paraId="00000958">
            <w:pPr>
              <w:spacing w:before="7" w:lineRule="auto"/>
              <w:jc w:val="both"/>
              <w:rPr>
                <w:sz w:val="12"/>
                <w:szCs w:val="12"/>
              </w:rPr>
            </w:pPr>
            <w:r w:rsidDel="00000000" w:rsidR="00000000" w:rsidRPr="00000000">
              <w:rPr>
                <w:rtl w:val="0"/>
              </w:rPr>
            </w:r>
          </w:p>
        </w:tc>
        <w:tc>
          <w:tcPr>
            <w:vAlign w:val="center"/>
          </w:tcPr>
          <w:p w:rsidR="00000000" w:rsidDel="00000000" w:rsidP="00000000" w:rsidRDefault="00000000" w:rsidRPr="00000000" w14:paraId="0000095B">
            <w:pPr>
              <w:spacing w:before="7" w:lineRule="auto"/>
              <w:jc w:val="both"/>
              <w:rPr>
                <w:b w:val="1"/>
                <w:sz w:val="12"/>
                <w:szCs w:val="12"/>
              </w:rPr>
            </w:pPr>
            <w:r w:rsidDel="00000000" w:rsidR="00000000" w:rsidRPr="00000000">
              <w:rPr>
                <w:b w:val="1"/>
                <w:sz w:val="12"/>
                <w:szCs w:val="12"/>
                <w:rtl w:val="0"/>
              </w:rPr>
              <w:t xml:space="preserve">Número</w:t>
            </w:r>
          </w:p>
        </w:tc>
        <w:tc>
          <w:tcPr>
            <w:vAlign w:val="center"/>
          </w:tcPr>
          <w:p w:rsidR="00000000" w:rsidDel="00000000" w:rsidP="00000000" w:rsidRDefault="00000000" w:rsidRPr="00000000" w14:paraId="0000095C">
            <w:pPr>
              <w:spacing w:before="7" w:lineRule="auto"/>
              <w:jc w:val="both"/>
              <w:rPr>
                <w:b w:val="1"/>
                <w:sz w:val="12"/>
                <w:szCs w:val="12"/>
              </w:rPr>
            </w:pPr>
            <w:r w:rsidDel="00000000" w:rsidR="00000000" w:rsidRPr="00000000">
              <w:rPr>
                <w:b w:val="1"/>
                <w:sz w:val="12"/>
                <w:szCs w:val="12"/>
                <w:rtl w:val="0"/>
              </w:rPr>
              <w:t xml:space="preserve">Ano </w:t>
            </w:r>
            <w:r w:rsidDel="00000000" w:rsidR="00000000" w:rsidRPr="00000000">
              <w:rPr>
                <w:b w:val="1"/>
                <w:sz w:val="12"/>
                <w:szCs w:val="12"/>
                <w:vertAlign w:val="superscript"/>
                <w:rtl w:val="0"/>
              </w:rPr>
              <w:t xml:space="preserve">5</w:t>
            </w:r>
            <w:r w:rsidDel="00000000" w:rsidR="00000000" w:rsidRPr="00000000">
              <w:rPr>
                <w:rtl w:val="0"/>
              </w:rPr>
            </w:r>
          </w:p>
        </w:tc>
      </w:tr>
      <w:tr>
        <w:trPr>
          <w:cantSplit w:val="0"/>
          <w:trHeight w:val="283" w:hRule="atLeast"/>
          <w:tblHeader w:val="0"/>
        </w:trPr>
        <w:tc>
          <w:tcPr>
            <w:gridSpan w:val="8"/>
            <w:vMerge w:val="continue"/>
            <w:tcBorders>
              <w:top w:color="000000" w:space="0" w:sz="0" w:val="nil"/>
              <w:left w:color="000000" w:space="0" w:sz="0" w:val="nil"/>
              <w:right w:color="000000" w:space="0" w:sz="0" w:val="nil"/>
            </w:tcBorders>
            <w:vAlign w:val="center"/>
          </w:tcPr>
          <w:p w:rsidR="00000000" w:rsidDel="00000000" w:rsidP="00000000" w:rsidRDefault="00000000" w:rsidRPr="00000000" w14:paraId="000009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3"/>
            <w:vAlign w:val="center"/>
          </w:tcPr>
          <w:p w:rsidR="00000000" w:rsidDel="00000000" w:rsidP="00000000" w:rsidRDefault="00000000" w:rsidRPr="00000000" w14:paraId="00000966">
            <w:pPr>
              <w:spacing w:before="7" w:lineRule="auto"/>
              <w:jc w:val="both"/>
              <w:rPr>
                <w:sz w:val="12"/>
                <w:szCs w:val="12"/>
              </w:rPr>
            </w:pPr>
            <w:r w:rsidDel="00000000" w:rsidR="00000000" w:rsidRPr="00000000">
              <w:rPr>
                <w:sz w:val="12"/>
                <w:szCs w:val="12"/>
                <w:rtl w:val="0"/>
              </w:rPr>
              <w:t xml:space="preserve">Número de doentes-dias na enfermaria por ano</w:t>
            </w:r>
          </w:p>
        </w:tc>
        <w:tc>
          <w:tcPr/>
          <w:p w:rsidR="00000000" w:rsidDel="00000000" w:rsidP="00000000" w:rsidRDefault="00000000" w:rsidRPr="00000000" w14:paraId="00000969">
            <w:pPr>
              <w:spacing w:before="7" w:lineRule="auto"/>
              <w:jc w:val="both"/>
              <w:rPr>
                <w:sz w:val="12"/>
                <w:szCs w:val="12"/>
              </w:rPr>
            </w:pPr>
            <w:r w:rsidDel="00000000" w:rsidR="00000000" w:rsidRPr="00000000">
              <w:rPr>
                <w:rtl w:val="0"/>
              </w:rPr>
            </w:r>
          </w:p>
        </w:tc>
        <w:tc>
          <w:tcPr>
            <w:vMerge w:val="restart"/>
          </w:tcPr>
          <w:p w:rsidR="00000000" w:rsidDel="00000000" w:rsidP="00000000" w:rsidRDefault="00000000" w:rsidRPr="00000000" w14:paraId="0000096A">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restart"/>
            <w:vAlign w:val="center"/>
          </w:tcPr>
          <w:p w:rsidR="00000000" w:rsidDel="00000000" w:rsidP="00000000" w:rsidRDefault="00000000" w:rsidRPr="00000000" w14:paraId="0000096B">
            <w:pPr>
              <w:spacing w:before="7" w:lineRule="auto"/>
              <w:jc w:val="both"/>
              <w:rPr>
                <w:b w:val="1"/>
                <w:sz w:val="16"/>
                <w:szCs w:val="16"/>
              </w:rPr>
            </w:pPr>
            <w:r w:rsidDel="00000000" w:rsidR="00000000" w:rsidRPr="00000000">
              <w:rPr>
                <w:b w:val="1"/>
                <w:sz w:val="16"/>
                <w:szCs w:val="16"/>
                <w:rtl w:val="0"/>
              </w:rPr>
              <w:t xml:space="preserve">Especialidade do médico/doente</w:t>
            </w:r>
          </w:p>
        </w:tc>
        <w:tc>
          <w:tcPr>
            <w:gridSpan w:val="4"/>
            <w:vMerge w:val="restart"/>
            <w:vAlign w:val="center"/>
          </w:tcPr>
          <w:p w:rsidR="00000000" w:rsidDel="00000000" w:rsidP="00000000" w:rsidRDefault="00000000" w:rsidRPr="00000000" w14:paraId="0000096F">
            <w:pPr>
              <w:spacing w:before="7" w:lineRule="auto"/>
              <w:jc w:val="both"/>
              <w:rPr>
                <w:b w:val="1"/>
                <w:sz w:val="16"/>
                <w:szCs w:val="16"/>
              </w:rPr>
            </w:pPr>
            <w:r w:rsidDel="00000000" w:rsidR="00000000" w:rsidRPr="00000000">
              <w:rPr>
                <w:b w:val="1"/>
                <w:sz w:val="16"/>
                <w:szCs w:val="16"/>
                <w:rtl w:val="0"/>
              </w:rPr>
              <w:t xml:space="preserve">Número de doentes na Enfermaria </w:t>
            </w:r>
            <w:r w:rsidDel="00000000" w:rsidR="00000000" w:rsidRPr="00000000">
              <w:rPr>
                <w:b w:val="1"/>
                <w:sz w:val="16"/>
                <w:szCs w:val="16"/>
                <w:vertAlign w:val="superscript"/>
                <w:rtl w:val="0"/>
              </w:rPr>
              <w:t xml:space="preserve">4</w:t>
            </w: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6"/>
                <w:szCs w:val="16"/>
              </w:rPr>
            </w:pPr>
            <w:r w:rsidDel="00000000" w:rsidR="00000000" w:rsidRPr="00000000">
              <w:rPr>
                <w:rtl w:val="0"/>
              </w:rPr>
            </w:r>
          </w:p>
        </w:tc>
        <w:tc>
          <w:tcPr>
            <w:gridSpan w:val="3"/>
            <w:vAlign w:val="center"/>
          </w:tcPr>
          <w:p w:rsidR="00000000" w:rsidDel="00000000" w:rsidP="00000000" w:rsidRDefault="00000000" w:rsidRPr="00000000" w14:paraId="00000974">
            <w:pPr>
              <w:spacing w:before="7" w:lineRule="auto"/>
              <w:jc w:val="both"/>
              <w:rPr>
                <w:sz w:val="12"/>
                <w:szCs w:val="12"/>
              </w:rPr>
            </w:pPr>
            <w:r w:rsidDel="00000000" w:rsidR="00000000" w:rsidRPr="00000000">
              <w:rPr>
                <w:sz w:val="12"/>
                <w:szCs w:val="12"/>
                <w:rtl w:val="0"/>
              </w:rPr>
              <w:t xml:space="preserve">Consumo de SABA na enfermaria em litros por ano </w:t>
            </w:r>
            <w:r w:rsidDel="00000000" w:rsidR="00000000" w:rsidRPr="00000000">
              <w:rPr>
                <w:sz w:val="12"/>
                <w:szCs w:val="12"/>
                <w:vertAlign w:val="superscript"/>
                <w:rtl w:val="0"/>
              </w:rPr>
              <w:t xml:space="preserve">6</w:t>
            </w:r>
            <w:r w:rsidDel="00000000" w:rsidR="00000000" w:rsidRPr="00000000">
              <w:rPr>
                <w:rtl w:val="0"/>
              </w:rPr>
            </w:r>
          </w:p>
        </w:tc>
        <w:tc>
          <w:tcPr/>
          <w:p w:rsidR="00000000" w:rsidDel="00000000" w:rsidP="00000000" w:rsidRDefault="00000000" w:rsidRPr="00000000" w14:paraId="00000977">
            <w:pPr>
              <w:spacing w:before="7" w:lineRule="auto"/>
              <w:jc w:val="both"/>
              <w:rPr>
                <w:sz w:val="12"/>
                <w:szCs w:val="12"/>
              </w:rPr>
            </w:pPr>
            <w:r w:rsidDel="00000000" w:rsidR="00000000" w:rsidRPr="00000000">
              <w:rPr>
                <w:rtl w:val="0"/>
              </w:rPr>
            </w:r>
          </w:p>
        </w:tc>
        <w:tc>
          <w:tcPr>
            <w:vMerge w:val="continue"/>
          </w:tcPr>
          <w:p w:rsidR="00000000" w:rsidDel="00000000" w:rsidP="00000000" w:rsidRDefault="00000000" w:rsidRPr="00000000" w14:paraId="000009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vMerge w:val="continue"/>
            <w:vAlign w:val="center"/>
          </w:tcPr>
          <w:p w:rsidR="00000000" w:rsidDel="00000000" w:rsidP="00000000" w:rsidRDefault="00000000" w:rsidRPr="00000000" w14:paraId="000009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4"/>
            <w:vMerge w:val="continue"/>
            <w:vAlign w:val="center"/>
          </w:tcPr>
          <w:p w:rsidR="00000000" w:rsidDel="00000000" w:rsidP="00000000" w:rsidRDefault="00000000" w:rsidRPr="00000000" w14:paraId="000009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bottom w:color="000000" w:space="0" w:sz="6" w:val="single"/>
            </w:tcBorders>
            <w:vAlign w:val="center"/>
          </w:tcPr>
          <w:p w:rsidR="00000000" w:rsidDel="00000000" w:rsidP="00000000" w:rsidRDefault="00000000" w:rsidRPr="00000000" w14:paraId="00000982">
            <w:pPr>
              <w:spacing w:before="7" w:lineRule="auto"/>
              <w:jc w:val="both"/>
              <w:rPr>
                <w:sz w:val="12"/>
                <w:szCs w:val="12"/>
              </w:rPr>
            </w:pPr>
            <w:r w:rsidDel="00000000" w:rsidR="00000000" w:rsidRPr="00000000">
              <w:rPr>
                <w:sz w:val="12"/>
                <w:szCs w:val="12"/>
                <w:rtl w:val="0"/>
              </w:rPr>
              <w:t xml:space="preserve">Número de oportunidades observadas de higienização das mãos/ano</w:t>
            </w:r>
          </w:p>
        </w:tc>
        <w:tc>
          <w:tcPr>
            <w:tcBorders>
              <w:bottom w:color="000000" w:space="0" w:sz="6" w:val="single"/>
            </w:tcBorders>
          </w:tcPr>
          <w:p w:rsidR="00000000" w:rsidDel="00000000" w:rsidP="00000000" w:rsidRDefault="00000000" w:rsidRPr="00000000" w14:paraId="00000985">
            <w:pPr>
              <w:spacing w:before="7" w:lineRule="auto"/>
              <w:jc w:val="both"/>
              <w:rPr>
                <w:sz w:val="12"/>
                <w:szCs w:val="12"/>
              </w:rPr>
            </w:pPr>
            <w:r w:rsidDel="00000000" w:rsidR="00000000" w:rsidRPr="00000000">
              <w:rPr>
                <w:rtl w:val="0"/>
              </w:rPr>
            </w:r>
          </w:p>
        </w:tc>
        <w:tc>
          <w:tcPr>
            <w:tcBorders>
              <w:bottom w:color="000000" w:space="0" w:sz="6" w:val="single"/>
            </w:tcBorders>
          </w:tcPr>
          <w:p w:rsidR="00000000" w:rsidDel="00000000" w:rsidP="00000000" w:rsidRDefault="00000000" w:rsidRPr="00000000" w14:paraId="00000986">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Align w:val="bottom"/>
          </w:tcPr>
          <w:p w:rsidR="00000000" w:rsidDel="00000000" w:rsidP="00000000" w:rsidRDefault="00000000" w:rsidRPr="00000000" w14:paraId="00000987">
            <w:pPr>
              <w:spacing w:before="7" w:lineRule="auto"/>
              <w:jc w:val="both"/>
              <w:rPr>
                <w:sz w:val="12"/>
                <w:szCs w:val="12"/>
              </w:rPr>
            </w:pPr>
            <w:r w:rsidDel="00000000" w:rsidR="00000000" w:rsidRPr="00000000">
              <w:rPr>
                <w:rtl w:val="0"/>
              </w:rPr>
            </w:r>
          </w:p>
        </w:tc>
        <w:tc>
          <w:tcPr>
            <w:gridSpan w:val="4"/>
            <w:vAlign w:val="bottom"/>
          </w:tcPr>
          <w:p w:rsidR="00000000" w:rsidDel="00000000" w:rsidP="00000000" w:rsidRDefault="00000000" w:rsidRPr="00000000" w14:paraId="0000098B">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90">
            <w:pPr>
              <w:spacing w:before="7" w:lineRule="auto"/>
              <w:jc w:val="both"/>
              <w:rPr>
                <w:sz w:val="12"/>
                <w:szCs w:val="12"/>
              </w:rPr>
            </w:pPr>
            <w:r w:rsidDel="00000000" w:rsidR="00000000" w:rsidRPr="00000000">
              <w:rPr>
                <w:sz w:val="12"/>
                <w:szCs w:val="12"/>
                <w:rtl w:val="0"/>
              </w:rPr>
              <w:t xml:space="preserve">Número de camas na enfermaria</w:t>
            </w:r>
          </w:p>
        </w:tc>
        <w:tc>
          <w:tcPr/>
          <w:p w:rsidR="00000000" w:rsidDel="00000000" w:rsidP="00000000" w:rsidRDefault="00000000" w:rsidRPr="00000000" w14:paraId="00000993">
            <w:pPr>
              <w:spacing w:before="7" w:lineRule="auto"/>
              <w:jc w:val="both"/>
              <w:rPr>
                <w:sz w:val="12"/>
                <w:szCs w:val="12"/>
              </w:rPr>
            </w:pPr>
            <w:r w:rsidDel="00000000" w:rsidR="00000000" w:rsidRPr="00000000">
              <w:rPr>
                <w:rtl w:val="0"/>
              </w:rPr>
            </w:r>
          </w:p>
        </w:tc>
        <w:tc>
          <w:tcPr>
            <w:vMerge w:val="restart"/>
            <w:shd w:fill="bfbfbf" w:val="clear"/>
          </w:tcPr>
          <w:p w:rsidR="00000000" w:rsidDel="00000000" w:rsidP="00000000" w:rsidRDefault="00000000" w:rsidRPr="00000000" w14:paraId="00000994">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Align w:val="bottom"/>
          </w:tcPr>
          <w:p w:rsidR="00000000" w:rsidDel="00000000" w:rsidP="00000000" w:rsidRDefault="00000000" w:rsidRPr="00000000" w14:paraId="00000995">
            <w:pPr>
              <w:spacing w:before="7" w:lineRule="auto"/>
              <w:jc w:val="both"/>
              <w:rPr>
                <w:sz w:val="12"/>
                <w:szCs w:val="12"/>
              </w:rPr>
            </w:pPr>
            <w:r w:rsidDel="00000000" w:rsidR="00000000" w:rsidRPr="00000000">
              <w:rPr>
                <w:rtl w:val="0"/>
              </w:rPr>
            </w:r>
          </w:p>
        </w:tc>
        <w:tc>
          <w:tcPr>
            <w:gridSpan w:val="4"/>
            <w:vAlign w:val="bottom"/>
          </w:tcPr>
          <w:p w:rsidR="00000000" w:rsidDel="00000000" w:rsidP="00000000" w:rsidRDefault="00000000" w:rsidRPr="00000000" w14:paraId="00000999">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9E">
            <w:pPr>
              <w:spacing w:before="7" w:lineRule="auto"/>
              <w:jc w:val="both"/>
              <w:rPr>
                <w:sz w:val="12"/>
                <w:szCs w:val="12"/>
              </w:rPr>
            </w:pPr>
            <w:r w:rsidDel="00000000" w:rsidR="00000000" w:rsidRPr="00000000">
              <w:rPr>
                <w:sz w:val="12"/>
                <w:szCs w:val="12"/>
                <w:rtl w:val="0"/>
              </w:rPr>
              <w:t xml:space="preserve">Número de camas com dispensadores de SABA no local de prestação de cuidados</w:t>
            </w:r>
          </w:p>
        </w:tc>
        <w:tc>
          <w:tcPr/>
          <w:p w:rsidR="00000000" w:rsidDel="00000000" w:rsidP="00000000" w:rsidRDefault="00000000" w:rsidRPr="00000000" w14:paraId="000009A1">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vAlign w:val="bottom"/>
          </w:tcPr>
          <w:p w:rsidR="00000000" w:rsidDel="00000000" w:rsidP="00000000" w:rsidRDefault="00000000" w:rsidRPr="00000000" w14:paraId="000009A3">
            <w:pPr>
              <w:spacing w:before="7" w:lineRule="auto"/>
              <w:jc w:val="both"/>
              <w:rPr>
                <w:sz w:val="12"/>
                <w:szCs w:val="12"/>
              </w:rPr>
            </w:pPr>
            <w:r w:rsidDel="00000000" w:rsidR="00000000" w:rsidRPr="00000000">
              <w:rPr>
                <w:rtl w:val="0"/>
              </w:rPr>
            </w:r>
          </w:p>
        </w:tc>
        <w:tc>
          <w:tcPr>
            <w:gridSpan w:val="4"/>
            <w:vAlign w:val="bottom"/>
          </w:tcPr>
          <w:p w:rsidR="00000000" w:rsidDel="00000000" w:rsidP="00000000" w:rsidRDefault="00000000" w:rsidRPr="00000000" w14:paraId="000009A7">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AC">
            <w:pPr>
              <w:spacing w:before="7" w:lineRule="auto"/>
              <w:jc w:val="both"/>
              <w:rPr>
                <w:sz w:val="12"/>
                <w:szCs w:val="12"/>
              </w:rPr>
            </w:pPr>
            <w:r w:rsidDel="00000000" w:rsidR="00000000" w:rsidRPr="00000000">
              <w:rPr>
                <w:sz w:val="12"/>
                <w:szCs w:val="12"/>
                <w:rtl w:val="0"/>
              </w:rPr>
              <w:t xml:space="preserve">Número de profissionais de saúde na enfermaria no momento do PPS</w:t>
            </w:r>
          </w:p>
        </w:tc>
        <w:tc>
          <w:tcPr/>
          <w:p w:rsidR="00000000" w:rsidDel="00000000" w:rsidP="00000000" w:rsidRDefault="00000000" w:rsidRPr="00000000" w14:paraId="000009AF">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vAlign w:val="bottom"/>
          </w:tcPr>
          <w:p w:rsidR="00000000" w:rsidDel="00000000" w:rsidP="00000000" w:rsidRDefault="00000000" w:rsidRPr="00000000" w14:paraId="000009B1">
            <w:pPr>
              <w:spacing w:before="7" w:lineRule="auto"/>
              <w:jc w:val="both"/>
              <w:rPr>
                <w:sz w:val="12"/>
                <w:szCs w:val="12"/>
              </w:rPr>
            </w:pPr>
            <w:r w:rsidDel="00000000" w:rsidR="00000000" w:rsidRPr="00000000">
              <w:rPr>
                <w:rtl w:val="0"/>
              </w:rPr>
            </w:r>
          </w:p>
        </w:tc>
        <w:tc>
          <w:tcPr>
            <w:gridSpan w:val="4"/>
            <w:vAlign w:val="bottom"/>
          </w:tcPr>
          <w:p w:rsidR="00000000" w:rsidDel="00000000" w:rsidP="00000000" w:rsidRDefault="00000000" w:rsidRPr="00000000" w14:paraId="000009B5">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BA">
            <w:pPr>
              <w:spacing w:before="7" w:lineRule="auto"/>
              <w:jc w:val="both"/>
              <w:rPr>
                <w:sz w:val="12"/>
                <w:szCs w:val="12"/>
              </w:rPr>
            </w:pPr>
            <w:r w:rsidDel="00000000" w:rsidR="00000000" w:rsidRPr="00000000">
              <w:rPr>
                <w:sz w:val="12"/>
                <w:szCs w:val="12"/>
                <w:rtl w:val="0"/>
              </w:rPr>
              <w:t xml:space="preserve">N.º de profissionais de saúde na enfermaria que transportam dispensadores de SABA</w:t>
            </w:r>
          </w:p>
        </w:tc>
        <w:tc>
          <w:tcPr/>
          <w:p w:rsidR="00000000" w:rsidDel="00000000" w:rsidP="00000000" w:rsidRDefault="00000000" w:rsidRPr="00000000" w14:paraId="000009BD">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vAlign w:val="bottom"/>
          </w:tcPr>
          <w:p w:rsidR="00000000" w:rsidDel="00000000" w:rsidP="00000000" w:rsidRDefault="00000000" w:rsidRPr="00000000" w14:paraId="000009BF">
            <w:pPr>
              <w:spacing w:before="7" w:lineRule="auto"/>
              <w:jc w:val="both"/>
              <w:rPr>
                <w:sz w:val="12"/>
                <w:szCs w:val="12"/>
              </w:rPr>
            </w:pPr>
            <w:r w:rsidDel="00000000" w:rsidR="00000000" w:rsidRPr="00000000">
              <w:rPr>
                <w:rtl w:val="0"/>
              </w:rPr>
            </w:r>
          </w:p>
        </w:tc>
        <w:tc>
          <w:tcPr>
            <w:gridSpan w:val="4"/>
            <w:vAlign w:val="bottom"/>
          </w:tcPr>
          <w:p w:rsidR="00000000" w:rsidDel="00000000" w:rsidP="00000000" w:rsidRDefault="00000000" w:rsidRPr="00000000" w14:paraId="000009C3">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C8">
            <w:pPr>
              <w:spacing w:before="7" w:lineRule="auto"/>
              <w:jc w:val="both"/>
              <w:rPr>
                <w:sz w:val="12"/>
                <w:szCs w:val="12"/>
              </w:rPr>
            </w:pPr>
            <w:r w:rsidDel="00000000" w:rsidR="00000000" w:rsidRPr="00000000">
              <w:rPr>
                <w:sz w:val="12"/>
                <w:szCs w:val="12"/>
                <w:rtl w:val="0"/>
              </w:rPr>
              <w:t xml:space="preserve">Número de quartos na enfermaria</w:t>
            </w:r>
          </w:p>
        </w:tc>
        <w:tc>
          <w:tcPr/>
          <w:p w:rsidR="00000000" w:rsidDel="00000000" w:rsidP="00000000" w:rsidRDefault="00000000" w:rsidRPr="00000000" w14:paraId="000009CB">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tcBorders>
              <w:bottom w:color="000000" w:space="0" w:sz="6" w:val="single"/>
            </w:tcBorders>
            <w:vAlign w:val="bottom"/>
          </w:tcPr>
          <w:p w:rsidR="00000000" w:rsidDel="00000000" w:rsidP="00000000" w:rsidRDefault="00000000" w:rsidRPr="00000000" w14:paraId="000009CD">
            <w:pPr>
              <w:spacing w:before="7" w:lineRule="auto"/>
              <w:jc w:val="both"/>
              <w:rPr>
                <w:sz w:val="12"/>
                <w:szCs w:val="12"/>
              </w:rPr>
            </w:pPr>
            <w:r w:rsidDel="00000000" w:rsidR="00000000" w:rsidRPr="00000000">
              <w:rPr>
                <w:rtl w:val="0"/>
              </w:rPr>
            </w:r>
          </w:p>
        </w:tc>
        <w:tc>
          <w:tcPr>
            <w:gridSpan w:val="4"/>
            <w:tcBorders>
              <w:bottom w:color="000000" w:space="0" w:sz="6" w:val="single"/>
            </w:tcBorders>
            <w:vAlign w:val="bottom"/>
          </w:tcPr>
          <w:p w:rsidR="00000000" w:rsidDel="00000000" w:rsidP="00000000" w:rsidRDefault="00000000" w:rsidRPr="00000000" w14:paraId="000009D1">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Align w:val="center"/>
          </w:tcPr>
          <w:p w:rsidR="00000000" w:rsidDel="00000000" w:rsidP="00000000" w:rsidRDefault="00000000" w:rsidRPr="00000000" w14:paraId="000009D6">
            <w:pPr>
              <w:spacing w:before="7" w:lineRule="auto"/>
              <w:jc w:val="both"/>
              <w:rPr>
                <w:sz w:val="12"/>
                <w:szCs w:val="12"/>
              </w:rPr>
            </w:pPr>
            <w:r w:rsidDel="00000000" w:rsidR="00000000" w:rsidRPr="00000000">
              <w:rPr>
                <w:sz w:val="12"/>
                <w:szCs w:val="12"/>
                <w:rtl w:val="0"/>
              </w:rPr>
              <w:t xml:space="preserve">Número de quartos individuais na enfermaria</w:t>
            </w:r>
          </w:p>
        </w:tc>
        <w:tc>
          <w:tcPr/>
          <w:p w:rsidR="00000000" w:rsidDel="00000000" w:rsidP="00000000" w:rsidRDefault="00000000" w:rsidRPr="00000000" w14:paraId="000009D9">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283" w:hRule="atLeast"/>
          <w:tblHeader w:val="0"/>
        </w:trPr>
        <w:tc>
          <w:tcPr>
            <w:gridSpan w:val="4"/>
            <w:tcBorders>
              <w:bottom w:color="000000" w:space="0" w:sz="6" w:val="single"/>
            </w:tcBorders>
            <w:vAlign w:val="bottom"/>
          </w:tcPr>
          <w:p w:rsidR="00000000" w:rsidDel="00000000" w:rsidP="00000000" w:rsidRDefault="00000000" w:rsidRPr="00000000" w14:paraId="000009DB">
            <w:pPr>
              <w:spacing w:before="7" w:lineRule="auto"/>
              <w:jc w:val="both"/>
              <w:rPr>
                <w:sz w:val="12"/>
                <w:szCs w:val="12"/>
              </w:rPr>
            </w:pPr>
            <w:r w:rsidDel="00000000" w:rsidR="00000000" w:rsidRPr="00000000">
              <w:rPr>
                <w:rtl w:val="0"/>
              </w:rPr>
            </w:r>
          </w:p>
        </w:tc>
        <w:tc>
          <w:tcPr>
            <w:gridSpan w:val="4"/>
            <w:tcBorders>
              <w:bottom w:color="000000" w:space="0" w:sz="6" w:val="single"/>
            </w:tcBorders>
            <w:vAlign w:val="bottom"/>
          </w:tcPr>
          <w:p w:rsidR="00000000" w:rsidDel="00000000" w:rsidP="00000000" w:rsidRDefault="00000000" w:rsidRPr="00000000" w14:paraId="000009DF">
            <w:pPr>
              <w:spacing w:before="7" w:lineRule="auto"/>
              <w:jc w:val="both"/>
              <w:rPr>
                <w:sz w:val="12"/>
                <w:szCs w:val="12"/>
              </w:rPr>
            </w:pPr>
            <w:r w:rsidDel="00000000" w:rsidR="00000000" w:rsidRPr="00000000">
              <w:rPr>
                <w:rtl w:val="0"/>
              </w:rPr>
            </w:r>
          </w:p>
        </w:tc>
        <w:tc>
          <w:tcPr>
            <w:vMerge w:val="continue"/>
            <w:tcBorders>
              <w:top w:color="000000" w:space="0" w:sz="0" w:val="nil"/>
              <w:left w:color="000000" w:space="0" w:sz="0" w:val="nil"/>
              <w:bottom w:color="000000" w:space="0" w:sz="0" w:val="nil"/>
            </w:tcBorders>
            <w:vAlign w:val="bottom"/>
          </w:tcPr>
          <w:p w:rsidR="00000000" w:rsidDel="00000000" w:rsidP="00000000" w:rsidRDefault="00000000" w:rsidRPr="00000000" w14:paraId="000009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bottom w:color="000000" w:space="0" w:sz="6" w:val="single"/>
            </w:tcBorders>
            <w:vAlign w:val="center"/>
          </w:tcPr>
          <w:p w:rsidR="00000000" w:rsidDel="00000000" w:rsidP="00000000" w:rsidRDefault="00000000" w:rsidRPr="00000000" w14:paraId="000009E4">
            <w:pPr>
              <w:spacing w:before="7" w:lineRule="auto"/>
              <w:jc w:val="both"/>
              <w:rPr>
                <w:sz w:val="12"/>
                <w:szCs w:val="12"/>
              </w:rPr>
            </w:pPr>
            <w:r w:rsidDel="00000000" w:rsidR="00000000" w:rsidRPr="00000000">
              <w:rPr>
                <w:sz w:val="12"/>
                <w:szCs w:val="12"/>
                <w:rtl w:val="0"/>
              </w:rPr>
              <w:t xml:space="preserve">Número de camas ocupadas às 00h01m do dia do PPS</w:t>
            </w:r>
          </w:p>
        </w:tc>
        <w:tc>
          <w:tcPr>
            <w:tcBorders>
              <w:bottom w:color="000000" w:space="0" w:sz="6" w:val="single"/>
            </w:tcBorders>
          </w:tcPr>
          <w:p w:rsidR="00000000" w:rsidDel="00000000" w:rsidP="00000000" w:rsidRDefault="00000000" w:rsidRPr="00000000" w14:paraId="000009E7">
            <w:pPr>
              <w:spacing w:before="7" w:lineRule="auto"/>
              <w:jc w:val="both"/>
              <w:rPr>
                <w:sz w:val="12"/>
                <w:szCs w:val="12"/>
              </w:rPr>
            </w:pPr>
            <w:r w:rsidDel="00000000" w:rsidR="00000000" w:rsidRPr="00000000">
              <w:rPr>
                <w:rtl w:val="0"/>
              </w:rPr>
            </w:r>
          </w:p>
        </w:tc>
        <w:tc>
          <w:tcPr>
            <w:vMerge w:val="continue"/>
            <w:shd w:fill="bfbfbf" w:val="clear"/>
          </w:tcPr>
          <w:p w:rsidR="00000000" w:rsidDel="00000000" w:rsidP="00000000" w:rsidRDefault="00000000" w:rsidRPr="00000000" w14:paraId="000009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216" w:hRule="atLeast"/>
          <w:tblHeader w:val="0"/>
        </w:trPr>
        <w:tc>
          <w:tcPr>
            <w:gridSpan w:val="14"/>
            <w:tcBorders>
              <w:top w:color="000000" w:space="0" w:sz="0" w:val="nil"/>
              <w:left w:color="000000" w:space="0" w:sz="0" w:val="nil"/>
              <w:bottom w:color="69ad22" w:space="0" w:sz="12" w:val="single"/>
              <w:right w:color="000000" w:space="0" w:sz="0" w:val="nil"/>
            </w:tcBorders>
          </w:tcPr>
          <w:p w:rsidR="00000000" w:rsidDel="00000000" w:rsidP="00000000" w:rsidRDefault="00000000" w:rsidRPr="00000000" w14:paraId="000009E9">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1</w:t>
            </w:r>
            <w:r w:rsidDel="00000000" w:rsidR="00000000" w:rsidRPr="00000000">
              <w:rPr>
                <w:sz w:val="12"/>
                <w:szCs w:val="12"/>
                <w:rtl w:val="0"/>
              </w:rPr>
              <w:t xml:space="preserve"> Os doentes na mesma enfermaria devem ser incluídos num único dia, se possível;</w:t>
            </w:r>
          </w:p>
          <w:p w:rsidR="00000000" w:rsidDel="00000000" w:rsidP="00000000" w:rsidRDefault="00000000" w:rsidRPr="00000000" w14:paraId="000009EA">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2</w:t>
            </w:r>
            <w:r w:rsidDel="00000000" w:rsidR="00000000" w:rsidRPr="00000000">
              <w:rPr>
                <w:sz w:val="12"/>
                <w:szCs w:val="12"/>
                <w:rtl w:val="0"/>
              </w:rPr>
              <w:t xml:space="preserve"> Especialidade principal da enfermaria: ≥80% dos doentes pertencem a essa especialidade, se não escolha “Mista” (MIX);</w:t>
            </w:r>
          </w:p>
          <w:p w:rsidR="00000000" w:rsidDel="00000000" w:rsidP="00000000" w:rsidRDefault="00000000" w:rsidRPr="00000000" w14:paraId="000009EB">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3</w:t>
            </w:r>
            <w:r w:rsidDel="00000000" w:rsidR="00000000" w:rsidRPr="00000000">
              <w:rPr>
                <w:sz w:val="12"/>
                <w:szCs w:val="12"/>
                <w:rtl w:val="0"/>
              </w:rPr>
              <w:t xml:space="preserve"> Opcional para o protocolo “Standard”, obrigatório para a opção de protocolo “Light”;</w:t>
            </w:r>
          </w:p>
          <w:p w:rsidR="00000000" w:rsidDel="00000000" w:rsidP="00000000" w:rsidRDefault="00000000" w:rsidRPr="00000000" w14:paraId="000009EC">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3-4</w:t>
            </w:r>
            <w:r w:rsidDel="00000000" w:rsidR="00000000" w:rsidRPr="00000000">
              <w:rPr>
                <w:sz w:val="12"/>
                <w:szCs w:val="12"/>
                <w:rtl w:val="0"/>
              </w:rPr>
              <w:t xml:space="preserve"> Número de doentes admitidos na enfermaria até às 08h00m e que não tiveram alta da enfermaria até ao momento do inquérito;</w:t>
            </w:r>
          </w:p>
          <w:p w:rsidR="00000000" w:rsidDel="00000000" w:rsidP="00000000" w:rsidRDefault="00000000" w:rsidRPr="00000000" w14:paraId="000009ED">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5</w:t>
            </w:r>
            <w:r w:rsidDel="00000000" w:rsidR="00000000" w:rsidRPr="00000000">
              <w:rPr>
                <w:sz w:val="12"/>
                <w:szCs w:val="12"/>
                <w:rtl w:val="0"/>
              </w:rPr>
              <w:t xml:space="preserve"> Ano: ano dos dados, ano anterior ou ano com os dados mais recentes;</w:t>
            </w:r>
          </w:p>
          <w:p w:rsidR="00000000" w:rsidDel="00000000" w:rsidP="00000000" w:rsidRDefault="00000000" w:rsidRPr="00000000" w14:paraId="000009EE">
            <w:pPr>
              <w:tabs>
                <w:tab w:val="left" w:leader="none" w:pos="388"/>
              </w:tabs>
              <w:spacing w:before="7" w:lineRule="auto"/>
              <w:ind w:left="113" w:firstLine="0"/>
              <w:jc w:val="both"/>
              <w:rPr>
                <w:sz w:val="12"/>
                <w:szCs w:val="12"/>
              </w:rPr>
            </w:pPr>
            <w:r w:rsidDel="00000000" w:rsidR="00000000" w:rsidRPr="00000000">
              <w:rPr>
                <w:sz w:val="12"/>
                <w:szCs w:val="12"/>
                <w:vertAlign w:val="superscript"/>
                <w:rtl w:val="0"/>
              </w:rPr>
              <w:t xml:space="preserve">6</w:t>
            </w:r>
            <w:r w:rsidDel="00000000" w:rsidR="00000000" w:rsidRPr="00000000">
              <w:rPr>
                <w:sz w:val="12"/>
                <w:szCs w:val="12"/>
                <w:rtl w:val="0"/>
              </w:rPr>
              <w:t xml:space="preserve"> Solução Antissética de Base Alcoólica para lavagem das mãos, em litros entregues na enfermaria no mesmo ano;</w:t>
            </w:r>
          </w:p>
          <w:p w:rsidR="00000000" w:rsidDel="00000000" w:rsidP="00000000" w:rsidRDefault="00000000" w:rsidRPr="00000000" w14:paraId="000009EF">
            <w:pPr>
              <w:tabs>
                <w:tab w:val="left" w:leader="none" w:pos="388"/>
              </w:tabs>
              <w:spacing w:before="7" w:lineRule="auto"/>
              <w:ind w:left="113" w:firstLine="0"/>
              <w:jc w:val="both"/>
              <w:rPr>
                <w:sz w:val="12"/>
                <w:szCs w:val="12"/>
              </w:rPr>
            </w:pPr>
            <w:r w:rsidDel="00000000" w:rsidR="00000000" w:rsidRPr="00000000">
              <w:rPr>
                <w:sz w:val="12"/>
                <w:szCs w:val="12"/>
                <w:rtl w:val="0"/>
              </w:rPr>
              <w:t xml:space="preserve">N.º = Número; SABA = Solução Antissética de Base Alcoólica para lavagem das mãos; HCW = profissionais de saúde.</w:t>
            </w:r>
          </w:p>
          <w:p w:rsidR="00000000" w:rsidDel="00000000" w:rsidP="00000000" w:rsidRDefault="00000000" w:rsidRPr="00000000" w14:paraId="000009F0">
            <w:pPr>
              <w:tabs>
                <w:tab w:val="left" w:leader="none" w:pos="388"/>
              </w:tabs>
              <w:spacing w:before="7" w:lineRule="auto"/>
              <w:ind w:left="113" w:firstLine="0"/>
              <w:jc w:val="both"/>
              <w:rPr>
                <w:sz w:val="12"/>
                <w:szCs w:val="12"/>
              </w:rPr>
            </w:pPr>
            <w:r w:rsidDel="00000000" w:rsidR="00000000" w:rsidRPr="00000000">
              <w:rPr>
                <w:rtl w:val="0"/>
              </w:rPr>
            </w:r>
          </w:p>
        </w:tc>
      </w:tr>
      <w:tr>
        <w:trPr>
          <w:cantSplit w:val="0"/>
          <w:trHeight w:val="214" w:hRule="atLeast"/>
          <w:tblHeader w:val="0"/>
        </w:trPr>
        <w:tc>
          <w:tcPr>
            <w:gridSpan w:val="14"/>
            <w:tcBorders>
              <w:top w:color="69ad22" w:space="0" w:sz="12" w:val="single"/>
              <w:left w:color="69ad22" w:space="0" w:sz="12" w:val="single"/>
              <w:bottom w:color="69ad22" w:space="0" w:sz="12" w:val="single"/>
              <w:right w:color="69ad22" w:space="0" w:sz="12" w:val="single"/>
            </w:tcBorders>
            <w:vAlign w:val="center"/>
          </w:tcPr>
          <w:p w:rsidR="00000000" w:rsidDel="00000000" w:rsidP="00000000" w:rsidRDefault="00000000" w:rsidRPr="00000000" w14:paraId="000009FE">
            <w:pPr>
              <w:spacing w:before="7" w:lineRule="auto"/>
              <w:ind w:left="170" w:hanging="170"/>
              <w:jc w:val="both"/>
              <w:rPr>
                <w:sz w:val="14"/>
                <w:szCs w:val="14"/>
              </w:rPr>
            </w:pPr>
            <w:r w:rsidDel="00000000" w:rsidR="00000000" w:rsidRPr="00000000">
              <w:rPr>
                <w:sz w:val="14"/>
                <w:szCs w:val="14"/>
                <w:rtl w:val="0"/>
              </w:rPr>
              <w:t xml:space="preserve">Comentários/Observações: ________________________________________________________________________________________________________</w:t>
            </w:r>
          </w:p>
          <w:p w:rsidR="00000000" w:rsidDel="00000000" w:rsidP="00000000" w:rsidRDefault="00000000" w:rsidRPr="00000000" w14:paraId="000009FF">
            <w:pPr>
              <w:spacing w:before="7" w:lineRule="auto"/>
              <w:ind w:left="170" w:hanging="170"/>
              <w:jc w:val="both"/>
              <w:rPr>
                <w:color w:val="000000"/>
                <w:sz w:val="14"/>
                <w:szCs w:val="14"/>
              </w:rPr>
            </w:pPr>
            <w:r w:rsidDel="00000000" w:rsidR="00000000" w:rsidRPr="00000000">
              <w:rPr>
                <w:color w:val="000000"/>
                <w:sz w:val="14"/>
                <w:szCs w:val="14"/>
                <w:rtl w:val="0"/>
              </w:rPr>
              <w:t xml:space="preserve"> ______________________________________________________________________________________________________________________________</w:t>
            </w:r>
          </w:p>
          <w:p w:rsidR="00000000" w:rsidDel="00000000" w:rsidP="00000000" w:rsidRDefault="00000000" w:rsidRPr="00000000" w14:paraId="00000A00">
            <w:pPr>
              <w:spacing w:before="7" w:lineRule="auto"/>
              <w:ind w:left="170" w:hanging="170"/>
              <w:jc w:val="both"/>
              <w:rPr>
                <w:sz w:val="12"/>
                <w:szCs w:val="12"/>
              </w:rPr>
            </w:pPr>
            <w:r w:rsidDel="00000000" w:rsidR="00000000" w:rsidRPr="00000000">
              <w:rPr>
                <w:rtl w:val="0"/>
              </w:rPr>
            </w:r>
          </w:p>
        </w:tc>
      </w:tr>
    </w:tbl>
    <w:p w:rsidR="00000000" w:rsidDel="00000000" w:rsidP="00000000" w:rsidRDefault="00000000" w:rsidRPr="00000000" w14:paraId="00000A0E">
      <w:pPr>
        <w:spacing w:before="7" w:lineRule="auto"/>
        <w:jc w:val="both"/>
        <w:rPr>
          <w:sz w:val="20"/>
          <w:szCs w:val="20"/>
        </w:rPr>
      </w:pPr>
      <w:r w:rsidDel="00000000" w:rsidR="00000000" w:rsidRPr="00000000">
        <w:rPr>
          <w:rtl w:val="0"/>
        </w:rPr>
      </w:r>
    </w:p>
    <w:p w:rsidR="00000000" w:rsidDel="00000000" w:rsidP="00000000" w:rsidRDefault="00000000" w:rsidRPr="00000000" w14:paraId="00000A0F">
      <w:pPr>
        <w:pStyle w:val="Heading2"/>
        <w:jc w:val="both"/>
        <w:rPr>
          <w:rFonts w:ascii="Calibri" w:cs="Calibri" w:eastAsia="Calibri" w:hAnsi="Calibri"/>
        </w:rPr>
      </w:pPr>
      <w:bookmarkStart w:colFirst="0" w:colLast="0" w:name="_heading=h.vx1227" w:id="39"/>
      <w:bookmarkEnd w:id="39"/>
      <w:r w:rsidDel="00000000" w:rsidR="00000000" w:rsidRPr="00000000">
        <w:rPr>
          <w:rFonts w:ascii="Calibri" w:cs="Calibri" w:eastAsia="Calibri" w:hAnsi="Calibri"/>
          <w:rtl w:val="0"/>
        </w:rPr>
        <w:t xml:space="preserve">Definição dos dados de enfermaria</w:t>
      </w:r>
    </w:p>
    <w:p w:rsidR="00000000" w:rsidDel="00000000" w:rsidP="00000000" w:rsidRDefault="00000000" w:rsidRPr="00000000" w14:paraId="00000A10">
      <w:pPr>
        <w:spacing w:before="1" w:lineRule="auto"/>
        <w:jc w:val="both"/>
        <w:rPr>
          <w:sz w:val="20"/>
          <w:szCs w:val="20"/>
        </w:rPr>
      </w:pPr>
      <w:r w:rsidDel="00000000" w:rsidR="00000000" w:rsidRPr="00000000">
        <w:rPr>
          <w:rtl w:val="0"/>
        </w:rPr>
      </w:r>
    </w:p>
    <w:p w:rsidR="00000000" w:rsidDel="00000000" w:rsidP="00000000" w:rsidRDefault="00000000" w:rsidRPr="00000000" w14:paraId="00000A1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 do inquérito. </w:t>
      </w:r>
      <w:r w:rsidDel="00000000" w:rsidR="00000000" w:rsidRPr="00000000">
        <w:rPr>
          <w:color w:val="000000"/>
          <w:sz w:val="20"/>
          <w:szCs w:val="20"/>
          <w:rtl w:val="0"/>
        </w:rPr>
        <w:t xml:space="preserve">Data em que os dados foram colhidos na enfermaria. O dado de cada enfermaria devem ser recolhidos num único dia; data: dd/mm/aaaa.</w:t>
      </w:r>
    </w:p>
    <w:p w:rsidR="00000000" w:rsidDel="00000000" w:rsidP="00000000" w:rsidRDefault="00000000" w:rsidRPr="00000000" w14:paraId="00000A12">
      <w:pPr>
        <w:spacing w:before="10" w:lineRule="auto"/>
        <w:jc w:val="both"/>
        <w:rPr>
          <w:sz w:val="20"/>
          <w:szCs w:val="20"/>
        </w:rPr>
      </w:pPr>
      <w:r w:rsidDel="00000000" w:rsidR="00000000" w:rsidRPr="00000000">
        <w:rPr>
          <w:rtl w:val="0"/>
        </w:rPr>
      </w:r>
    </w:p>
    <w:p w:rsidR="00000000" w:rsidDel="00000000" w:rsidP="00000000" w:rsidRDefault="00000000" w:rsidRPr="00000000" w14:paraId="00000A1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Código do hospital. </w:t>
      </w:r>
      <w:r w:rsidDel="00000000" w:rsidR="00000000" w:rsidRPr="00000000">
        <w:rPr>
          <w:color w:val="000000"/>
          <w:sz w:val="20"/>
          <w:szCs w:val="20"/>
          <w:rtl w:val="0"/>
        </w:rPr>
        <w:t xml:space="preserve">O código identificador do hospitalar/código atribuído pelo centro coordenador nacional/regional; código único por rede de vigilância/PPS que deve permanecer o mesmo para PPS de diferentes períodos/anos</w:t>
      </w:r>
    </w:p>
    <w:p w:rsidR="00000000" w:rsidDel="00000000" w:rsidP="00000000" w:rsidRDefault="00000000" w:rsidRPr="00000000" w14:paraId="00000A1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1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yellow"/>
          <w:rtl w:val="0"/>
        </w:rPr>
        <w:t xml:space="preserve">Código do local do hospital (opcional).</w:t>
      </w:r>
      <w:r w:rsidDel="00000000" w:rsidR="00000000" w:rsidRPr="00000000">
        <w:rPr>
          <w:color w:val="000000"/>
          <w:sz w:val="20"/>
          <w:szCs w:val="20"/>
          <w:highlight w:val="yellow"/>
          <w:rtl w:val="0"/>
        </w:rPr>
        <w:t xml:space="preserve"> Se os dados forem reportados por grupo hospitalar, por o indicador estar disponível apenas para o nível do grupo, essa variável opcional permite atribuir cada enfermaria a um dos hospitais individuais (para relatórios separados por hospital). Use preferencialmente um identificador/código do local do hospital atribuído pelo centro de coordenação PPS nacional/regional. Tenha o cuidado de escrever o código do local do hospital da mesma forma para todas as enfermarias pertencentes ao mesmo hospital.</w:t>
      </w:r>
      <w:r w:rsidDel="00000000" w:rsidR="00000000" w:rsidRPr="00000000">
        <w:rPr>
          <w:rtl w:val="0"/>
        </w:rPr>
      </w:r>
    </w:p>
    <w:p w:rsidR="00000000" w:rsidDel="00000000" w:rsidP="00000000" w:rsidRDefault="00000000" w:rsidRPr="00000000" w14:paraId="00000A1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1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Designação da Enfermaria (abreviado)/ID da unidade. </w:t>
      </w:r>
      <w:r w:rsidDel="00000000" w:rsidR="00000000" w:rsidRPr="00000000">
        <w:rPr>
          <w:color w:val="000000"/>
          <w:sz w:val="20"/>
          <w:szCs w:val="20"/>
          <w:rtl w:val="0"/>
        </w:rPr>
        <w:t xml:space="preserve">Identificador único para cada unidade hospitalar (abreviatura do nome da enfermaria); essencial para a ligação entre o denominador e os dados de IACS e AU; deve ser utilizado de forma consistente em todos os formulários e deve permanecer o mesmo para PPS de diferentes períodos/anos.</w:t>
      </w:r>
    </w:p>
    <w:p w:rsidR="00000000" w:rsidDel="00000000" w:rsidP="00000000" w:rsidRDefault="00000000" w:rsidRPr="00000000" w14:paraId="00000A18">
      <w:pPr>
        <w:spacing w:before="3" w:lineRule="auto"/>
        <w:jc w:val="both"/>
        <w:rPr>
          <w:sz w:val="20"/>
          <w:szCs w:val="20"/>
        </w:rPr>
      </w:pPr>
      <w:r w:rsidDel="00000000" w:rsidR="00000000" w:rsidRPr="00000000">
        <w:rPr>
          <w:rtl w:val="0"/>
        </w:rPr>
      </w:r>
    </w:p>
    <w:p w:rsidR="00000000" w:rsidDel="00000000" w:rsidP="00000000" w:rsidRDefault="00000000" w:rsidRPr="00000000" w14:paraId="00000A1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Especialidade da enfermaria. </w:t>
      </w:r>
      <w:r w:rsidDel="00000000" w:rsidR="00000000" w:rsidRPr="00000000">
        <w:rPr>
          <w:color w:val="000000"/>
          <w:sz w:val="20"/>
          <w:szCs w:val="20"/>
          <w:rtl w:val="0"/>
        </w:rPr>
        <w:t xml:space="preserve">Especialidade principal da enfermaria (uma percentagem ≥ 80% dos doentes necessita desta especialidade). Se forem menos de 80%, escolha “enfermaria mista” (MIX). PED = Pediatria, NEO = Neonatal, ICU = Cuidados Intensivos, MED = Medicina, SUR = Cirurgia, GO = Ginecologia/Obstetrícia, GER = Geriatria, PSY = Psiquiatria, RHB = Reabilitação, LTC = Cuidados Continuados, OTH = Outras, MIX = Mista.</w:t>
      </w:r>
    </w:p>
    <w:p w:rsidR="00000000" w:rsidDel="00000000" w:rsidP="00000000" w:rsidRDefault="00000000" w:rsidRPr="00000000" w14:paraId="00000A1A">
      <w:pPr>
        <w:spacing w:before="8" w:lineRule="auto"/>
        <w:jc w:val="both"/>
        <w:rPr>
          <w:sz w:val="20"/>
          <w:szCs w:val="20"/>
        </w:rPr>
      </w:pPr>
      <w:r w:rsidDel="00000000" w:rsidR="00000000" w:rsidRPr="00000000">
        <w:rPr>
          <w:rtl w:val="0"/>
        </w:rPr>
      </w:r>
    </w:p>
    <w:p w:rsidR="00000000" w:rsidDel="00000000" w:rsidP="00000000" w:rsidRDefault="00000000" w:rsidRPr="00000000" w14:paraId="00000A1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Em regra, o código da especialidade da enfermaria é composto pelas três primeiras letras da especialidade principal do médico/doente, com duas exceções: código ICUNEO (NICU) como a UCI da especialidade da enfermaria NEO e ICUPED (PICU) como a UCI da especialidade da enfermaria PED. A especialidade da enfermaria pode ser combinada com a especialidade do doente para melhor precisão as especialidades, por exemplo em pediatria: especialidade da enfermaria PED + especialidade do doente: ICUPED = UCI pediátrica; PED + SURCARD = cirurgia cardíaca pediátrica; PED + MEDONCO = oncologia pediátrica.</w:t>
      </w:r>
    </w:p>
    <w:p w:rsidR="00000000" w:rsidDel="00000000" w:rsidP="00000000" w:rsidRDefault="00000000" w:rsidRPr="00000000" w14:paraId="00000A1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1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Uma enfermaria com recém-nascidos saudáveis deve ser atribuída a GO (GOBAB) quando estiver localizada em obstetrícia, ou a PED (PEDBAB) se estiver localizada em pediatria.</w:t>
      </w:r>
    </w:p>
    <w:p w:rsidR="00000000" w:rsidDel="00000000" w:rsidP="00000000" w:rsidRDefault="00000000" w:rsidRPr="00000000" w14:paraId="00000A1E">
      <w:pPr>
        <w:spacing w:before="3" w:lineRule="auto"/>
        <w:jc w:val="both"/>
        <w:rPr>
          <w:sz w:val="20"/>
          <w:szCs w:val="20"/>
        </w:rPr>
      </w:pPr>
      <w:r w:rsidDel="00000000" w:rsidR="00000000" w:rsidRPr="00000000">
        <w:rPr>
          <w:rtl w:val="0"/>
        </w:rPr>
      </w:r>
    </w:p>
    <w:p w:rsidR="00000000" w:rsidDel="00000000" w:rsidP="00000000" w:rsidRDefault="00000000" w:rsidRPr="00000000" w14:paraId="00000A1F">
      <w:pPr>
        <w:ind w:right="177"/>
        <w:jc w:val="both"/>
        <w:rPr>
          <w:i w:val="1"/>
          <w:sz w:val="18"/>
          <w:szCs w:val="18"/>
        </w:rPr>
      </w:pPr>
      <w:r w:rsidDel="00000000" w:rsidR="00000000" w:rsidRPr="00000000">
        <w:rPr>
          <w:i w:val="1"/>
          <w:sz w:val="18"/>
          <w:szCs w:val="18"/>
          <w:rtl w:val="0"/>
        </w:rPr>
        <w:t xml:space="preserve">Nota: Como codificar doentes pediátricos. Utilize o código da enfermaria PED para as enfermarias pediátricas. Se o código da especialidade da enfermaria for PED, então os doentes devem ser codificados de acordo com a especialidade do médico/doente MEDGEN, MEDSUR, etc. A especialidade do médico/doente PEDGEN deve normalmente ser usada apenas para doentes pediátricos em enfermarias de adultos.</w:t>
      </w:r>
    </w:p>
    <w:p w:rsidR="00000000" w:rsidDel="00000000" w:rsidP="00000000" w:rsidRDefault="00000000" w:rsidRPr="00000000" w14:paraId="00000A20">
      <w:pPr>
        <w:spacing w:before="5" w:lineRule="auto"/>
        <w:jc w:val="both"/>
        <w:rPr>
          <w:sz w:val="20"/>
          <w:szCs w:val="20"/>
        </w:rPr>
      </w:pPr>
      <w:r w:rsidDel="00000000" w:rsidR="00000000" w:rsidRPr="00000000">
        <w:rPr>
          <w:rtl w:val="0"/>
        </w:rPr>
      </w:r>
    </w:p>
    <w:p w:rsidR="00000000" w:rsidDel="00000000" w:rsidP="00000000" w:rsidRDefault="00000000" w:rsidRPr="00000000" w14:paraId="00000A2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doentes na enfermaria. </w:t>
      </w:r>
      <w:r w:rsidDel="00000000" w:rsidR="00000000" w:rsidRPr="00000000">
        <w:rPr>
          <w:color w:val="000000"/>
          <w:sz w:val="20"/>
          <w:szCs w:val="20"/>
          <w:rtl w:val="0"/>
        </w:rPr>
        <w:t xml:space="preserve">Número total de doentes internados na enfermaria até às 8h da manhã e que não tiveram alta da enfermaria até ao momento do inquérito. Isto é obrigatório para a opção de protocolo “Light”, mas opcional para a opção de protocolo “Standard”.</w:t>
      </w:r>
    </w:p>
    <w:p w:rsidR="00000000" w:rsidDel="00000000" w:rsidP="00000000" w:rsidRDefault="00000000" w:rsidRPr="00000000" w14:paraId="00000A22">
      <w:pPr>
        <w:spacing w:before="8" w:lineRule="auto"/>
        <w:jc w:val="both"/>
        <w:rPr>
          <w:sz w:val="20"/>
          <w:szCs w:val="20"/>
        </w:rPr>
      </w:pPr>
      <w:r w:rsidDel="00000000" w:rsidR="00000000" w:rsidRPr="00000000">
        <w:rPr>
          <w:rtl w:val="0"/>
        </w:rPr>
      </w:r>
    </w:p>
    <w:p w:rsidR="00000000" w:rsidDel="00000000" w:rsidP="00000000" w:rsidRDefault="00000000" w:rsidRPr="00000000" w14:paraId="00000A23">
      <w:pPr>
        <w:ind w:right="581"/>
        <w:jc w:val="both"/>
        <w:rPr>
          <w:sz w:val="20"/>
          <w:szCs w:val="20"/>
        </w:rPr>
      </w:pPr>
      <w:r w:rsidDel="00000000" w:rsidR="00000000" w:rsidRPr="00000000">
        <w:rPr>
          <w:b w:val="1"/>
          <w:sz w:val="20"/>
          <w:szCs w:val="20"/>
          <w:rtl w:val="0"/>
        </w:rPr>
        <w:t xml:space="preserve">Número de doentes em enfermaria por especialidade do médico/doente. Apenas na opção de protocolo “Light”. </w:t>
      </w:r>
      <w:r w:rsidDel="00000000" w:rsidR="00000000" w:rsidRPr="00000000">
        <w:rPr>
          <w:sz w:val="20"/>
          <w:szCs w:val="20"/>
          <w:rtl w:val="0"/>
        </w:rPr>
        <w:t xml:space="preserve">Número de doentes internados na enfermaria até às 8 h e que não tiveram alta da enfermaria até ao momento do inquérito, registados separadamente para cada especialidade da consulta/doente.</w:t>
      </w:r>
    </w:p>
    <w:p w:rsidR="00000000" w:rsidDel="00000000" w:rsidP="00000000" w:rsidRDefault="00000000" w:rsidRPr="00000000" w14:paraId="00000A24">
      <w:pPr>
        <w:spacing w:before="5" w:lineRule="auto"/>
        <w:jc w:val="both"/>
        <w:rPr>
          <w:sz w:val="20"/>
          <w:szCs w:val="20"/>
        </w:rPr>
      </w:pPr>
      <w:r w:rsidDel="00000000" w:rsidR="00000000" w:rsidRPr="00000000">
        <w:rPr>
          <w:rtl w:val="0"/>
        </w:rPr>
      </w:r>
    </w:p>
    <w:p w:rsidR="00000000" w:rsidDel="00000000" w:rsidP="00000000" w:rsidRDefault="00000000" w:rsidRPr="00000000" w14:paraId="00000A2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Especialidade do médico/doente. </w:t>
      </w:r>
      <w:r w:rsidDel="00000000" w:rsidR="00000000" w:rsidRPr="00000000">
        <w:rPr>
          <w:color w:val="000000"/>
          <w:sz w:val="20"/>
          <w:szCs w:val="20"/>
          <w:rtl w:val="0"/>
        </w:rPr>
        <w:t xml:space="preserve">Especialidade do médico responsável pelo doente ou especialidade principal para a qual o doente deu entrada no hospital.  Consulte a lista de especialidades (códigos de seis letras). Nos dados da enfermaria, esta variável precisa de ser completada apenas na opção de protocolo “Light”. Consulte também os dados do doente.</w:t>
      </w:r>
    </w:p>
    <w:p w:rsidR="00000000" w:rsidDel="00000000" w:rsidP="00000000" w:rsidRDefault="00000000" w:rsidRPr="00000000" w14:paraId="00000A26">
      <w:pPr>
        <w:spacing w:before="5" w:lineRule="auto"/>
        <w:jc w:val="both"/>
        <w:rPr>
          <w:sz w:val="20"/>
          <w:szCs w:val="20"/>
        </w:rPr>
      </w:pPr>
      <w:r w:rsidDel="00000000" w:rsidR="00000000" w:rsidRPr="00000000">
        <w:rPr>
          <w:rtl w:val="0"/>
        </w:rPr>
      </w:r>
    </w:p>
    <w:p w:rsidR="00000000" w:rsidDel="00000000" w:rsidP="00000000" w:rsidRDefault="00000000" w:rsidRPr="00000000" w14:paraId="00000A27">
      <w:pPr>
        <w:ind w:right="289"/>
        <w:jc w:val="both"/>
        <w:rPr>
          <w:sz w:val="20"/>
          <w:szCs w:val="20"/>
        </w:rPr>
      </w:pPr>
      <w:r w:rsidDel="00000000" w:rsidR="00000000" w:rsidRPr="00000000">
        <w:rPr>
          <w:b w:val="1"/>
          <w:sz w:val="20"/>
          <w:szCs w:val="20"/>
          <w:rtl w:val="0"/>
        </w:rPr>
        <w:t xml:space="preserve">Revisão pós-prescrição de antimicrobianos na enfermaria. </w:t>
      </w:r>
      <w:r w:rsidDel="00000000" w:rsidR="00000000" w:rsidRPr="00000000">
        <w:rPr>
          <w:sz w:val="20"/>
          <w:szCs w:val="20"/>
          <w:rtl w:val="0"/>
        </w:rPr>
        <w:t xml:space="preserve">Nesta enfermaria, existe um procedimento formal para rever a adequação de um antimicrobiano no prazo de 72 horas a partir da prescrição inicial (revisão pós-prescrição)? Um procedimento formal de revisão pós-prescrição deve ser documentado e adotado pela administração do hospital e deve ser realizado por uma pessoa ou equipa que não inclua o médico assistente. O procedimento deve, pelo menos, abordar a prescrição de antimicrobianos de largo espetro ou de reserva. Sim; Não.</w:t>
      </w:r>
    </w:p>
    <w:p w:rsidR="00000000" w:rsidDel="00000000" w:rsidP="00000000" w:rsidRDefault="00000000" w:rsidRPr="00000000" w14:paraId="00000A28">
      <w:pPr>
        <w:spacing w:before="7" w:lineRule="auto"/>
        <w:jc w:val="both"/>
        <w:rPr>
          <w:sz w:val="20"/>
          <w:szCs w:val="20"/>
        </w:rPr>
      </w:pPr>
      <w:r w:rsidDel="00000000" w:rsidR="00000000" w:rsidRPr="00000000">
        <w:rPr>
          <w:rtl w:val="0"/>
        </w:rPr>
      </w:r>
    </w:p>
    <w:p w:rsidR="00000000" w:rsidDel="00000000" w:rsidP="00000000" w:rsidRDefault="00000000" w:rsidRPr="00000000" w14:paraId="00000A29">
      <w:pPr>
        <w:ind w:right="195"/>
        <w:jc w:val="both"/>
        <w:rPr>
          <w:sz w:val="20"/>
          <w:szCs w:val="20"/>
        </w:rPr>
      </w:pPr>
      <w:r w:rsidDel="00000000" w:rsidR="00000000" w:rsidRPr="00000000">
        <w:rPr>
          <w:b w:val="1"/>
          <w:sz w:val="20"/>
          <w:szCs w:val="20"/>
          <w:rtl w:val="0"/>
        </w:rPr>
        <w:t xml:space="preserve">Número de dias-doente na enfermaria. </w:t>
      </w:r>
      <w:r w:rsidDel="00000000" w:rsidR="00000000" w:rsidRPr="00000000">
        <w:rPr>
          <w:sz w:val="20"/>
          <w:szCs w:val="20"/>
          <w:rtl w:val="0"/>
        </w:rPr>
        <w:t xml:space="preserve">Número de dias-doente num ano para a enfermaria em causa (dados do ano anterior, se disponíveis; especifique o ano na segunda coluna).</w:t>
      </w:r>
    </w:p>
    <w:p w:rsidR="00000000" w:rsidDel="00000000" w:rsidP="00000000" w:rsidRDefault="00000000" w:rsidRPr="00000000" w14:paraId="00000A2A">
      <w:pPr>
        <w:spacing w:before="3" w:lineRule="auto"/>
        <w:jc w:val="both"/>
        <w:rPr>
          <w:sz w:val="20"/>
          <w:szCs w:val="20"/>
        </w:rPr>
      </w:pPr>
      <w:r w:rsidDel="00000000" w:rsidR="00000000" w:rsidRPr="00000000">
        <w:rPr>
          <w:rtl w:val="0"/>
        </w:rPr>
      </w:r>
    </w:p>
    <w:p w:rsidR="00000000" w:rsidDel="00000000" w:rsidP="00000000" w:rsidRDefault="00000000" w:rsidRPr="00000000" w14:paraId="00000A2B">
      <w:pPr>
        <w:ind w:right="267"/>
        <w:jc w:val="both"/>
        <w:rPr>
          <w:sz w:val="20"/>
          <w:szCs w:val="20"/>
        </w:rPr>
      </w:pPr>
      <w:r w:rsidDel="00000000" w:rsidR="00000000" w:rsidRPr="00000000">
        <w:rPr>
          <w:b w:val="1"/>
          <w:sz w:val="20"/>
          <w:szCs w:val="20"/>
          <w:rtl w:val="0"/>
        </w:rPr>
        <w:t xml:space="preserve">Consumo de Solução Antissética de Base Alcoólica para lavagem de mãos na enfermaria (litros/ano)</w:t>
      </w:r>
      <w:r w:rsidDel="00000000" w:rsidR="00000000" w:rsidRPr="00000000">
        <w:rPr>
          <w:sz w:val="20"/>
          <w:szCs w:val="20"/>
          <w:rtl w:val="0"/>
        </w:rPr>
        <w:t xml:space="preserve">. Número de litros de Solução Antissética de Base Alcoólica (SABA) entregues à enfermaria num ano. Forneça os dados para o mesmo ano que o número de dias-doente da enfermaria.</w:t>
      </w:r>
    </w:p>
    <w:p w:rsidR="00000000" w:rsidDel="00000000" w:rsidP="00000000" w:rsidRDefault="00000000" w:rsidRPr="00000000" w14:paraId="00000A2C">
      <w:pPr>
        <w:spacing w:before="5" w:lineRule="auto"/>
        <w:jc w:val="both"/>
        <w:rPr>
          <w:sz w:val="20"/>
          <w:szCs w:val="20"/>
        </w:rPr>
      </w:pPr>
      <w:r w:rsidDel="00000000" w:rsidR="00000000" w:rsidRPr="00000000">
        <w:rPr>
          <w:rtl w:val="0"/>
        </w:rPr>
      </w:r>
    </w:p>
    <w:p w:rsidR="00000000" w:rsidDel="00000000" w:rsidP="00000000" w:rsidRDefault="00000000" w:rsidRPr="00000000" w14:paraId="00000A2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observações de oportunidades para higienização das mãos na enfermaria por ano</w:t>
      </w:r>
      <w:r w:rsidDel="00000000" w:rsidR="00000000" w:rsidRPr="00000000">
        <w:rPr>
          <w:color w:val="000000"/>
          <w:sz w:val="20"/>
          <w:szCs w:val="20"/>
          <w:rtl w:val="0"/>
        </w:rPr>
        <w:t xml:space="preserve">. Número de oportunidades de higienização das mãos observadas na enfermaria em causa num ano. Forneça os dados relativos ao ano anterior ou os dados mais recentes disponíveis (especifique o ano na segunda coluna). Reporte o número total de oportunidades observadas para a higienização das mãos e não apenas as observações de cumprimento da higienização.</w:t>
      </w:r>
    </w:p>
    <w:p w:rsidR="00000000" w:rsidDel="00000000" w:rsidP="00000000" w:rsidRDefault="00000000" w:rsidRPr="00000000" w14:paraId="00000A2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2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camas na enfermaria</w:t>
      </w:r>
      <w:r w:rsidDel="00000000" w:rsidR="00000000" w:rsidRPr="00000000">
        <w:rPr>
          <w:color w:val="000000"/>
          <w:sz w:val="20"/>
          <w:szCs w:val="20"/>
          <w:rtl w:val="0"/>
        </w:rPr>
        <w:t xml:space="preserve">. Número total de camas na enfermaria no dia do PPS. Inclua as “camas de corredor” e as camas neonatais.</w:t>
      </w:r>
    </w:p>
    <w:p w:rsidR="00000000" w:rsidDel="00000000" w:rsidP="00000000" w:rsidRDefault="00000000" w:rsidRPr="00000000" w14:paraId="00000A30">
      <w:pPr>
        <w:spacing w:before="10" w:lineRule="auto"/>
        <w:jc w:val="both"/>
        <w:rPr>
          <w:sz w:val="20"/>
          <w:szCs w:val="20"/>
        </w:rPr>
      </w:pPr>
      <w:r w:rsidDel="00000000" w:rsidR="00000000" w:rsidRPr="00000000">
        <w:rPr>
          <w:rtl w:val="0"/>
        </w:rPr>
      </w:r>
    </w:p>
    <w:p w:rsidR="00000000" w:rsidDel="00000000" w:rsidP="00000000" w:rsidRDefault="00000000" w:rsidRPr="00000000" w14:paraId="00000A3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camas em enfermaria com dispensadores de SABA no local de prestação de cuidados. </w:t>
      </w:r>
      <w:r w:rsidDel="00000000" w:rsidR="00000000" w:rsidRPr="00000000">
        <w:rPr>
          <w:color w:val="000000"/>
          <w:sz w:val="20"/>
          <w:szCs w:val="20"/>
          <w:rtl w:val="0"/>
        </w:rPr>
        <w:t xml:space="preserve">Número de camas na enfermaria com dispensadores de SABA para higiene das mãos, disponíveis no local de prestação de cuidados conforme recomendado pelas Orientações de 2009 da OMS sobre higiene das mãos nos cuidados de saúde. Os dispensadores de SABA apenas à entrada do quarto do doente não são considerados como "disponíveis no local de prestação de cuidados". O “local de prestação” é o local onde se reúnem três elementos: o doente, o profissional de saúde e o cuidado ou tratamento que envolva o contacto com o doente ou o seu meio envolvente (dentro da zona do doente). O conceito inclui a necessidade de realizar a higienização das mãos nos momentos recomendados exatamente onde a prestação de cuidados ocorre. Isto requer que a SABA esteja disponível, seja facilmente acessível e esteja o mais próximo possível – ao alcance da mão - a partir do ponto onde está a decorrer o tratamento ou os cuidados do doente. Os produtos devem estar acessíveis sem que os profissionais tenham de sair da zona do doente.</w:t>
      </w:r>
    </w:p>
    <w:p w:rsidR="00000000" w:rsidDel="00000000" w:rsidP="00000000" w:rsidRDefault="00000000" w:rsidRPr="00000000" w14:paraId="00000A32">
      <w:pPr>
        <w:spacing w:before="10" w:lineRule="auto"/>
        <w:jc w:val="both"/>
        <w:rPr>
          <w:sz w:val="20"/>
          <w:szCs w:val="20"/>
        </w:rPr>
      </w:pPr>
      <w:r w:rsidDel="00000000" w:rsidR="00000000" w:rsidRPr="00000000">
        <w:rPr>
          <w:rtl w:val="0"/>
        </w:rPr>
      </w:r>
    </w:p>
    <w:p w:rsidR="00000000" w:rsidDel="00000000" w:rsidP="00000000" w:rsidRDefault="00000000" w:rsidRPr="00000000" w14:paraId="00000A3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profissionais de saúde na enfermaria no momento do PPS</w:t>
      </w:r>
      <w:r w:rsidDel="00000000" w:rsidR="00000000" w:rsidRPr="00000000">
        <w:rPr>
          <w:color w:val="000000"/>
          <w:sz w:val="20"/>
          <w:szCs w:val="20"/>
          <w:rtl w:val="0"/>
        </w:rPr>
        <w:t xml:space="preserve">. Número de profissionais de saúde (HCW) na enfermaria no momento do PPS. O objetivo desta variável é definir o denominador daqueles que transportam os dispensadores SABA. </w:t>
      </w:r>
      <w:r w:rsidDel="00000000" w:rsidR="00000000" w:rsidRPr="00000000">
        <w:rPr>
          <w:color w:val="000000"/>
          <w:sz w:val="20"/>
          <w:szCs w:val="20"/>
          <w:u w:val="single"/>
          <w:rtl w:val="0"/>
        </w:rPr>
        <w:t xml:space="preserve">Por conseguinte, os HCW não devem ser incluídos se não existirem informações sobre o transporte de dispensadores de SABA para higiene das mãos</w:t>
      </w:r>
      <w:r w:rsidDel="00000000" w:rsidR="00000000" w:rsidRPr="00000000">
        <w:rPr>
          <w:color w:val="000000"/>
          <w:sz w:val="20"/>
          <w:szCs w:val="20"/>
          <w:rtl w:val="0"/>
        </w:rPr>
        <w:t xml:space="preserve">.</w:t>
      </w:r>
    </w:p>
    <w:p w:rsidR="00000000" w:rsidDel="00000000" w:rsidP="00000000" w:rsidRDefault="00000000" w:rsidRPr="00000000" w14:paraId="00000A34">
      <w:pPr>
        <w:spacing w:before="4" w:lineRule="auto"/>
        <w:jc w:val="both"/>
        <w:rPr>
          <w:sz w:val="20"/>
          <w:szCs w:val="20"/>
        </w:rPr>
      </w:pPr>
      <w:r w:rsidDel="00000000" w:rsidR="00000000" w:rsidRPr="00000000">
        <w:rPr>
          <w:rtl w:val="0"/>
        </w:rPr>
      </w:r>
    </w:p>
    <w:p w:rsidR="00000000" w:rsidDel="00000000" w:rsidP="00000000" w:rsidRDefault="00000000" w:rsidRPr="00000000" w14:paraId="00000A35">
      <w:pPr>
        <w:jc w:val="both"/>
        <w:rPr>
          <w:sz w:val="20"/>
          <w:szCs w:val="20"/>
        </w:rPr>
      </w:pPr>
      <w:r w:rsidDel="00000000" w:rsidR="00000000" w:rsidRPr="00000000">
        <w:rPr>
          <w:b w:val="1"/>
          <w:sz w:val="20"/>
          <w:szCs w:val="20"/>
          <w:rtl w:val="0"/>
        </w:rPr>
        <w:t xml:space="preserve">Número </w:t>
      </w:r>
      <w:r w:rsidDel="00000000" w:rsidR="00000000" w:rsidRPr="00000000">
        <w:rPr>
          <w:b w:val="1"/>
          <w:rtl w:val="0"/>
        </w:rPr>
        <w:t xml:space="preserve">de profissionais de saúde </w:t>
      </w:r>
      <w:r w:rsidDel="00000000" w:rsidR="00000000" w:rsidRPr="00000000">
        <w:rPr>
          <w:b w:val="1"/>
          <w:sz w:val="20"/>
          <w:szCs w:val="20"/>
          <w:rtl w:val="0"/>
        </w:rPr>
        <w:t xml:space="preserve">na enfermaria que transportam dispensadores de SABA</w:t>
      </w:r>
      <w:r w:rsidDel="00000000" w:rsidR="00000000" w:rsidRPr="00000000">
        <w:rPr>
          <w:sz w:val="20"/>
          <w:szCs w:val="20"/>
          <w:rtl w:val="0"/>
        </w:rPr>
        <w:t xml:space="preserve">. Número de HCW na enfermaria que transporta dispensadores de SABA (por exemplo, nos bolsos).</w:t>
      </w:r>
    </w:p>
    <w:p w:rsidR="00000000" w:rsidDel="00000000" w:rsidP="00000000" w:rsidRDefault="00000000" w:rsidRPr="00000000" w14:paraId="00000A36">
      <w:pPr>
        <w:spacing w:before="9" w:lineRule="auto"/>
        <w:jc w:val="both"/>
        <w:rPr>
          <w:sz w:val="20"/>
          <w:szCs w:val="20"/>
        </w:rPr>
      </w:pPr>
      <w:r w:rsidDel="00000000" w:rsidR="00000000" w:rsidRPr="00000000">
        <w:rPr>
          <w:rtl w:val="0"/>
        </w:rPr>
      </w:r>
    </w:p>
    <w:p w:rsidR="00000000" w:rsidDel="00000000" w:rsidP="00000000" w:rsidRDefault="00000000" w:rsidRPr="00000000" w14:paraId="00000A37">
      <w:pPr>
        <w:jc w:val="both"/>
        <w:rPr>
          <w:sz w:val="20"/>
          <w:szCs w:val="20"/>
        </w:rPr>
      </w:pPr>
      <w:r w:rsidDel="00000000" w:rsidR="00000000" w:rsidRPr="00000000">
        <w:rPr>
          <w:b w:val="1"/>
          <w:sz w:val="20"/>
          <w:szCs w:val="20"/>
          <w:rtl w:val="0"/>
        </w:rPr>
        <w:t xml:space="preserve">Número de quartos na enfermaria</w:t>
      </w:r>
      <w:r w:rsidDel="00000000" w:rsidR="00000000" w:rsidRPr="00000000">
        <w:rPr>
          <w:sz w:val="20"/>
          <w:szCs w:val="20"/>
          <w:rtl w:val="0"/>
        </w:rPr>
        <w:t xml:space="preserve">. Número total de quartos na enfermaria no dia do PPS.</w:t>
      </w:r>
    </w:p>
    <w:p w:rsidR="00000000" w:rsidDel="00000000" w:rsidP="00000000" w:rsidRDefault="00000000" w:rsidRPr="00000000" w14:paraId="00000A38">
      <w:pPr>
        <w:spacing w:before="1" w:lineRule="auto"/>
        <w:jc w:val="both"/>
        <w:rPr>
          <w:sz w:val="20"/>
          <w:szCs w:val="20"/>
        </w:rPr>
      </w:pPr>
      <w:r w:rsidDel="00000000" w:rsidR="00000000" w:rsidRPr="00000000">
        <w:rPr>
          <w:rtl w:val="0"/>
        </w:rPr>
      </w:r>
    </w:p>
    <w:p w:rsidR="00000000" w:rsidDel="00000000" w:rsidP="00000000" w:rsidRDefault="00000000" w:rsidRPr="00000000" w14:paraId="00000A3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quartos individuais na enfermaria</w:t>
      </w:r>
      <w:r w:rsidDel="00000000" w:rsidR="00000000" w:rsidRPr="00000000">
        <w:rPr>
          <w:color w:val="000000"/>
          <w:sz w:val="20"/>
          <w:szCs w:val="20"/>
          <w:rtl w:val="0"/>
        </w:rPr>
        <w:t xml:space="preserve">. Número total de quartos de cama única na enfermaria no dia do PPS. Devem ser incluídos os quartos com mais de uma cama designados para utilização como quartos de ocupação e isolamento únicos (por exemplo, para efeitos de controlo de infeções).</w:t>
      </w:r>
    </w:p>
    <w:p w:rsidR="00000000" w:rsidDel="00000000" w:rsidP="00000000" w:rsidRDefault="00000000" w:rsidRPr="00000000" w14:paraId="00000A3A">
      <w:pPr>
        <w:spacing w:before="3" w:lineRule="auto"/>
        <w:jc w:val="both"/>
        <w:rPr>
          <w:sz w:val="20"/>
          <w:szCs w:val="20"/>
        </w:rPr>
      </w:pPr>
      <w:r w:rsidDel="00000000" w:rsidR="00000000" w:rsidRPr="00000000">
        <w:rPr>
          <w:rtl w:val="0"/>
        </w:rPr>
      </w:r>
    </w:p>
    <w:p w:rsidR="00000000" w:rsidDel="00000000" w:rsidP="00000000" w:rsidRDefault="00000000" w:rsidRPr="00000000" w14:paraId="00000A3B">
      <w:pPr>
        <w:ind w:right="516"/>
        <w:jc w:val="both"/>
        <w:rPr>
          <w:sz w:val="20"/>
          <w:szCs w:val="20"/>
        </w:rPr>
      </w:pPr>
      <w:r w:rsidDel="00000000" w:rsidR="00000000" w:rsidRPr="00000000">
        <w:rPr>
          <w:b w:val="1"/>
          <w:sz w:val="20"/>
          <w:szCs w:val="20"/>
          <w:rtl w:val="0"/>
        </w:rPr>
        <w:t xml:space="preserve">Número de camas ocupadas às 00h01m do dia do PPS</w:t>
      </w:r>
      <w:r w:rsidDel="00000000" w:rsidR="00000000" w:rsidRPr="00000000">
        <w:rPr>
          <w:sz w:val="20"/>
          <w:szCs w:val="20"/>
          <w:rtl w:val="0"/>
        </w:rPr>
        <w:t xml:space="preserve">. Número de camas de enfermaria ocupadas à meia-noite no dia do PPS (também pode ser medido à meia-noite após a realização do PPS).</w:t>
      </w:r>
    </w:p>
    <w:p w:rsidR="00000000" w:rsidDel="00000000" w:rsidP="00000000" w:rsidRDefault="00000000" w:rsidRPr="00000000" w14:paraId="00000A3C">
      <w:pPr>
        <w:spacing w:before="3" w:lineRule="auto"/>
        <w:jc w:val="both"/>
        <w:rPr>
          <w:sz w:val="20"/>
          <w:szCs w:val="20"/>
        </w:rPr>
      </w:pPr>
      <w:r w:rsidDel="00000000" w:rsidR="00000000" w:rsidRPr="00000000">
        <w:rPr>
          <w:rtl w:val="0"/>
        </w:rPr>
      </w:r>
    </w:p>
    <w:p w:rsidR="00000000" w:rsidDel="00000000" w:rsidP="00000000" w:rsidRDefault="00000000" w:rsidRPr="00000000" w14:paraId="00000A3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Comentários/observações</w:t>
      </w:r>
      <w:r w:rsidDel="00000000" w:rsidR="00000000" w:rsidRPr="00000000">
        <w:rPr>
          <w:color w:val="000000"/>
          <w:sz w:val="20"/>
          <w:szCs w:val="20"/>
          <w:rtl w:val="0"/>
        </w:rPr>
        <w:t xml:space="preserve">. Campo de texto livre para reportar, por exemplo, questões de viabilidade, problemas de qualidade de dados ou informação epidemiológica específica para a enfermaria em causa.</w:t>
      </w:r>
    </w:p>
    <w:p w:rsidR="00000000" w:rsidDel="00000000" w:rsidP="00000000" w:rsidRDefault="00000000" w:rsidRPr="00000000" w14:paraId="00000A3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3F">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A4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A41">
      <w:pPr>
        <w:pStyle w:val="Heading1"/>
        <w:jc w:val="both"/>
        <w:rPr/>
      </w:pPr>
      <w:bookmarkStart w:colFirst="0" w:colLast="0" w:name="_heading=h.3fwokq0" w:id="40"/>
      <w:bookmarkEnd w:id="40"/>
      <w:r w:rsidDel="00000000" w:rsidR="00000000" w:rsidRPr="00000000">
        <w:rPr>
          <w:rtl w:val="0"/>
        </w:rPr>
        <w:t xml:space="preserve">Dados do doente (opção de protocolo “Standard”)</w:t>
      </w:r>
    </w:p>
    <w:p w:rsidR="00000000" w:rsidDel="00000000" w:rsidP="00000000" w:rsidRDefault="00000000" w:rsidRPr="00000000" w14:paraId="00000A42">
      <w:pPr>
        <w:spacing w:before="12" w:lineRule="auto"/>
        <w:jc w:val="both"/>
        <w:rPr>
          <w:sz w:val="20"/>
          <w:szCs w:val="20"/>
        </w:rPr>
      </w:pPr>
      <w:r w:rsidDel="00000000" w:rsidR="00000000" w:rsidRPr="00000000">
        <w:rPr>
          <w:rtl w:val="0"/>
        </w:rPr>
      </w:r>
    </w:p>
    <w:p w:rsidR="00000000" w:rsidDel="00000000" w:rsidP="00000000" w:rsidRDefault="00000000" w:rsidRPr="00000000" w14:paraId="00000A43">
      <w:pPr>
        <w:spacing w:before="5" w:lineRule="auto"/>
        <w:jc w:val="both"/>
        <w:rPr>
          <w:sz w:val="20"/>
          <w:szCs w:val="20"/>
        </w:rPr>
      </w:pPr>
      <w:r w:rsidDel="00000000" w:rsidR="00000000" w:rsidRPr="00000000">
        <w:rPr>
          <w:sz w:val="20"/>
          <w:szCs w:val="20"/>
          <w:rtl w:val="0"/>
        </w:rPr>
        <w:t xml:space="preserve">Na opção de protocolo “Standard” (baseada no doente), são recolhidos dados demográficos e fatores de risco para cada doente presente/admitido na enfermaria até às 8 da manhã e a quem não foi dada alta da enfermaria até ao momento do inquérito (incluindo doentes que não estão a receber um agente antimicrobiano e não apresentam uma infeção associada aos cuidados de saúde).</w:t>
      </w:r>
    </w:p>
    <w:p w:rsidR="00000000" w:rsidDel="00000000" w:rsidP="00000000" w:rsidRDefault="00000000" w:rsidRPr="00000000" w14:paraId="00000A44">
      <w:pPr>
        <w:spacing w:before="5" w:lineRule="auto"/>
        <w:jc w:val="both"/>
        <w:rPr>
          <w:sz w:val="20"/>
          <w:szCs w:val="20"/>
        </w:rPr>
      </w:pPr>
      <w:r w:rsidDel="00000000" w:rsidR="00000000" w:rsidRPr="00000000">
        <w:rPr>
          <w:rtl w:val="0"/>
        </w:rPr>
      </w:r>
    </w:p>
    <w:p w:rsidR="00000000" w:rsidDel="00000000" w:rsidP="00000000" w:rsidRDefault="00000000" w:rsidRPr="00000000" w14:paraId="00000A45">
      <w:pPr>
        <w:pBdr>
          <w:top w:space="0" w:sz="0" w:val="nil"/>
          <w:left w:space="0" w:sz="0" w:val="nil"/>
          <w:bottom w:space="0" w:sz="0" w:val="nil"/>
          <w:right w:space="0" w:sz="0" w:val="nil"/>
          <w:between w:space="0" w:sz="0" w:val="nil"/>
        </w:pBdr>
        <w:jc w:val="both"/>
        <w:rPr>
          <w:b w:val="1"/>
          <w:color w:val="000000"/>
          <w:sz w:val="20"/>
          <w:szCs w:val="20"/>
        </w:rPr>
      </w:pPr>
      <w:bookmarkStart w:colFirst="0" w:colLast="0" w:name="_heading=h.1v1yuxt" w:id="41"/>
      <w:bookmarkEnd w:id="41"/>
      <w:r w:rsidDel="00000000" w:rsidR="00000000" w:rsidRPr="00000000">
        <w:rPr>
          <w:b w:val="1"/>
          <w:color w:val="69ad22"/>
          <w:sz w:val="20"/>
          <w:szCs w:val="20"/>
          <w:rtl w:val="0"/>
        </w:rPr>
        <w:t xml:space="preserve">Figura 8. </w:t>
      </w:r>
      <w:r w:rsidDel="00000000" w:rsidR="00000000" w:rsidRPr="00000000">
        <w:rPr>
          <w:b w:val="1"/>
          <w:color w:val="000000"/>
          <w:sz w:val="20"/>
          <w:szCs w:val="20"/>
          <w:rtl w:val="0"/>
        </w:rPr>
        <w:t xml:space="preserve">Fatores de risco baseados no doente (formulário A): um formulário por doente, utilização de agentes antimicrobianos e dados de IACS recolhidos no mesmo formulário</w:t>
      </w:r>
    </w:p>
    <w:p w:rsidR="00000000" w:rsidDel="00000000" w:rsidP="00000000" w:rsidRDefault="00000000" w:rsidRPr="00000000" w14:paraId="00000A46">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p>
    <w:p w:rsidR="00000000" w:rsidDel="00000000" w:rsidP="00000000" w:rsidRDefault="00000000" w:rsidRPr="00000000" w14:paraId="00000A47">
      <w:pPr>
        <w:spacing w:before="7" w:lineRule="auto"/>
        <w:jc w:val="both"/>
        <w:rPr>
          <w:sz w:val="20"/>
          <w:szCs w:val="20"/>
        </w:rPr>
      </w:pPr>
      <w:r w:rsidDel="00000000" w:rsidR="00000000" w:rsidRPr="00000000">
        <w:rPr>
          <w:rtl w:val="0"/>
        </w:rPr>
      </w:r>
    </w:p>
    <w:tbl>
      <w:tblPr>
        <w:tblStyle w:val="Table8"/>
        <w:tblW w:w="951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840"/>
        <w:gridCol w:w="105"/>
        <w:gridCol w:w="255"/>
        <w:gridCol w:w="150"/>
        <w:gridCol w:w="180"/>
        <w:gridCol w:w="285"/>
        <w:gridCol w:w="105"/>
        <w:gridCol w:w="135"/>
        <w:gridCol w:w="150"/>
        <w:gridCol w:w="105"/>
        <w:gridCol w:w="105"/>
        <w:gridCol w:w="285"/>
        <w:gridCol w:w="135"/>
        <w:gridCol w:w="240"/>
        <w:gridCol w:w="180"/>
        <w:gridCol w:w="135"/>
        <w:gridCol w:w="150"/>
        <w:gridCol w:w="255"/>
        <w:gridCol w:w="105"/>
        <w:gridCol w:w="135"/>
        <w:gridCol w:w="105"/>
        <w:gridCol w:w="360"/>
        <w:gridCol w:w="135"/>
        <w:gridCol w:w="285"/>
        <w:gridCol w:w="1132.5"/>
        <w:gridCol w:w="412.5"/>
        <w:gridCol w:w="105"/>
        <w:gridCol w:w="390"/>
        <w:gridCol w:w="105"/>
        <w:gridCol w:w="375"/>
        <w:gridCol w:w="195"/>
        <w:gridCol w:w="225"/>
        <w:gridCol w:w="405"/>
        <w:gridCol w:w="105"/>
        <w:gridCol w:w="330"/>
        <w:gridCol w:w="240"/>
        <w:gridCol w:w="165"/>
        <w:gridCol w:w="405"/>
        <w:tblGridChange w:id="0">
          <w:tblGrid>
            <w:gridCol w:w="840"/>
            <w:gridCol w:w="105"/>
            <w:gridCol w:w="255"/>
            <w:gridCol w:w="150"/>
            <w:gridCol w:w="180"/>
            <w:gridCol w:w="285"/>
            <w:gridCol w:w="105"/>
            <w:gridCol w:w="135"/>
            <w:gridCol w:w="150"/>
            <w:gridCol w:w="105"/>
            <w:gridCol w:w="105"/>
            <w:gridCol w:w="285"/>
            <w:gridCol w:w="135"/>
            <w:gridCol w:w="240"/>
            <w:gridCol w:w="180"/>
            <w:gridCol w:w="135"/>
            <w:gridCol w:w="150"/>
            <w:gridCol w:w="255"/>
            <w:gridCol w:w="105"/>
            <w:gridCol w:w="135"/>
            <w:gridCol w:w="105"/>
            <w:gridCol w:w="360"/>
            <w:gridCol w:w="135"/>
            <w:gridCol w:w="285"/>
            <w:gridCol w:w="1132.5"/>
            <w:gridCol w:w="412.5"/>
            <w:gridCol w:w="105"/>
            <w:gridCol w:w="390"/>
            <w:gridCol w:w="105"/>
            <w:gridCol w:w="375"/>
            <w:gridCol w:w="195"/>
            <w:gridCol w:w="225"/>
            <w:gridCol w:w="405"/>
            <w:gridCol w:w="105"/>
            <w:gridCol w:w="330"/>
            <w:gridCol w:w="240"/>
            <w:gridCol w:w="165"/>
            <w:gridCol w:w="405"/>
          </w:tblGrid>
        </w:tblGridChange>
      </w:tblGrid>
      <w:tr>
        <w:trPr>
          <w:cantSplit w:val="0"/>
          <w:trHeight w:val="714" w:hRule="atLeast"/>
          <w:tblHeader w:val="0"/>
        </w:trPr>
        <w:tc>
          <w:tcPr>
            <w:gridSpan w:val="3"/>
          </w:tcPr>
          <w:p w:rsidR="00000000" w:rsidDel="00000000" w:rsidP="00000000" w:rsidRDefault="00000000" w:rsidRPr="00000000" w14:paraId="00000A48">
            <w:pPr>
              <w:spacing w:before="7" w:lineRule="auto"/>
              <w:jc w:val="both"/>
              <w:rPr>
                <w:sz w:val="12"/>
                <w:szCs w:val="12"/>
              </w:rPr>
            </w:pPr>
            <w:r w:rsidDel="00000000" w:rsidR="00000000" w:rsidRPr="00000000">
              <w:rPr>
                <w:sz w:val="12"/>
                <w:szCs w:val="12"/>
              </w:rPr>
              <w:drawing>
                <wp:inline distB="0" distT="0" distL="0" distR="0">
                  <wp:extent cx="408305" cy="359410"/>
                  <wp:effectExtent b="0" l="0" r="0" t="0"/>
                  <wp:docPr descr="A picture containing logo&#10;&#10;Description automatically generated" id="565" name="image71.png"/>
                  <a:graphic>
                    <a:graphicData uri="http://schemas.openxmlformats.org/drawingml/2006/picture">
                      <pic:pic>
                        <pic:nvPicPr>
                          <pic:cNvPr descr="A picture containing logo&#10;&#10;Description automatically generated" id="0" name="image71.png"/>
                          <pic:cNvPicPr preferRelativeResize="0"/>
                        </pic:nvPicPr>
                        <pic:blipFill>
                          <a:blip r:embed="rId42"/>
                          <a:srcRect b="0" l="0" r="0" t="0"/>
                          <a:stretch>
                            <a:fillRect/>
                          </a:stretch>
                        </pic:blipFill>
                        <pic:spPr>
                          <a:xfrm>
                            <a:off x="0" y="0"/>
                            <a:ext cx="408305" cy="359410"/>
                          </a:xfrm>
                          <a:prstGeom prst="rect"/>
                          <a:ln/>
                        </pic:spPr>
                      </pic:pic>
                    </a:graphicData>
                  </a:graphic>
                </wp:inline>
              </w:drawing>
            </w:r>
            <w:r w:rsidDel="00000000" w:rsidR="00000000" w:rsidRPr="00000000">
              <w:rPr>
                <w:rtl w:val="0"/>
              </w:rPr>
            </w:r>
          </w:p>
        </w:tc>
        <w:tc>
          <w:tcPr>
            <w:gridSpan w:val="35"/>
          </w:tcPr>
          <w:p w:rsidR="00000000" w:rsidDel="00000000" w:rsidP="00000000" w:rsidRDefault="00000000" w:rsidRPr="00000000" w14:paraId="00000A4B">
            <w:pPr>
              <w:spacing w:before="7" w:lineRule="auto"/>
              <w:jc w:val="both"/>
              <w:rPr>
                <w:b w:val="1"/>
                <w:sz w:val="16"/>
                <w:szCs w:val="16"/>
              </w:rPr>
            </w:pPr>
            <w:r w:rsidDel="00000000" w:rsidR="00000000" w:rsidRPr="00000000">
              <w:rPr>
                <w:b w:val="1"/>
                <w:sz w:val="16"/>
                <w:szCs w:val="16"/>
                <w:rtl w:val="0"/>
              </w:rPr>
              <w:t xml:space="preserve">Inquérito de Prevalência de Ponto ECDC de Infeções Associadas aos Cuidados de Saúde e Uso de Antimicrobianos (AU)</w:t>
              <w:br w:type="textWrapping"/>
              <w:t xml:space="preserve">Formulário A. Opção “Standard”: dados do doente, Uso de Antimicrobianos (AM) e dados de IACS</w:t>
            </w:r>
          </w:p>
        </w:tc>
      </w:tr>
      <w:tr>
        <w:trPr>
          <w:cantSplit w:val="0"/>
          <w:trHeight w:val="410" w:hRule="atLeast"/>
          <w:tblHeader w:val="0"/>
        </w:trPr>
        <w:tc>
          <w:tcPr>
            <w:gridSpan w:val="23"/>
            <w:vAlign w:val="bottom"/>
          </w:tcPr>
          <w:p w:rsidR="00000000" w:rsidDel="00000000" w:rsidP="00000000" w:rsidRDefault="00000000" w:rsidRPr="00000000" w14:paraId="00000A6E">
            <w:pPr>
              <w:spacing w:before="7" w:lineRule="auto"/>
              <w:ind w:left="254" w:firstLine="0"/>
              <w:jc w:val="both"/>
              <w:rPr>
                <w:sz w:val="12"/>
                <w:szCs w:val="12"/>
              </w:rPr>
            </w:pPr>
            <w:r w:rsidDel="00000000" w:rsidR="00000000" w:rsidRPr="00000000">
              <w:rPr>
                <w:rtl w:val="0"/>
              </w:rPr>
            </w:r>
          </w:p>
        </w:tc>
        <w:tc>
          <w:tcPr>
            <w:tcBorders>
              <w:right w:color="000000" w:space="0" w:sz="4" w:val="single"/>
            </w:tcBorders>
            <w:vAlign w:val="bottom"/>
          </w:tcPr>
          <w:p w:rsidR="00000000" w:rsidDel="00000000" w:rsidP="00000000" w:rsidRDefault="00000000" w:rsidRPr="00000000" w14:paraId="00000A85">
            <w:pPr>
              <w:spacing w:before="7" w:lineRule="auto"/>
              <w:ind w:left="254" w:firstLine="0"/>
              <w:jc w:val="both"/>
              <w:rPr>
                <w:sz w:val="12"/>
                <w:szCs w:val="12"/>
              </w:rPr>
            </w:pPr>
            <w:r w:rsidDel="00000000" w:rsidR="00000000" w:rsidRPr="00000000">
              <w:rPr>
                <w:rtl w:val="0"/>
              </w:rPr>
            </w:r>
          </w:p>
        </w:tc>
        <w:tc>
          <w:tcPr>
            <w:gridSpan w:val="3"/>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6">
            <w:pPr>
              <w:jc w:val="both"/>
              <w:rPr>
                <w:b w:val="1"/>
                <w:sz w:val="12"/>
                <w:szCs w:val="12"/>
              </w:rPr>
            </w:pPr>
            <w:r w:rsidDel="00000000" w:rsidR="00000000" w:rsidRPr="00000000">
              <w:rPr>
                <w:b w:val="1"/>
                <w:sz w:val="12"/>
                <w:szCs w:val="12"/>
                <w:rtl w:val="0"/>
              </w:rPr>
              <w:t xml:space="preserve">Antimicrobiano</w:t>
            </w:r>
          </w:p>
          <w:p w:rsidR="00000000" w:rsidDel="00000000" w:rsidP="00000000" w:rsidRDefault="00000000" w:rsidRPr="00000000" w14:paraId="00000A87">
            <w:pPr>
              <w:jc w:val="both"/>
              <w:rPr>
                <w:b w:val="1"/>
                <w:sz w:val="12"/>
                <w:szCs w:val="12"/>
              </w:rPr>
            </w:pPr>
            <w:r w:rsidDel="00000000" w:rsidR="00000000" w:rsidRPr="00000000">
              <w:rPr>
                <w:b w:val="1"/>
                <w:sz w:val="12"/>
                <w:szCs w:val="12"/>
                <w:rtl w:val="0"/>
              </w:rPr>
              <w:t xml:space="preserve">(nome do genérico ou marca)</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A">
            <w:pPr>
              <w:jc w:val="both"/>
              <w:rPr>
                <w:b w:val="1"/>
                <w:sz w:val="12"/>
                <w:szCs w:val="12"/>
              </w:rPr>
            </w:pPr>
            <w:r w:rsidDel="00000000" w:rsidR="00000000" w:rsidRPr="00000000">
              <w:rPr>
                <w:b w:val="1"/>
                <w:sz w:val="12"/>
                <w:szCs w:val="12"/>
                <w:rtl w:val="0"/>
              </w:rPr>
              <w:t xml:space="preserve">Via</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C">
            <w:pPr>
              <w:jc w:val="both"/>
              <w:rPr>
                <w:b w:val="1"/>
                <w:sz w:val="12"/>
                <w:szCs w:val="12"/>
              </w:rPr>
            </w:pPr>
            <w:r w:rsidDel="00000000" w:rsidR="00000000" w:rsidRPr="00000000">
              <w:rPr>
                <w:b w:val="1"/>
                <w:sz w:val="12"/>
                <w:szCs w:val="12"/>
                <w:rtl w:val="0"/>
              </w:rPr>
              <w:t xml:space="preserve">Indicação</w:t>
            </w:r>
          </w:p>
        </w:tc>
        <w:tc>
          <w:tcPr>
            <w:gridSpan w:val="3"/>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8E">
            <w:pPr>
              <w:jc w:val="both"/>
              <w:rPr>
                <w:b w:val="1"/>
                <w:sz w:val="12"/>
                <w:szCs w:val="12"/>
              </w:rPr>
            </w:pPr>
            <w:r w:rsidDel="00000000" w:rsidR="00000000" w:rsidRPr="00000000">
              <w:rPr>
                <w:b w:val="1"/>
                <w:sz w:val="12"/>
                <w:szCs w:val="12"/>
                <w:rtl w:val="0"/>
              </w:rPr>
              <w:t xml:space="preserve">Diagnóstico</w:t>
            </w:r>
          </w:p>
          <w:p w:rsidR="00000000" w:rsidDel="00000000" w:rsidP="00000000" w:rsidRDefault="00000000" w:rsidRPr="00000000" w14:paraId="00000A8F">
            <w:pPr>
              <w:jc w:val="both"/>
              <w:rPr>
                <w:b w:val="1"/>
                <w:sz w:val="12"/>
                <w:szCs w:val="12"/>
              </w:rPr>
            </w:pPr>
            <w:r w:rsidDel="00000000" w:rsidR="00000000" w:rsidRPr="00000000">
              <w:rPr>
                <w:b w:val="1"/>
                <w:sz w:val="12"/>
                <w:szCs w:val="12"/>
                <w:rtl w:val="0"/>
              </w:rPr>
              <w:t xml:space="preserve">(local)</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2">
            <w:pPr>
              <w:jc w:val="both"/>
              <w:rPr>
                <w:b w:val="1"/>
                <w:sz w:val="12"/>
                <w:szCs w:val="12"/>
              </w:rPr>
            </w:pPr>
            <w:r w:rsidDel="00000000" w:rsidR="00000000" w:rsidRPr="00000000">
              <w:rPr>
                <w:b w:val="1"/>
                <w:sz w:val="12"/>
                <w:szCs w:val="12"/>
                <w:rtl w:val="0"/>
              </w:rPr>
              <w:t xml:space="preserve">Razão em notas</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94">
            <w:pPr>
              <w:jc w:val="both"/>
              <w:rPr>
                <w:b w:val="1"/>
                <w:sz w:val="12"/>
                <w:szCs w:val="12"/>
              </w:rPr>
            </w:pPr>
            <w:r w:rsidDel="00000000" w:rsidR="00000000" w:rsidRPr="00000000">
              <w:rPr>
                <w:b w:val="1"/>
                <w:sz w:val="12"/>
                <w:szCs w:val="12"/>
                <w:rtl w:val="0"/>
              </w:rPr>
              <w:t xml:space="preserve">Mudou?</w:t>
              <w:br w:type="textWrapping"/>
              <w:t xml:space="preserve">(+ razão)</w:t>
            </w:r>
          </w:p>
        </w:tc>
      </w:tr>
      <w:tr>
        <w:trPr>
          <w:cantSplit w:val="0"/>
          <w:trHeight w:val="146" w:hRule="atLeast"/>
          <w:tblHeader w:val="0"/>
        </w:trPr>
        <w:tc>
          <w:tcPr>
            <w:gridSpan w:val="23"/>
            <w:vMerge w:val="restart"/>
            <w:vAlign w:val="bottom"/>
          </w:tcPr>
          <w:p w:rsidR="00000000" w:rsidDel="00000000" w:rsidP="00000000" w:rsidRDefault="00000000" w:rsidRPr="00000000" w14:paraId="00000A96">
            <w:pPr>
              <w:spacing w:before="7" w:lineRule="auto"/>
              <w:jc w:val="both"/>
              <w:rPr>
                <w:color w:val="69ad22"/>
                <w:sz w:val="12"/>
                <w:szCs w:val="12"/>
              </w:rPr>
            </w:pPr>
            <w:r w:rsidDel="00000000" w:rsidR="00000000" w:rsidRPr="00000000">
              <w:rPr>
                <w:b w:val="1"/>
                <w:color w:val="69ad22"/>
                <w:sz w:val="12"/>
                <w:szCs w:val="12"/>
                <w:rtl w:val="0"/>
              </w:rPr>
              <w:t xml:space="preserve">Dados do Doente</w:t>
            </w:r>
            <w:r w:rsidDel="00000000" w:rsidR="00000000" w:rsidRPr="00000000">
              <w:rPr>
                <w:color w:val="69ad22"/>
                <w:sz w:val="12"/>
                <w:szCs w:val="12"/>
                <w:rtl w:val="0"/>
              </w:rPr>
              <w:t xml:space="preserve"> (recolher para todos os doentes)</w:t>
            </w:r>
          </w:p>
        </w:tc>
        <w:tc>
          <w:tcPr>
            <w:vMerge w:val="restart"/>
            <w:tcBorders>
              <w:right w:color="000000" w:space="0" w:sz="4" w:val="single"/>
            </w:tcBorders>
          </w:tcPr>
          <w:p w:rsidR="00000000" w:rsidDel="00000000" w:rsidP="00000000" w:rsidRDefault="00000000" w:rsidRPr="00000000" w14:paraId="00000AAD">
            <w:pPr>
              <w:spacing w:before="7" w:lineRule="auto"/>
              <w:jc w:val="both"/>
              <w:rPr>
                <w:sz w:val="12"/>
                <w:szCs w:val="12"/>
              </w:rPr>
            </w:pPr>
            <w:r w:rsidDel="00000000" w:rsidR="00000000" w:rsidRPr="00000000">
              <w:rPr>
                <w:rtl w:val="0"/>
              </w:rPr>
            </w:r>
          </w:p>
        </w:tc>
        <w:tc>
          <w:tcPr>
            <w:gridSpan w:val="3"/>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168" w:hRule="atLeast"/>
          <w:tblHeader w:val="0"/>
        </w:trPr>
        <w:tc>
          <w:tcPr>
            <w:gridSpan w:val="23"/>
            <w:vMerge w:val="continue"/>
            <w:vAlign w:val="bottom"/>
          </w:tcPr>
          <w:p w:rsidR="00000000" w:rsidDel="00000000" w:rsidP="00000000" w:rsidRDefault="00000000" w:rsidRPr="00000000" w14:paraId="00000A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right w:color="000000" w:space="0" w:sz="4" w:val="single"/>
            </w:tcBorders>
          </w:tcPr>
          <w:p w:rsidR="00000000" w:rsidDel="00000000" w:rsidP="00000000" w:rsidRDefault="00000000" w:rsidRPr="00000000" w14:paraId="00000A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4">
            <w:pPr>
              <w:jc w:val="both"/>
              <w:rPr>
                <w:sz w:val="12"/>
                <w:szCs w:val="12"/>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7">
            <w:pPr>
              <w:jc w:val="both"/>
              <w:rPr>
                <w:sz w:val="12"/>
                <w:szCs w:val="12"/>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9">
            <w:pPr>
              <w:jc w:val="both"/>
              <w:rPr>
                <w:sz w:val="12"/>
                <w:szCs w:val="12"/>
              </w:rPr>
            </w:pPr>
            <w:r w:rsidDel="00000000" w:rsidR="00000000" w:rsidRPr="00000000">
              <w:rPr>
                <w:rtl w:val="0"/>
              </w:rPr>
            </w:r>
          </w:p>
        </w:tc>
        <w:tc>
          <w:tcPr>
            <w:gridSpan w:val="3"/>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B">
            <w:pPr>
              <w:jc w:val="both"/>
              <w:rPr>
                <w:sz w:val="12"/>
                <w:szCs w:val="12"/>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DE">
            <w:pPr>
              <w:jc w:val="both"/>
              <w:rPr>
                <w:sz w:val="12"/>
                <w:szCs w:val="12"/>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E0">
            <w:pPr>
              <w:jc w:val="both"/>
              <w:rPr>
                <w:sz w:val="12"/>
                <w:szCs w:val="12"/>
              </w:rPr>
            </w:pPr>
            <w:r w:rsidDel="00000000" w:rsidR="00000000" w:rsidRPr="00000000">
              <w:rPr>
                <w:rtl w:val="0"/>
              </w:rPr>
            </w:r>
          </w:p>
        </w:tc>
      </w:tr>
      <w:tr>
        <w:trPr>
          <w:cantSplit w:val="0"/>
          <w:trHeight w:val="37" w:hRule="atLeast"/>
          <w:tblHeader w:val="0"/>
        </w:trPr>
        <w:tc>
          <w:tcPr>
            <w:gridSpan w:val="2"/>
            <w:tcBorders>
              <w:top w:color="69ad22" w:space="0" w:sz="12" w:val="single"/>
              <w:left w:color="69ad22" w:space="0" w:sz="12" w:val="single"/>
            </w:tcBorders>
            <w:vAlign w:val="bottom"/>
          </w:tcPr>
          <w:p w:rsidR="00000000" w:rsidDel="00000000" w:rsidP="00000000" w:rsidRDefault="00000000" w:rsidRPr="00000000" w14:paraId="00000AE2">
            <w:pPr>
              <w:spacing w:before="7" w:lineRule="auto"/>
              <w:jc w:val="both"/>
              <w:rPr>
                <w:sz w:val="6"/>
                <w:szCs w:val="6"/>
              </w:rPr>
            </w:pPr>
            <w:r w:rsidDel="00000000" w:rsidR="00000000" w:rsidRPr="00000000">
              <w:rPr>
                <w:rtl w:val="0"/>
              </w:rPr>
            </w:r>
          </w:p>
        </w:tc>
        <w:tc>
          <w:tcPr>
            <w:gridSpan w:val="4"/>
            <w:tcBorders>
              <w:top w:color="69ad22" w:space="0" w:sz="12" w:val="single"/>
            </w:tcBorders>
            <w:vAlign w:val="bottom"/>
          </w:tcPr>
          <w:p w:rsidR="00000000" w:rsidDel="00000000" w:rsidP="00000000" w:rsidRDefault="00000000" w:rsidRPr="00000000" w14:paraId="00000AE4">
            <w:pPr>
              <w:spacing w:before="7" w:lineRule="auto"/>
              <w:jc w:val="both"/>
              <w:rPr>
                <w:sz w:val="6"/>
                <w:szCs w:val="6"/>
              </w:rPr>
            </w:pPr>
            <w:r w:rsidDel="00000000" w:rsidR="00000000" w:rsidRPr="00000000">
              <w:rPr>
                <w:rtl w:val="0"/>
              </w:rPr>
            </w:r>
          </w:p>
        </w:tc>
        <w:tc>
          <w:tcPr>
            <w:gridSpan w:val="11"/>
            <w:vMerge w:val="restart"/>
            <w:tcBorders>
              <w:top w:color="69ad22" w:space="0" w:sz="12" w:val="single"/>
            </w:tcBorders>
            <w:vAlign w:val="bottom"/>
          </w:tcPr>
          <w:p w:rsidR="00000000" w:rsidDel="00000000" w:rsidP="00000000" w:rsidRDefault="00000000" w:rsidRPr="00000000" w14:paraId="00000AE8">
            <w:pPr>
              <w:spacing w:before="7" w:lineRule="auto"/>
              <w:jc w:val="both"/>
              <w:rPr>
                <w:sz w:val="6"/>
                <w:szCs w:val="6"/>
              </w:rPr>
            </w:pPr>
            <w:r w:rsidDel="00000000" w:rsidR="00000000" w:rsidRPr="00000000">
              <w:rPr>
                <w:b w:val="1"/>
                <w:sz w:val="12"/>
                <w:szCs w:val="12"/>
                <w:rtl w:val="0"/>
              </w:rPr>
              <w:t xml:space="preserve">Nome da enfermaria</w:t>
            </w:r>
            <w:r w:rsidDel="00000000" w:rsidR="00000000" w:rsidRPr="00000000">
              <w:rPr>
                <w:sz w:val="12"/>
                <w:szCs w:val="12"/>
                <w:rtl w:val="0"/>
              </w:rPr>
              <w:t xml:space="preserve"> (abrev.)/</w:t>
              <w:br w:type="textWrapping"/>
              <w:t xml:space="preserve">Ident. da unid.</w:t>
            </w:r>
            <w:r w:rsidDel="00000000" w:rsidR="00000000" w:rsidRPr="00000000">
              <w:rPr>
                <w:rtl w:val="0"/>
              </w:rPr>
            </w:r>
          </w:p>
        </w:tc>
        <w:tc>
          <w:tcPr>
            <w:gridSpan w:val="6"/>
            <w:tcBorders>
              <w:top w:color="69ad22" w:space="0" w:sz="12" w:val="single"/>
              <w:right w:color="69ad22" w:space="0" w:sz="12" w:val="single"/>
            </w:tcBorders>
            <w:vAlign w:val="bottom"/>
          </w:tcPr>
          <w:p w:rsidR="00000000" w:rsidDel="00000000" w:rsidP="00000000" w:rsidRDefault="00000000" w:rsidRPr="00000000" w14:paraId="00000AF3">
            <w:pPr>
              <w:spacing w:before="7" w:lineRule="auto"/>
              <w:jc w:val="both"/>
              <w:rPr>
                <w:sz w:val="6"/>
                <w:szCs w:val="6"/>
              </w:rPr>
            </w:pPr>
            <w:r w:rsidDel="00000000" w:rsidR="00000000" w:rsidRPr="00000000">
              <w:rPr>
                <w:rtl w:val="0"/>
              </w:rPr>
            </w:r>
          </w:p>
        </w:tc>
        <w:tc>
          <w:tcPr>
            <w:vMerge w:val="restart"/>
            <w:tcBorders>
              <w:left w:color="69ad22" w:space="0" w:sz="12" w:val="single"/>
              <w:right w:color="000000" w:space="0" w:sz="4" w:val="single"/>
            </w:tcBorders>
          </w:tcPr>
          <w:p w:rsidR="00000000" w:rsidDel="00000000" w:rsidP="00000000" w:rsidRDefault="00000000" w:rsidRPr="00000000" w14:paraId="00000AF9">
            <w:pPr>
              <w:spacing w:before="7" w:lineRule="auto"/>
              <w:jc w:val="both"/>
              <w:rPr>
                <w:sz w:val="12"/>
                <w:szCs w:val="12"/>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-139699</wp:posOffset>
                      </wp:positionH>
                      <wp:positionV relativeFrom="paragraph">
                        <wp:posOffset>1231900</wp:posOffset>
                      </wp:positionV>
                      <wp:extent cx="458835" cy="1527958"/>
                      <wp:effectExtent b="0" l="0" r="0" t="0"/>
                      <wp:wrapNone/>
                      <wp:docPr id="513" name=""/>
                      <a:graphic>
                        <a:graphicData uri="http://schemas.microsoft.com/office/word/2010/wordprocessingShape">
                          <wps:wsp>
                            <wps:cNvCnPr/>
                            <wps:spPr>
                              <a:xfrm flipH="1" rot="10800000">
                                <a:off x="5135632" y="3035071"/>
                                <a:ext cx="420737" cy="1489858"/>
                              </a:xfrm>
                              <a:prstGeom prst="bentConnector3">
                                <a:avLst>
                                  <a:gd fmla="val 42587" name="adj1"/>
                                </a:avLst>
                              </a:prstGeom>
                              <a:noFill/>
                              <a:ln cap="flat" cmpd="sng" w="9525">
                                <a:solidFill>
                                  <a:schemeClr val="dk1"/>
                                </a:solidFill>
                                <a:prstDash val="solid"/>
                                <a:round/>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-139699</wp:posOffset>
                      </wp:positionH>
                      <wp:positionV relativeFrom="paragraph">
                        <wp:posOffset>1231900</wp:posOffset>
                      </wp:positionV>
                      <wp:extent cx="458835" cy="1527958"/>
                      <wp:effectExtent b="0" l="0" r="0" t="0"/>
                      <wp:wrapNone/>
                      <wp:docPr id="513" name="image27.png"/>
                      <a:graphic>
                        <a:graphicData uri="http://schemas.openxmlformats.org/drawingml/2006/picture">
                          <pic:pic>
                            <pic:nvPicPr>
                              <pic:cNvPr id="0" name="image27.png"/>
                              <pic:cNvPicPr preferRelativeResize="0"/>
                            </pic:nvPicPr>
                            <pic:blipFill>
                              <a:blip r:embed="rId43"/>
                              <a:srcRect/>
                              <a:stretch>
                                <a:fillRect/>
                              </a:stretch>
                            </pic:blipFill>
                            <pic:spPr>
                              <a:xfrm>
                                <a:off x="0" y="0"/>
                                <a:ext cx="458835" cy="1527958"/>
                              </a:xfrm>
                              <a:prstGeom prst="rect"/>
                              <a:ln/>
                            </pic:spPr>
                          </pic:pic>
                        </a:graphicData>
                      </a:graphic>
                    </wp:anchor>
                  </w:drawing>
                </mc:Fallback>
              </mc:AlternateContent>
            </w:r>
          </w:p>
        </w:tc>
        <w:tc>
          <w:tcPr>
            <w:gridSpan w:val="3"/>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A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81" w:hRule="atLeast"/>
          <w:tblHeader w:val="0"/>
        </w:trPr>
        <w:tc>
          <w:tcPr>
            <w:gridSpan w:val="3"/>
            <w:tcBorders>
              <w:left w:color="69ad22" w:space="0" w:sz="12" w:val="single"/>
              <w:right w:color="000000" w:space="0" w:sz="6" w:val="single"/>
            </w:tcBorders>
          </w:tcPr>
          <w:p w:rsidR="00000000" w:rsidDel="00000000" w:rsidP="00000000" w:rsidRDefault="00000000" w:rsidRPr="00000000" w14:paraId="00000B08">
            <w:pPr>
              <w:spacing w:before="7" w:lineRule="auto"/>
              <w:jc w:val="both"/>
              <w:rPr>
                <w:sz w:val="12"/>
                <w:szCs w:val="12"/>
              </w:rPr>
            </w:pPr>
            <w:r w:rsidDel="00000000" w:rsidR="00000000" w:rsidRPr="00000000">
              <w:rPr>
                <w:b w:val="1"/>
                <w:sz w:val="12"/>
                <w:szCs w:val="12"/>
                <w:rtl w:val="0"/>
              </w:rPr>
              <w:t xml:space="preserve">Código do hospital</w:t>
            </w:r>
            <w:r w:rsidDel="00000000" w:rsidR="00000000" w:rsidRPr="00000000">
              <w:rPr>
                <w:rtl w:val="0"/>
              </w:rPr>
            </w:r>
          </w:p>
        </w:tc>
        <w:tc>
          <w:tcPr>
            <w:gridSpan w:val="3"/>
            <w:tcBorders>
              <w:left w:color="000000" w:space="0" w:sz="6" w:val="single"/>
              <w:bottom w:color="000000" w:space="0" w:sz="6" w:val="single"/>
              <w:right w:color="000000" w:space="0" w:sz="6" w:val="single"/>
            </w:tcBorders>
          </w:tcPr>
          <w:p w:rsidR="00000000" w:rsidDel="00000000" w:rsidP="00000000" w:rsidRDefault="00000000" w:rsidRPr="00000000" w14:paraId="00000B0B">
            <w:pPr>
              <w:spacing w:before="7" w:lineRule="auto"/>
              <w:jc w:val="both"/>
              <w:rPr>
                <w:sz w:val="12"/>
                <w:szCs w:val="12"/>
              </w:rPr>
            </w:pPr>
            <w:r w:rsidDel="00000000" w:rsidR="00000000" w:rsidRPr="00000000">
              <w:rPr>
                <w:rtl w:val="0"/>
              </w:rPr>
            </w:r>
          </w:p>
        </w:tc>
        <w:tc>
          <w:tcPr>
            <w:gridSpan w:val="11"/>
            <w:vMerge w:val="continue"/>
            <w:tcBorders>
              <w:top w:color="69ad22" w:space="0" w:sz="12" w:val="single"/>
            </w:tcBorders>
            <w:vAlign w:val="bottom"/>
          </w:tcPr>
          <w:p w:rsidR="00000000" w:rsidDel="00000000" w:rsidP="00000000" w:rsidRDefault="00000000" w:rsidRPr="00000000" w14:paraId="00000B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4"/>
            <w:tcBorders>
              <w:left w:color="000000" w:space="0" w:sz="8" w:val="single"/>
              <w:bottom w:color="000000" w:space="0" w:sz="8" w:val="single"/>
              <w:right w:color="000000" w:space="0" w:sz="8" w:val="single"/>
            </w:tcBorders>
          </w:tcPr>
          <w:p w:rsidR="00000000" w:rsidDel="00000000" w:rsidP="00000000" w:rsidRDefault="00000000" w:rsidRPr="00000000" w14:paraId="00000B19">
            <w:pPr>
              <w:spacing w:before="7" w:lineRule="auto"/>
              <w:jc w:val="both"/>
              <w:rPr>
                <w:sz w:val="12"/>
                <w:szCs w:val="12"/>
              </w:rPr>
            </w:pPr>
            <w:r w:rsidDel="00000000" w:rsidR="00000000" w:rsidRPr="00000000">
              <w:rPr>
                <w:rtl w:val="0"/>
              </w:rPr>
            </w:r>
          </w:p>
        </w:tc>
        <w:tc>
          <w:tcPr>
            <w:tcBorders>
              <w:left w:color="000000" w:space="0" w:sz="8" w:val="single"/>
            </w:tcBorders>
          </w:tcPr>
          <w:p w:rsidR="00000000" w:rsidDel="00000000" w:rsidP="00000000" w:rsidRDefault="00000000" w:rsidRPr="00000000" w14:paraId="00000B1D">
            <w:pPr>
              <w:spacing w:before="7" w:lineRule="auto"/>
              <w:jc w:val="both"/>
              <w:rPr>
                <w:sz w:val="12"/>
                <w:szCs w:val="12"/>
              </w:rPr>
            </w:pPr>
            <w:r w:rsidDel="00000000" w:rsidR="00000000" w:rsidRPr="00000000">
              <w:rPr>
                <w:rtl w:val="0"/>
              </w:rPr>
            </w:r>
          </w:p>
        </w:tc>
        <w:tc>
          <w:tcPr>
            <w:tcBorders>
              <w:right w:color="69ad22" w:space="0" w:sz="12" w:val="single"/>
            </w:tcBorders>
          </w:tcPr>
          <w:p w:rsidR="00000000" w:rsidDel="00000000" w:rsidP="00000000" w:rsidRDefault="00000000" w:rsidRPr="00000000" w14:paraId="00000B1E">
            <w:pPr>
              <w:spacing w:before="7" w:lineRule="auto"/>
              <w:jc w:val="both"/>
              <w:rPr>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B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0">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3">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5">
            <w:pPr>
              <w:jc w:val="both"/>
              <w:rPr>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7">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A">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2C">
            <w:pPr>
              <w:jc w:val="both"/>
              <w:rPr>
                <w:sz w:val="12"/>
                <w:szCs w:val="12"/>
              </w:rPr>
            </w:pPr>
            <w:r w:rsidDel="00000000" w:rsidR="00000000" w:rsidRPr="00000000">
              <w:rPr>
                <w:rtl w:val="0"/>
              </w:rPr>
            </w:r>
          </w:p>
        </w:tc>
      </w:tr>
      <w:tr>
        <w:trPr>
          <w:cantSplit w:val="0"/>
          <w:trHeight w:val="132" w:hRule="atLeast"/>
          <w:tblHeader w:val="0"/>
        </w:trPr>
        <w:tc>
          <w:tcPr>
            <w:gridSpan w:val="23"/>
            <w:tcBorders>
              <w:left w:color="69ad22" w:space="0" w:sz="12" w:val="single"/>
              <w:right w:color="69ad22" w:space="0" w:sz="12" w:val="single"/>
            </w:tcBorders>
            <w:vAlign w:val="center"/>
          </w:tcPr>
          <w:p w:rsidR="00000000" w:rsidDel="00000000" w:rsidP="00000000" w:rsidRDefault="00000000" w:rsidRPr="00000000" w14:paraId="00000B2E">
            <w:pPr>
              <w:spacing w:before="7" w:lineRule="auto"/>
              <w:jc w:val="both"/>
              <w:rPr>
                <w:sz w:val="12"/>
                <w:szCs w:val="12"/>
              </w:rPr>
            </w:pPr>
            <w:r w:rsidDel="00000000" w:rsidR="00000000" w:rsidRPr="00000000">
              <w:rPr>
                <w:b w:val="1"/>
                <w:sz w:val="12"/>
                <w:szCs w:val="12"/>
                <w:rtl w:val="0"/>
              </w:rPr>
              <w:t xml:space="preserve">Data do inquérito</w:t>
            </w:r>
            <w:r w:rsidDel="00000000" w:rsidR="00000000" w:rsidRPr="00000000">
              <w:rPr>
                <w:sz w:val="12"/>
                <w:szCs w:val="12"/>
                <w:rtl w:val="0"/>
              </w:rPr>
              <w:t xml:space="preserve">: ___/___/20____ (dd/mm/aaaa)</w:t>
            </w:r>
          </w:p>
        </w:tc>
        <w:tc>
          <w:tcPr>
            <w:vMerge w:val="continue"/>
            <w:tcBorders>
              <w:left w:color="69ad22" w:space="0" w:sz="12" w:val="single"/>
              <w:right w:color="000000" w:space="0" w:sz="4" w:val="single"/>
            </w:tcBorders>
          </w:tcPr>
          <w:p w:rsidR="00000000" w:rsidDel="00000000" w:rsidP="00000000" w:rsidRDefault="00000000" w:rsidRPr="00000000" w14:paraId="00000B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6">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9">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B">
            <w:pPr>
              <w:jc w:val="both"/>
              <w:rPr>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4D">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0">
            <w:pPr>
              <w:jc w:val="both"/>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52">
            <w:pPr>
              <w:jc w:val="both"/>
              <w:rPr>
                <w:sz w:val="12"/>
                <w:szCs w:val="12"/>
              </w:rPr>
            </w:pPr>
            <w:r w:rsidDel="00000000" w:rsidR="00000000" w:rsidRPr="00000000">
              <w:rPr>
                <w:rtl w:val="0"/>
              </w:rPr>
            </w:r>
          </w:p>
        </w:tc>
      </w:tr>
      <w:tr>
        <w:trPr>
          <w:cantSplit w:val="0"/>
          <w:trHeight w:val="194" w:hRule="atLeast"/>
          <w:tblHeader w:val="0"/>
        </w:trPr>
        <w:tc>
          <w:tcPr>
            <w:gridSpan w:val="4"/>
            <w:tcBorders>
              <w:left w:color="69ad22" w:space="0" w:sz="12" w:val="single"/>
              <w:right w:color="000000" w:space="0" w:sz="6" w:val="single"/>
            </w:tcBorders>
            <w:vAlign w:val="center"/>
          </w:tcPr>
          <w:p w:rsidR="00000000" w:rsidDel="00000000" w:rsidP="00000000" w:rsidRDefault="00000000" w:rsidRPr="00000000" w14:paraId="00000B54">
            <w:pPr>
              <w:spacing w:before="7" w:lineRule="auto"/>
              <w:jc w:val="both"/>
              <w:rPr>
                <w:b w:val="1"/>
                <w:sz w:val="12"/>
                <w:szCs w:val="12"/>
              </w:rPr>
            </w:pPr>
            <w:r w:rsidDel="00000000" w:rsidR="00000000" w:rsidRPr="00000000">
              <w:rPr>
                <w:b w:val="1"/>
                <w:sz w:val="12"/>
                <w:szCs w:val="12"/>
                <w:rtl w:val="0"/>
              </w:rPr>
              <w:t xml:space="preserve">Número do doente:</w:t>
            </w:r>
          </w:p>
        </w:tc>
        <w:tc>
          <w:tcPr>
            <w:gridSpan w:val="16"/>
            <w:tcBorders>
              <w:left w:color="000000" w:space="0" w:sz="6" w:val="single"/>
              <w:bottom w:color="000000" w:space="0" w:sz="6" w:val="single"/>
              <w:right w:color="000000" w:space="0" w:sz="6" w:val="single"/>
            </w:tcBorders>
            <w:vAlign w:val="center"/>
          </w:tcPr>
          <w:p w:rsidR="00000000" w:rsidDel="00000000" w:rsidP="00000000" w:rsidRDefault="00000000" w:rsidRPr="00000000" w14:paraId="00000B58">
            <w:pPr>
              <w:spacing w:before="7" w:lineRule="auto"/>
              <w:jc w:val="both"/>
              <w:rPr>
                <w:sz w:val="12"/>
                <w:szCs w:val="12"/>
              </w:rPr>
            </w:pPr>
            <w:r w:rsidDel="00000000" w:rsidR="00000000" w:rsidRPr="00000000">
              <w:rPr>
                <w:rtl w:val="0"/>
              </w:rPr>
            </w:r>
          </w:p>
        </w:tc>
        <w:tc>
          <w:tcPr>
            <w:gridSpan w:val="3"/>
            <w:tcBorders>
              <w:left w:color="000000" w:space="0" w:sz="6" w:val="single"/>
              <w:right w:color="69ad22" w:space="0" w:sz="12" w:val="single"/>
            </w:tcBorders>
            <w:vAlign w:val="center"/>
          </w:tcPr>
          <w:p w:rsidR="00000000" w:rsidDel="00000000" w:rsidP="00000000" w:rsidRDefault="00000000" w:rsidRPr="00000000" w14:paraId="00000B68">
            <w:pPr>
              <w:spacing w:before="7" w:lineRule="auto"/>
              <w:jc w:val="both"/>
              <w:rPr>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B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C">
            <w:pPr>
              <w:jc w:val="both"/>
              <w:rPr>
                <w:b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6F">
            <w:pPr>
              <w:jc w:val="both"/>
              <w:rPr>
                <w:b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1">
            <w:pPr>
              <w:jc w:val="both"/>
              <w:rPr>
                <w:b w:val="1"/>
                <w:sz w:val="12"/>
                <w:szCs w:val="12"/>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3">
            <w:pPr>
              <w:jc w:val="both"/>
              <w:rPr>
                <w:b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6">
            <w:pPr>
              <w:jc w:val="both"/>
              <w:rPr>
                <w:b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B78">
            <w:pPr>
              <w:jc w:val="both"/>
              <w:rPr>
                <w:b w:val="1"/>
                <w:sz w:val="12"/>
                <w:szCs w:val="12"/>
              </w:rPr>
            </w:pPr>
            <w:r w:rsidDel="00000000" w:rsidR="00000000" w:rsidRPr="00000000">
              <w:rPr>
                <w:rtl w:val="0"/>
              </w:rPr>
            </w:r>
          </w:p>
        </w:tc>
      </w:tr>
      <w:tr>
        <w:trPr>
          <w:cantSplit w:val="0"/>
          <w:trHeight w:val="140" w:hRule="atLeast"/>
          <w:tblHeader w:val="0"/>
        </w:trPr>
        <w:tc>
          <w:tcPr>
            <w:tcBorders>
              <w:left w:color="69ad22" w:space="0" w:sz="12" w:val="single"/>
              <w:right w:color="000000" w:space="0" w:sz="6" w:val="single"/>
            </w:tcBorders>
            <w:vAlign w:val="bottom"/>
          </w:tcPr>
          <w:p w:rsidR="00000000" w:rsidDel="00000000" w:rsidP="00000000" w:rsidRDefault="00000000" w:rsidRPr="00000000" w14:paraId="00000B7A">
            <w:pPr>
              <w:spacing w:before="7" w:lineRule="auto"/>
              <w:jc w:val="both"/>
              <w:rPr>
                <w:sz w:val="12"/>
                <w:szCs w:val="12"/>
              </w:rPr>
            </w:pPr>
            <w:r w:rsidDel="00000000" w:rsidR="00000000" w:rsidRPr="00000000">
              <w:rPr>
                <w:b w:val="1"/>
                <w:sz w:val="12"/>
                <w:szCs w:val="12"/>
                <w:rtl w:val="0"/>
              </w:rPr>
              <w:t xml:space="preserve">Idade</w:t>
            </w:r>
            <w:r w:rsidDel="00000000" w:rsidR="00000000" w:rsidRPr="00000000">
              <w:rPr>
                <w:sz w:val="12"/>
                <w:szCs w:val="12"/>
                <w:rtl w:val="0"/>
              </w:rPr>
              <w:t xml:space="preserve"> em anos:</w:t>
            </w:r>
          </w:p>
        </w:tc>
        <w:tc>
          <w:tcPr>
            <w:gridSpan w:val="4"/>
            <w:tcBorders>
              <w:left w:color="000000" w:space="0" w:sz="6" w:val="single"/>
              <w:bottom w:color="000000" w:space="0" w:sz="6" w:val="single"/>
              <w:right w:color="000000" w:space="0" w:sz="6" w:val="single"/>
            </w:tcBorders>
            <w:vAlign w:val="bottom"/>
          </w:tcPr>
          <w:p w:rsidR="00000000" w:rsidDel="00000000" w:rsidP="00000000" w:rsidRDefault="00000000" w:rsidRPr="00000000" w14:paraId="00000B7B">
            <w:pPr>
              <w:spacing w:before="7" w:lineRule="auto"/>
              <w:jc w:val="both"/>
              <w:rPr>
                <w:sz w:val="12"/>
                <w:szCs w:val="12"/>
              </w:rPr>
            </w:pPr>
            <w:r w:rsidDel="00000000" w:rsidR="00000000" w:rsidRPr="00000000">
              <w:rPr>
                <w:rtl w:val="0"/>
              </w:rPr>
            </w:r>
          </w:p>
        </w:tc>
        <w:tc>
          <w:tcPr>
            <w:gridSpan w:val="4"/>
            <w:tcBorders>
              <w:left w:color="000000" w:space="0" w:sz="6" w:val="single"/>
            </w:tcBorders>
            <w:vAlign w:val="bottom"/>
          </w:tcPr>
          <w:p w:rsidR="00000000" w:rsidDel="00000000" w:rsidP="00000000" w:rsidRDefault="00000000" w:rsidRPr="00000000" w14:paraId="00000B7F">
            <w:pPr>
              <w:spacing w:before="7" w:lineRule="auto"/>
              <w:jc w:val="both"/>
              <w:rPr>
                <w:sz w:val="12"/>
                <w:szCs w:val="12"/>
              </w:rPr>
            </w:pPr>
            <w:r w:rsidDel="00000000" w:rsidR="00000000" w:rsidRPr="00000000">
              <w:rPr>
                <w:sz w:val="12"/>
                <w:szCs w:val="12"/>
                <w:rtl w:val="0"/>
              </w:rPr>
              <w:t xml:space="preserve"> Anos;</w:t>
            </w:r>
          </w:p>
        </w:tc>
        <w:tc>
          <w:tcPr>
            <w:gridSpan w:val="6"/>
            <w:tcBorders>
              <w:right w:color="000000" w:space="0" w:sz="6" w:val="single"/>
            </w:tcBorders>
            <w:vAlign w:val="bottom"/>
          </w:tcPr>
          <w:p w:rsidR="00000000" w:rsidDel="00000000" w:rsidP="00000000" w:rsidRDefault="00000000" w:rsidRPr="00000000" w14:paraId="00000B83">
            <w:pPr>
              <w:spacing w:before="7" w:lineRule="auto"/>
              <w:jc w:val="both"/>
              <w:rPr>
                <w:sz w:val="12"/>
                <w:szCs w:val="12"/>
              </w:rPr>
            </w:pPr>
            <w:r w:rsidDel="00000000" w:rsidR="00000000" w:rsidRPr="00000000">
              <w:rPr>
                <w:sz w:val="12"/>
                <w:szCs w:val="12"/>
                <w:rtl w:val="0"/>
              </w:rPr>
              <w:t xml:space="preserve">Se idade &lt; 2 anos:</w:t>
            </w:r>
          </w:p>
        </w:tc>
        <w:tc>
          <w:tcPr>
            <w:gridSpan w:val="3"/>
            <w:tcBorders>
              <w:left w:color="000000" w:space="0" w:sz="6" w:val="single"/>
              <w:bottom w:color="000000" w:space="0" w:sz="6" w:val="single"/>
              <w:right w:color="000000" w:space="0" w:sz="6" w:val="single"/>
            </w:tcBorders>
            <w:vAlign w:val="bottom"/>
          </w:tcPr>
          <w:p w:rsidR="00000000" w:rsidDel="00000000" w:rsidP="00000000" w:rsidRDefault="00000000" w:rsidRPr="00000000" w14:paraId="00000B89">
            <w:pPr>
              <w:spacing w:before="7" w:lineRule="auto"/>
              <w:jc w:val="both"/>
              <w:rPr>
                <w:sz w:val="12"/>
                <w:szCs w:val="12"/>
              </w:rPr>
            </w:pPr>
            <w:r w:rsidDel="00000000" w:rsidR="00000000" w:rsidRPr="00000000">
              <w:rPr>
                <w:rtl w:val="0"/>
              </w:rPr>
            </w:r>
          </w:p>
        </w:tc>
        <w:tc>
          <w:tcPr>
            <w:gridSpan w:val="5"/>
            <w:tcBorders>
              <w:left w:color="000000" w:space="0" w:sz="6" w:val="single"/>
              <w:right w:color="69ad22" w:space="0" w:sz="12" w:val="single"/>
            </w:tcBorders>
            <w:vAlign w:val="bottom"/>
          </w:tcPr>
          <w:p w:rsidR="00000000" w:rsidDel="00000000" w:rsidP="00000000" w:rsidRDefault="00000000" w:rsidRPr="00000000" w14:paraId="00000B8C">
            <w:pPr>
              <w:spacing w:before="7" w:lineRule="auto"/>
              <w:jc w:val="both"/>
              <w:rPr>
                <w:sz w:val="12"/>
                <w:szCs w:val="12"/>
              </w:rPr>
            </w:pPr>
            <w:r w:rsidDel="00000000" w:rsidR="00000000" w:rsidRPr="00000000">
              <w:rPr>
                <w:sz w:val="12"/>
                <w:szCs w:val="12"/>
                <w:rtl w:val="0"/>
              </w:rPr>
              <w:t xml:space="preserve">meses.</w:t>
            </w:r>
          </w:p>
        </w:tc>
        <w:tc>
          <w:tcPr>
            <w:vMerge w:val="continue"/>
            <w:tcBorders>
              <w:left w:color="69ad22" w:space="0" w:sz="12" w:val="single"/>
              <w:right w:color="000000" w:space="0" w:sz="4" w:val="single"/>
            </w:tcBorders>
          </w:tcPr>
          <w:p w:rsidR="00000000" w:rsidDel="00000000" w:rsidP="00000000" w:rsidRDefault="00000000" w:rsidRPr="00000000" w14:paraId="00000B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14"/>
            <w:vMerge w:val="restart"/>
            <w:tcBorders>
              <w:top w:color="000000" w:space="0" w:sz="4" w:val="single"/>
            </w:tcBorders>
          </w:tcPr>
          <w:p w:rsidR="00000000" w:rsidDel="00000000" w:rsidP="00000000" w:rsidRDefault="00000000" w:rsidRPr="00000000" w14:paraId="00000B92">
            <w:pPr>
              <w:jc w:val="both"/>
              <w:rPr>
                <w:sz w:val="12"/>
                <w:szCs w:val="12"/>
              </w:rPr>
            </w:pPr>
            <w:r w:rsidDel="00000000" w:rsidR="00000000" w:rsidRPr="00000000">
              <w:rPr>
                <w:b w:val="1"/>
                <w:sz w:val="12"/>
                <w:szCs w:val="12"/>
                <w:rtl w:val="0"/>
              </w:rPr>
              <w:t xml:space="preserve">Via</w:t>
            </w:r>
            <w:r w:rsidDel="00000000" w:rsidR="00000000" w:rsidRPr="00000000">
              <w:rPr>
                <w:sz w:val="12"/>
                <w:szCs w:val="12"/>
                <w:rtl w:val="0"/>
              </w:rPr>
              <w:t xml:space="preserve">: P = parenteral; O = oral; R = retal; I = inalatória;</w:t>
            </w:r>
          </w:p>
          <w:p w:rsidR="00000000" w:rsidDel="00000000" w:rsidP="00000000" w:rsidRDefault="00000000" w:rsidRPr="00000000" w14:paraId="00000B93">
            <w:pPr>
              <w:jc w:val="both"/>
              <w:rPr>
                <w:sz w:val="12"/>
                <w:szCs w:val="12"/>
              </w:rPr>
            </w:pPr>
            <w:r w:rsidDel="00000000" w:rsidR="00000000" w:rsidRPr="00000000">
              <w:rPr>
                <w:b w:val="1"/>
                <w:sz w:val="12"/>
                <w:szCs w:val="12"/>
                <w:rtl w:val="0"/>
              </w:rPr>
              <w:t xml:space="preserve">Indicação:</w:t>
            </w:r>
            <w:r w:rsidDel="00000000" w:rsidR="00000000" w:rsidRPr="00000000">
              <w:rPr>
                <w:sz w:val="12"/>
                <w:szCs w:val="12"/>
                <w:rtl w:val="0"/>
              </w:rPr>
              <w:t xml:space="preserve"> </w:t>
            </w:r>
            <w:r w:rsidDel="00000000" w:rsidR="00000000" w:rsidRPr="00000000">
              <w:rPr>
                <w:sz w:val="12"/>
                <w:szCs w:val="12"/>
                <w:u w:val="single"/>
                <w:rtl w:val="0"/>
              </w:rPr>
              <w:t xml:space="preserve">Tratamento de</w:t>
            </w:r>
            <w:r w:rsidDel="00000000" w:rsidR="00000000" w:rsidRPr="00000000">
              <w:rPr>
                <w:sz w:val="12"/>
                <w:szCs w:val="12"/>
                <w:rtl w:val="0"/>
              </w:rPr>
              <w:t xml:space="preserve">: infeção adquirida na comunidade (CI), infeção de cuidados continuados (LI) ou de hospital de agudos (HI); </w:t>
            </w:r>
            <w:r w:rsidDel="00000000" w:rsidR="00000000" w:rsidRPr="00000000">
              <w:rPr>
                <w:sz w:val="12"/>
                <w:szCs w:val="12"/>
                <w:u w:val="single"/>
                <w:rtl w:val="0"/>
              </w:rPr>
              <w:t xml:space="preserve">Profilaxia cirúrgica</w:t>
            </w:r>
            <w:r w:rsidDel="00000000" w:rsidR="00000000" w:rsidRPr="00000000">
              <w:rPr>
                <w:sz w:val="12"/>
                <w:szCs w:val="12"/>
                <w:rtl w:val="0"/>
              </w:rPr>
              <w:t xml:space="preserve">: SP1 = dose única; SP2 = um dia; SP3 = &gt; do que 1 dia; MP = profilaxia médica; O = outra; UI = indicação desconhecida. </w:t>
            </w:r>
            <w:r w:rsidDel="00000000" w:rsidR="00000000" w:rsidRPr="00000000">
              <w:rPr>
                <w:b w:val="1"/>
                <w:sz w:val="12"/>
                <w:szCs w:val="12"/>
                <w:rtl w:val="0"/>
              </w:rPr>
              <w:t xml:space="preserve">Diagnóstico:</w:t>
            </w:r>
            <w:r w:rsidDel="00000000" w:rsidR="00000000" w:rsidRPr="00000000">
              <w:rPr>
                <w:sz w:val="12"/>
                <w:szCs w:val="12"/>
                <w:rtl w:val="0"/>
              </w:rPr>
              <w:t xml:space="preserve"> ver a lista do local de infeção, apenas para CI-LI-HI.</w:t>
            </w:r>
          </w:p>
          <w:p w:rsidR="00000000" w:rsidDel="00000000" w:rsidP="00000000" w:rsidRDefault="00000000" w:rsidRPr="00000000" w14:paraId="00000B94">
            <w:pPr>
              <w:jc w:val="both"/>
              <w:rPr>
                <w:sz w:val="12"/>
                <w:szCs w:val="12"/>
              </w:rPr>
            </w:pPr>
            <w:r w:rsidDel="00000000" w:rsidR="00000000" w:rsidRPr="00000000">
              <w:rPr>
                <w:b w:val="1"/>
                <w:sz w:val="12"/>
                <w:szCs w:val="12"/>
                <w:rtl w:val="0"/>
              </w:rPr>
              <w:t xml:space="preserve">Razões em notas:</w:t>
            </w:r>
            <w:r w:rsidDel="00000000" w:rsidR="00000000" w:rsidRPr="00000000">
              <w:rPr>
                <w:sz w:val="12"/>
                <w:szCs w:val="12"/>
                <w:rtl w:val="0"/>
              </w:rPr>
              <w:t xml:space="preserve"> Y/N; AM; </w:t>
            </w:r>
            <w:r w:rsidDel="00000000" w:rsidR="00000000" w:rsidRPr="00000000">
              <w:rPr>
                <w:b w:val="1"/>
                <w:sz w:val="12"/>
                <w:szCs w:val="12"/>
                <w:rtl w:val="0"/>
              </w:rPr>
              <w:t xml:space="preserve">Mudou? (+ razão):</w:t>
            </w:r>
            <w:r w:rsidDel="00000000" w:rsidR="00000000" w:rsidRPr="00000000">
              <w:rPr>
                <w:sz w:val="12"/>
                <w:szCs w:val="12"/>
                <w:rtl w:val="0"/>
              </w:rPr>
              <w:t xml:space="preserve"> N = sem mudanças; E = escalou; D = desescalou; S = mudou de IV para oral; A = efeitos adversos; OU = outra mudança / razões/desconhecidas; U = desconhecido. </w:t>
            </w:r>
          </w:p>
        </w:tc>
      </w:tr>
      <w:tr>
        <w:trPr>
          <w:cantSplit w:val="0"/>
          <w:trHeight w:val="75" w:hRule="atLeast"/>
          <w:tblHeader w:val="0"/>
        </w:trPr>
        <w:tc>
          <w:tcPr>
            <w:gridSpan w:val="23"/>
            <w:tcBorders>
              <w:left w:color="69ad22" w:space="0" w:sz="12" w:val="single"/>
              <w:right w:color="69ad22" w:space="0" w:sz="12" w:val="single"/>
            </w:tcBorders>
            <w:vAlign w:val="center"/>
          </w:tcPr>
          <w:p w:rsidR="00000000" w:rsidDel="00000000" w:rsidP="00000000" w:rsidRDefault="00000000" w:rsidRPr="00000000" w14:paraId="00000BA2">
            <w:pPr>
              <w:spacing w:before="7" w:lineRule="auto"/>
              <w:jc w:val="both"/>
              <w:rPr>
                <w:b w:val="1"/>
                <w:sz w:val="12"/>
                <w:szCs w:val="12"/>
              </w:rPr>
            </w:pPr>
            <w:r w:rsidDel="00000000" w:rsidR="00000000" w:rsidRPr="00000000">
              <w:rPr>
                <w:b w:val="1"/>
                <w:sz w:val="12"/>
                <w:szCs w:val="12"/>
                <w:rtl w:val="0"/>
              </w:rPr>
              <w:t xml:space="preserve">Sexo: M  /  F          Data de admissão no hospital: </w:t>
            </w:r>
            <w:r w:rsidDel="00000000" w:rsidR="00000000" w:rsidRPr="00000000">
              <w:rPr>
                <w:sz w:val="12"/>
                <w:szCs w:val="12"/>
                <w:rtl w:val="0"/>
              </w:rPr>
              <w:t xml:space="preserve">__/__/____ (</w:t>
            </w:r>
            <w:r w:rsidDel="00000000" w:rsidR="00000000" w:rsidRPr="00000000">
              <w:rPr>
                <w:i w:val="1"/>
                <w:sz w:val="12"/>
                <w:szCs w:val="12"/>
                <w:rtl w:val="0"/>
              </w:rPr>
              <w:t xml:space="preserve">dd/mm/aaaa</w:t>
            </w:r>
            <w:r w:rsidDel="00000000" w:rsidR="00000000" w:rsidRPr="00000000">
              <w:rPr>
                <w:sz w:val="12"/>
                <w:szCs w:val="12"/>
                <w:rtl w:val="0"/>
              </w:rPr>
              <w:t xml:space="preserve">)</w:t>
            </w: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B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14"/>
            <w:vMerge w:val="continue"/>
            <w:tcBorders>
              <w:top w:color="000000" w:space="0" w:sz="4" w:val="single"/>
            </w:tcBorders>
          </w:tcPr>
          <w:p w:rsidR="00000000" w:rsidDel="00000000" w:rsidP="00000000" w:rsidRDefault="00000000" w:rsidRPr="00000000" w14:paraId="00000B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r>
      <w:tr>
        <w:trPr>
          <w:cantSplit w:val="0"/>
          <w:trHeight w:val="75" w:hRule="atLeast"/>
          <w:tblHeader w:val="0"/>
        </w:trPr>
        <w:tc>
          <w:tcPr>
            <w:gridSpan w:val="8"/>
            <w:tcBorders>
              <w:left w:color="69ad22" w:space="0" w:sz="12" w:val="single"/>
              <w:right w:color="000000" w:space="0" w:sz="6" w:val="single"/>
            </w:tcBorders>
            <w:vAlign w:val="center"/>
          </w:tcPr>
          <w:p w:rsidR="00000000" w:rsidDel="00000000" w:rsidP="00000000" w:rsidRDefault="00000000" w:rsidRPr="00000000" w14:paraId="00000BC8">
            <w:pPr>
              <w:spacing w:before="7" w:lineRule="auto"/>
              <w:jc w:val="both"/>
              <w:rPr>
                <w:b w:val="1"/>
                <w:sz w:val="12"/>
                <w:szCs w:val="12"/>
              </w:rPr>
            </w:pPr>
            <w:r w:rsidDel="00000000" w:rsidR="00000000" w:rsidRPr="00000000">
              <w:rPr>
                <w:b w:val="1"/>
                <w:sz w:val="12"/>
                <w:szCs w:val="12"/>
                <w:rtl w:val="0"/>
              </w:rPr>
              <w:t xml:space="preserve">Especialidade do Médico Assistente/Especialidade do doente</w:t>
            </w:r>
          </w:p>
        </w:tc>
        <w:tc>
          <w:tcPr>
            <w:gridSpan w:val="6"/>
            <w:tcBorders>
              <w:left w:color="000000" w:space="0" w:sz="6" w:val="single"/>
              <w:bottom w:color="000000" w:space="0" w:sz="6" w:val="single"/>
              <w:right w:color="000000" w:space="0" w:sz="6" w:val="single"/>
            </w:tcBorders>
            <w:vAlign w:val="center"/>
          </w:tcPr>
          <w:p w:rsidR="00000000" w:rsidDel="00000000" w:rsidP="00000000" w:rsidRDefault="00000000" w:rsidRPr="00000000" w14:paraId="00000BD0">
            <w:pPr>
              <w:spacing w:before="7" w:lineRule="auto"/>
              <w:jc w:val="both"/>
              <w:rPr>
                <w:b w:val="1"/>
                <w:sz w:val="12"/>
                <w:szCs w:val="12"/>
              </w:rPr>
            </w:pPr>
            <w:r w:rsidDel="00000000" w:rsidR="00000000" w:rsidRPr="00000000">
              <w:rPr>
                <w:rtl w:val="0"/>
              </w:rPr>
            </w:r>
          </w:p>
        </w:tc>
        <w:tc>
          <w:tcPr>
            <w:gridSpan w:val="9"/>
            <w:tcBorders>
              <w:left w:color="000000" w:space="0" w:sz="6" w:val="single"/>
              <w:right w:color="69ad22" w:space="0" w:sz="12" w:val="single"/>
            </w:tcBorders>
            <w:vAlign w:val="center"/>
          </w:tcPr>
          <w:p w:rsidR="00000000" w:rsidDel="00000000" w:rsidP="00000000" w:rsidRDefault="00000000" w:rsidRPr="00000000" w14:paraId="00000BD6">
            <w:pPr>
              <w:spacing w:before="7" w:lineRule="auto"/>
              <w:jc w:val="both"/>
              <w:rPr>
                <w:b w:val="1"/>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B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14"/>
            <w:vMerge w:val="continue"/>
            <w:tcBorders>
              <w:top w:color="000000" w:space="0" w:sz="4" w:val="single"/>
            </w:tcBorders>
          </w:tcPr>
          <w:p w:rsidR="00000000" w:rsidDel="00000000" w:rsidP="00000000" w:rsidRDefault="00000000" w:rsidRPr="00000000" w14:paraId="00000B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r>
      <w:tr>
        <w:trPr>
          <w:cantSplit w:val="0"/>
          <w:trHeight w:val="306" w:hRule="atLeast"/>
          <w:tblHeader w:val="0"/>
        </w:trPr>
        <w:tc>
          <w:tcPr>
            <w:gridSpan w:val="7"/>
            <w:tcBorders>
              <w:left w:color="69ad22" w:space="0" w:sz="12" w:val="single"/>
              <w:right w:color="000000" w:space="0" w:sz="6" w:val="single"/>
            </w:tcBorders>
            <w:vAlign w:val="bottom"/>
          </w:tcPr>
          <w:p w:rsidR="00000000" w:rsidDel="00000000" w:rsidP="00000000" w:rsidRDefault="00000000" w:rsidRPr="00000000" w14:paraId="00000BEE">
            <w:pPr>
              <w:spacing w:before="7" w:lineRule="auto"/>
              <w:jc w:val="both"/>
              <w:rPr>
                <w:b w:val="1"/>
                <w:sz w:val="12"/>
                <w:szCs w:val="12"/>
              </w:rPr>
            </w:pPr>
            <w:r w:rsidDel="00000000" w:rsidR="00000000" w:rsidRPr="00000000">
              <w:rPr>
                <w:b w:val="1"/>
                <w:sz w:val="12"/>
                <w:szCs w:val="12"/>
                <w:rtl w:val="0"/>
              </w:rPr>
              <w:t xml:space="preserve">Se recém-nascido, peso ao nascer:</w:t>
            </w:r>
          </w:p>
        </w:tc>
        <w:tc>
          <w:tcPr>
            <w:gridSpan w:val="5"/>
            <w:tcBorders>
              <w:left w:color="000000" w:space="0" w:sz="6" w:val="single"/>
              <w:bottom w:color="000000" w:space="0" w:sz="6" w:val="single"/>
              <w:right w:color="000000" w:space="0" w:sz="6" w:val="single"/>
            </w:tcBorders>
            <w:vAlign w:val="bottom"/>
          </w:tcPr>
          <w:p w:rsidR="00000000" w:rsidDel="00000000" w:rsidP="00000000" w:rsidRDefault="00000000" w:rsidRPr="00000000" w14:paraId="00000BF5">
            <w:pPr>
              <w:spacing w:before="7" w:lineRule="auto"/>
              <w:jc w:val="both"/>
              <w:rPr>
                <w:sz w:val="12"/>
                <w:szCs w:val="12"/>
              </w:rPr>
            </w:pPr>
            <w:r w:rsidDel="00000000" w:rsidR="00000000" w:rsidRPr="00000000">
              <w:rPr>
                <w:rtl w:val="0"/>
              </w:rPr>
            </w:r>
          </w:p>
        </w:tc>
        <w:tc>
          <w:tcPr>
            <w:gridSpan w:val="11"/>
            <w:tcBorders>
              <w:left w:color="000000" w:space="0" w:sz="6" w:val="single"/>
              <w:right w:color="69ad22" w:space="0" w:sz="12" w:val="single"/>
            </w:tcBorders>
            <w:vAlign w:val="bottom"/>
          </w:tcPr>
          <w:p w:rsidR="00000000" w:rsidDel="00000000" w:rsidP="00000000" w:rsidRDefault="00000000" w:rsidRPr="00000000" w14:paraId="00000BFA">
            <w:pPr>
              <w:spacing w:before="7" w:lineRule="auto"/>
              <w:jc w:val="both"/>
              <w:rPr>
                <w:sz w:val="12"/>
                <w:szCs w:val="12"/>
              </w:rPr>
            </w:pPr>
            <w:r w:rsidDel="00000000" w:rsidR="00000000" w:rsidRPr="00000000">
              <w:rPr>
                <w:sz w:val="12"/>
                <w:szCs w:val="12"/>
                <w:rtl w:val="0"/>
              </w:rPr>
              <w:t xml:space="preserve">gramas.</w:t>
            </w:r>
          </w:p>
        </w:tc>
        <w:tc>
          <w:tcPr>
            <w:vMerge w:val="continue"/>
            <w:tcBorders>
              <w:left w:color="69ad22" w:space="0" w:sz="12" w:val="single"/>
              <w:right w:color="000000" w:space="0" w:sz="4" w:val="single"/>
            </w:tcBorders>
          </w:tcPr>
          <w:p w:rsidR="00000000" w:rsidDel="00000000" w:rsidP="00000000" w:rsidRDefault="00000000" w:rsidRPr="00000000" w14:paraId="00000C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14"/>
            <w:vMerge w:val="continue"/>
            <w:tcBorders>
              <w:top w:color="000000" w:space="0" w:sz="4" w:val="single"/>
            </w:tcBorders>
          </w:tcPr>
          <w:p w:rsidR="00000000" w:rsidDel="00000000" w:rsidP="00000000" w:rsidRDefault="00000000" w:rsidRPr="00000000" w14:paraId="00000C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75" w:hRule="atLeast"/>
          <w:tblHeader w:val="0"/>
        </w:trPr>
        <w:tc>
          <w:tcPr>
            <w:gridSpan w:val="23"/>
            <w:tcBorders>
              <w:left w:color="69ad22" w:space="0" w:sz="12" w:val="single"/>
              <w:right w:color="69ad22" w:space="0" w:sz="12" w:val="single"/>
            </w:tcBorders>
            <w:vAlign w:val="bottom"/>
          </w:tcPr>
          <w:p w:rsidR="00000000" w:rsidDel="00000000" w:rsidP="00000000" w:rsidRDefault="00000000" w:rsidRPr="00000000" w14:paraId="00000C14">
            <w:pPr>
              <w:spacing w:before="7" w:lineRule="auto"/>
              <w:jc w:val="both"/>
              <w:rPr>
                <w:b w:val="1"/>
                <w:sz w:val="12"/>
                <w:szCs w:val="12"/>
              </w:rPr>
            </w:pPr>
            <w:r w:rsidDel="00000000" w:rsidR="00000000" w:rsidRPr="00000000">
              <w:rPr>
                <w:b w:val="1"/>
                <w:sz w:val="12"/>
                <w:szCs w:val="12"/>
                <w:rtl w:val="0"/>
              </w:rPr>
              <w:t xml:space="preserve">Cirurgias desde a admissão:</w:t>
            </w:r>
          </w:p>
          <w:p w:rsidR="00000000" w:rsidDel="00000000" w:rsidP="00000000" w:rsidRDefault="00000000" w:rsidRPr="00000000" w14:paraId="00000C15">
            <w:pPr>
              <w:spacing w:before="7" w:lineRule="auto"/>
              <w:ind w:left="102" w:firstLine="0"/>
              <w:jc w:val="both"/>
              <w:rPr>
                <w:sz w:val="12"/>
                <w:szCs w:val="12"/>
              </w:rPr>
            </w:pPr>
            <w:sdt>
              <w:sdtPr>
                <w:tag w:val="goog_rdk_8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Nenhuma cirurgia; </w:t>
            </w:r>
            <w:sdt>
              <w:sdtPr>
                <w:tag w:val="goog_rdk_8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Cirurgia minimamente invasiva/não-NHSN;</w:t>
            </w:r>
          </w:p>
        </w:tc>
        <w:tc>
          <w:tcPr>
            <w:vMerge w:val="continue"/>
            <w:tcBorders>
              <w:left w:color="69ad22" w:space="0" w:sz="12" w:val="single"/>
              <w:right w:color="000000" w:space="0" w:sz="4" w:val="single"/>
            </w:tcBorders>
          </w:tcPr>
          <w:p w:rsidR="00000000" w:rsidDel="00000000" w:rsidP="00000000" w:rsidRDefault="00000000" w:rsidRPr="00000000" w14:paraId="00000C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14"/>
            <w:vMerge w:val="continue"/>
            <w:tcBorders>
              <w:top w:color="000000" w:space="0" w:sz="4" w:val="single"/>
            </w:tcBorders>
          </w:tcPr>
          <w:p w:rsidR="00000000" w:rsidDel="00000000" w:rsidP="00000000" w:rsidRDefault="00000000" w:rsidRPr="00000000" w14:paraId="00000C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75" w:hRule="atLeast"/>
          <w:tblHeader w:val="0"/>
        </w:trPr>
        <w:tc>
          <w:tcPr>
            <w:gridSpan w:val="11"/>
            <w:tcBorders>
              <w:left w:color="69ad22" w:space="0" w:sz="12" w:val="single"/>
              <w:right w:color="000000" w:space="0" w:sz="6" w:val="single"/>
            </w:tcBorders>
            <w:vAlign w:val="bottom"/>
          </w:tcPr>
          <w:p w:rsidR="00000000" w:rsidDel="00000000" w:rsidP="00000000" w:rsidRDefault="00000000" w:rsidRPr="00000000" w14:paraId="00000C3B">
            <w:pPr>
              <w:spacing w:before="7" w:lineRule="auto"/>
              <w:ind w:left="102" w:firstLine="0"/>
              <w:jc w:val="both"/>
              <w:rPr>
                <w:sz w:val="12"/>
                <w:szCs w:val="12"/>
              </w:rPr>
            </w:pPr>
            <w:sdt>
              <w:sdtPr>
                <w:tag w:val="goog_rdk_8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Cirurgia NHSN -&gt; especificar (opcional)</w:t>
            </w:r>
          </w:p>
        </w:tc>
        <w:tc>
          <w:tcPr>
            <w:gridSpan w:val="4"/>
            <w:tcBorders>
              <w:left w:color="000000" w:space="0" w:sz="6" w:val="single"/>
              <w:bottom w:color="000000" w:space="0" w:sz="6" w:val="single"/>
              <w:right w:color="000000" w:space="0" w:sz="6" w:val="single"/>
            </w:tcBorders>
            <w:vAlign w:val="bottom"/>
          </w:tcPr>
          <w:p w:rsidR="00000000" w:rsidDel="00000000" w:rsidP="00000000" w:rsidRDefault="00000000" w:rsidRPr="00000000" w14:paraId="00000C46">
            <w:pPr>
              <w:spacing w:before="7" w:lineRule="auto"/>
              <w:jc w:val="both"/>
              <w:rPr>
                <w:sz w:val="12"/>
                <w:szCs w:val="12"/>
              </w:rPr>
            </w:pPr>
            <w:r w:rsidDel="00000000" w:rsidR="00000000" w:rsidRPr="00000000">
              <w:rPr>
                <w:rtl w:val="0"/>
              </w:rPr>
            </w:r>
          </w:p>
        </w:tc>
        <w:tc>
          <w:tcPr>
            <w:gridSpan w:val="8"/>
            <w:tcBorders>
              <w:left w:color="000000" w:space="0" w:sz="6" w:val="single"/>
              <w:right w:color="69ad22" w:space="0" w:sz="12" w:val="single"/>
            </w:tcBorders>
            <w:vAlign w:val="bottom"/>
          </w:tcPr>
          <w:p w:rsidR="00000000" w:rsidDel="00000000" w:rsidP="00000000" w:rsidRDefault="00000000" w:rsidRPr="00000000" w14:paraId="00000C4A">
            <w:pPr>
              <w:spacing w:before="7" w:lineRule="auto"/>
              <w:jc w:val="both"/>
              <w:rPr>
                <w:sz w:val="12"/>
                <w:szCs w:val="12"/>
              </w:rPr>
            </w:pPr>
            <w:sdt>
              <w:sdtPr>
                <w:tag w:val="goog_rdk_90"/>
              </w:sdtPr>
              <w:sdtContent>
                <w:r w:rsidDel="00000000" w:rsidR="00000000" w:rsidRPr="00000000">
                  <w:rPr>
                    <w:rFonts w:ascii="Arial Unicode MS" w:cs="Arial Unicode MS" w:eastAsia="Arial Unicode MS" w:hAnsi="Arial Unicode MS"/>
                    <w:sz w:val="12"/>
                    <w:szCs w:val="12"/>
                    <w:rtl w:val="0"/>
                  </w:rPr>
                  <w:t xml:space="preserve">; ☐</w:t>
                </w:r>
              </w:sdtContent>
            </w:sdt>
            <w:r w:rsidDel="00000000" w:rsidR="00000000" w:rsidRPr="00000000">
              <w:rPr>
                <w:sz w:val="12"/>
                <w:szCs w:val="12"/>
                <w:rtl w:val="0"/>
              </w:rPr>
              <w:t xml:space="preserve"> Desconhecida</w:t>
            </w:r>
          </w:p>
        </w:tc>
        <w:tc>
          <w:tcPr>
            <w:vMerge w:val="continue"/>
            <w:tcBorders>
              <w:left w:color="69ad22" w:space="0" w:sz="12" w:val="single"/>
              <w:right w:color="000000" w:space="0" w:sz="4" w:val="single"/>
            </w:tcBorders>
          </w:tcPr>
          <w:p w:rsidR="00000000" w:rsidDel="00000000" w:rsidP="00000000" w:rsidRDefault="00000000" w:rsidRPr="00000000" w14:paraId="00000C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right w:color="000000" w:space="0" w:sz="4" w:val="single"/>
            </w:tcBorders>
            <w:vAlign w:val="center"/>
          </w:tcPr>
          <w:p w:rsidR="00000000" w:rsidDel="00000000" w:rsidP="00000000" w:rsidRDefault="00000000" w:rsidRPr="00000000" w14:paraId="00000C53">
            <w:pPr>
              <w:spacing w:before="7" w:lineRule="auto"/>
              <w:jc w:val="both"/>
              <w:rPr>
                <w:sz w:val="12"/>
                <w:szCs w:val="12"/>
              </w:rPr>
            </w:pPr>
            <w:r w:rsidDel="00000000" w:rsidR="00000000" w:rsidRPr="00000000">
              <w:rPr>
                <w:rtl w:val="0"/>
              </w:rPr>
            </w:r>
          </w:p>
        </w:tc>
        <w:tc>
          <w:tcPr>
            <w:gridSpan w:val="7"/>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54">
            <w:pPr>
              <w:spacing w:before="7" w:lineRule="auto"/>
              <w:jc w:val="both"/>
              <w:rPr>
                <w:b w:val="1"/>
                <w:sz w:val="12"/>
                <w:szCs w:val="12"/>
              </w:rPr>
            </w:pPr>
            <w:r w:rsidDel="00000000" w:rsidR="00000000" w:rsidRPr="00000000">
              <w:rPr>
                <w:b w:val="1"/>
                <w:sz w:val="12"/>
                <w:szCs w:val="12"/>
                <w:rtl w:val="0"/>
              </w:rPr>
              <w:t xml:space="preserve">IACS 1</w:t>
            </w:r>
          </w:p>
        </w:tc>
        <w:tc>
          <w:tcPr>
            <w:gridSpan w:val="6"/>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5B">
            <w:pPr>
              <w:spacing w:before="7" w:lineRule="auto"/>
              <w:jc w:val="both"/>
              <w:rPr>
                <w:b w:val="1"/>
                <w:sz w:val="12"/>
                <w:szCs w:val="12"/>
              </w:rPr>
            </w:pPr>
            <w:r w:rsidDel="00000000" w:rsidR="00000000" w:rsidRPr="00000000">
              <w:rPr>
                <w:b w:val="1"/>
                <w:sz w:val="12"/>
                <w:szCs w:val="12"/>
                <w:rtl w:val="0"/>
              </w:rPr>
              <w:t xml:space="preserve">IACS 2</w:t>
            </w:r>
          </w:p>
        </w:tc>
      </w:tr>
      <w:tr>
        <w:trPr>
          <w:cantSplit w:val="0"/>
          <w:trHeight w:val="75" w:hRule="atLeast"/>
          <w:tblHeader w:val="0"/>
        </w:trPr>
        <w:tc>
          <w:tcPr>
            <w:gridSpan w:val="23"/>
            <w:tcBorders>
              <w:left w:color="69ad22" w:space="0" w:sz="12" w:val="single"/>
              <w:right w:color="69ad22" w:space="0" w:sz="12" w:val="single"/>
            </w:tcBorders>
            <w:vAlign w:val="bottom"/>
          </w:tcPr>
          <w:p w:rsidR="00000000" w:rsidDel="00000000" w:rsidP="00000000" w:rsidRDefault="00000000" w:rsidRPr="00000000" w14:paraId="00000C61">
            <w:pPr>
              <w:spacing w:before="7" w:lineRule="auto"/>
              <w:jc w:val="both"/>
              <w:rPr>
                <w:b w:val="1"/>
                <w:sz w:val="12"/>
                <w:szCs w:val="12"/>
              </w:rPr>
            </w:pPr>
            <w:r w:rsidDel="00000000" w:rsidR="00000000" w:rsidRPr="00000000">
              <w:rPr>
                <w:b w:val="1"/>
                <w:sz w:val="12"/>
                <w:szCs w:val="12"/>
                <w:rtl w:val="0"/>
              </w:rPr>
              <w:t xml:space="preserve">Pontuação McCabe</w:t>
            </w:r>
          </w:p>
        </w:tc>
        <w:tc>
          <w:tcPr>
            <w:vMerge w:val="continue"/>
            <w:tcBorders>
              <w:left w:color="69ad22" w:space="0" w:sz="12" w:val="single"/>
              <w:right w:color="000000" w:space="0" w:sz="4" w:val="single"/>
            </w:tcBorders>
          </w:tcPr>
          <w:p w:rsidR="00000000" w:rsidDel="00000000" w:rsidP="00000000" w:rsidRDefault="00000000" w:rsidRPr="00000000" w14:paraId="00000C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vMerge w:val="continue"/>
            <w:tcBorders>
              <w:right w:color="000000" w:space="0" w:sz="4" w:val="single"/>
            </w:tcBorders>
            <w:vAlign w:val="center"/>
          </w:tcPr>
          <w:p w:rsidR="00000000" w:rsidDel="00000000" w:rsidP="00000000" w:rsidRDefault="00000000" w:rsidRPr="00000000" w14:paraId="00000C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7"/>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6"/>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r>
      <w:tr>
        <w:trPr>
          <w:cantSplit w:val="0"/>
          <w:trHeight w:val="283" w:hRule="atLeast"/>
          <w:tblHeader w:val="0"/>
        </w:trPr>
        <w:tc>
          <w:tcPr>
            <w:gridSpan w:val="10"/>
            <w:tcBorders>
              <w:left w:color="69ad22" w:space="0" w:sz="12" w:val="single"/>
            </w:tcBorders>
            <w:vAlign w:val="bottom"/>
          </w:tcPr>
          <w:p w:rsidR="00000000" w:rsidDel="00000000" w:rsidP="00000000" w:rsidRDefault="00000000" w:rsidRPr="00000000" w14:paraId="00000C87">
            <w:pPr>
              <w:spacing w:before="7" w:lineRule="auto"/>
              <w:ind w:left="102" w:firstLine="0"/>
              <w:jc w:val="both"/>
              <w:rPr>
                <w:sz w:val="12"/>
                <w:szCs w:val="12"/>
              </w:rPr>
            </w:pPr>
            <w:sdt>
              <w:sdtPr>
                <w:tag w:val="goog_rdk_9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Doença não-fatal; </w:t>
            </w:r>
          </w:p>
          <w:p w:rsidR="00000000" w:rsidDel="00000000" w:rsidP="00000000" w:rsidRDefault="00000000" w:rsidRPr="00000000" w14:paraId="00000C88">
            <w:pPr>
              <w:spacing w:before="7" w:lineRule="auto"/>
              <w:ind w:left="102" w:firstLine="0"/>
              <w:jc w:val="both"/>
              <w:rPr>
                <w:sz w:val="12"/>
                <w:szCs w:val="12"/>
              </w:rPr>
            </w:pPr>
            <w:sdt>
              <w:sdtPr>
                <w:tag w:val="goog_rdk_9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Doença rapidamente fatal</w:t>
            </w:r>
          </w:p>
        </w:tc>
        <w:tc>
          <w:tcPr>
            <w:gridSpan w:val="13"/>
            <w:tcBorders>
              <w:right w:color="69ad22" w:space="0" w:sz="12" w:val="single"/>
            </w:tcBorders>
            <w:vAlign w:val="bottom"/>
          </w:tcPr>
          <w:p w:rsidR="00000000" w:rsidDel="00000000" w:rsidP="00000000" w:rsidRDefault="00000000" w:rsidRPr="00000000" w14:paraId="00000C92">
            <w:pPr>
              <w:spacing w:before="7" w:lineRule="auto"/>
              <w:ind w:left="102" w:firstLine="0"/>
              <w:jc w:val="both"/>
              <w:rPr>
                <w:sz w:val="12"/>
                <w:szCs w:val="12"/>
              </w:rPr>
            </w:pPr>
            <w:sdt>
              <w:sdtPr>
                <w:tag w:val="goog_rdk_9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Doença fatal a prazo; </w:t>
            </w:r>
          </w:p>
          <w:p w:rsidR="00000000" w:rsidDel="00000000" w:rsidP="00000000" w:rsidRDefault="00000000" w:rsidRPr="00000000" w14:paraId="00000C93">
            <w:pPr>
              <w:spacing w:before="7" w:lineRule="auto"/>
              <w:ind w:left="102" w:firstLine="0"/>
              <w:jc w:val="both"/>
              <w:rPr>
                <w:sz w:val="12"/>
                <w:szCs w:val="12"/>
              </w:rPr>
            </w:pPr>
            <w:sdt>
              <w:sdtPr>
                <w:tag w:val="goog_rdk_9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Desconhecida</w:t>
            </w:r>
          </w:p>
        </w:tc>
        <w:tc>
          <w:tcPr>
            <w:vMerge w:val="continue"/>
            <w:tcBorders>
              <w:left w:color="69ad22" w:space="0" w:sz="12" w:val="single"/>
              <w:right w:color="000000" w:space="0" w:sz="4" w:val="single"/>
            </w:tcBorders>
          </w:tcPr>
          <w:p w:rsidR="00000000" w:rsidDel="00000000" w:rsidP="00000000" w:rsidRDefault="00000000" w:rsidRPr="00000000" w14:paraId="00000C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1">
            <w:pPr>
              <w:spacing w:before="7" w:lineRule="auto"/>
              <w:jc w:val="both"/>
              <w:rPr>
                <w:b w:val="1"/>
                <w:sz w:val="12"/>
                <w:szCs w:val="12"/>
              </w:rPr>
            </w:pPr>
            <w:r w:rsidDel="00000000" w:rsidR="00000000" w:rsidRPr="00000000">
              <w:rPr>
                <w:b w:val="1"/>
                <w:sz w:val="12"/>
                <w:szCs w:val="12"/>
                <w:rtl w:val="0"/>
              </w:rPr>
              <w:t xml:space="preserve">Código de definição de caso</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A2">
            <w:pPr>
              <w:spacing w:before="7" w:lineRule="auto"/>
              <w:jc w:val="both"/>
              <w:rPr>
                <w:sz w:val="12"/>
                <w:szCs w:val="12"/>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A9">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23"/>
            <w:tcBorders>
              <w:left w:color="69ad22" w:space="0" w:sz="12" w:val="single"/>
              <w:right w:color="69ad22" w:space="0" w:sz="12" w:val="single"/>
            </w:tcBorders>
            <w:vAlign w:val="bottom"/>
          </w:tcPr>
          <w:p w:rsidR="00000000" w:rsidDel="00000000" w:rsidP="00000000" w:rsidRDefault="00000000" w:rsidRPr="00000000" w14:paraId="00000CAF">
            <w:pPr>
              <w:spacing w:before="7" w:lineRule="auto"/>
              <w:jc w:val="both"/>
              <w:rPr>
                <w:b w:val="1"/>
                <w:sz w:val="12"/>
                <w:szCs w:val="12"/>
              </w:rPr>
            </w:pPr>
            <w:r w:rsidDel="00000000" w:rsidR="00000000" w:rsidRPr="00000000">
              <w:rPr>
                <w:b w:val="1"/>
                <w:sz w:val="12"/>
                <w:szCs w:val="12"/>
                <w:rtl w:val="0"/>
              </w:rPr>
              <w:t xml:space="preserve">Vacina contra a COVID-19</w:t>
            </w:r>
          </w:p>
          <w:p w:rsidR="00000000" w:rsidDel="00000000" w:rsidP="00000000" w:rsidRDefault="00000000" w:rsidRPr="00000000" w14:paraId="00000CB0">
            <w:pPr>
              <w:spacing w:before="7" w:lineRule="auto"/>
              <w:ind w:left="102" w:firstLine="0"/>
              <w:jc w:val="both"/>
              <w:rPr>
                <w:sz w:val="12"/>
                <w:szCs w:val="12"/>
              </w:rPr>
            </w:pPr>
            <w:sdt>
              <w:sdtPr>
                <w:tag w:val="goog_rdk_9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9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Parcial; </w:t>
            </w:r>
            <w:sdt>
              <w:sdtPr>
                <w:tag w:val="goog_rdk_9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Completa -&gt; Doses adicionais: </w:t>
            </w:r>
            <w:sdt>
              <w:sdtPr>
                <w:tag w:val="goog_rdk_9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1, </w:t>
            </w:r>
            <w:sdt>
              <w:sdtPr>
                <w:tag w:val="goog_rdk_9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≥2, </w:t>
            </w:r>
            <w:sdt>
              <w:sdtPr>
                <w:tag w:val="goog_rdk_10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Desconhecida</w:t>
            </w:r>
          </w:p>
        </w:tc>
        <w:tc>
          <w:tcPr>
            <w:vMerge w:val="continue"/>
            <w:tcBorders>
              <w:left w:color="69ad22" w:space="0" w:sz="12" w:val="single"/>
              <w:right w:color="000000" w:space="0" w:sz="4" w:val="single"/>
            </w:tcBorders>
          </w:tcPr>
          <w:p w:rsidR="00000000" w:rsidDel="00000000" w:rsidP="00000000" w:rsidRDefault="00000000" w:rsidRPr="00000000" w14:paraId="00000C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8">
            <w:pPr>
              <w:spacing w:before="7" w:lineRule="auto"/>
              <w:jc w:val="both"/>
              <w:rPr>
                <w:b w:val="1"/>
                <w:sz w:val="12"/>
                <w:szCs w:val="12"/>
              </w:rPr>
            </w:pPr>
            <w:r w:rsidDel="00000000" w:rsidR="00000000" w:rsidRPr="00000000">
              <w:rPr>
                <w:b w:val="1"/>
                <w:sz w:val="12"/>
                <w:szCs w:val="12"/>
                <w:rtl w:val="0"/>
              </w:rPr>
              <w:t xml:space="preserve">Dispositivo relevante </w:t>
            </w:r>
            <w:r w:rsidDel="00000000" w:rsidR="00000000" w:rsidRPr="00000000">
              <w:rPr>
                <w:b w:val="1"/>
                <w:sz w:val="12"/>
                <w:szCs w:val="12"/>
                <w:vertAlign w:val="superscript"/>
                <w:rtl w:val="0"/>
              </w:rPr>
              <w:t xml:space="preserve">(3)</w:t>
            </w:r>
            <w:r w:rsidDel="00000000" w:rsidR="00000000" w:rsidRPr="00000000">
              <w:rPr>
                <w:rtl w:val="0"/>
              </w:rPr>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C9">
            <w:pPr>
              <w:spacing w:before="7" w:lineRule="auto"/>
              <w:jc w:val="both"/>
              <w:rPr>
                <w:sz w:val="12"/>
                <w:szCs w:val="12"/>
              </w:rPr>
            </w:pPr>
            <w:sdt>
              <w:sdtPr>
                <w:tag w:val="goog_rdk_10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0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0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c>
          <w:tcPr>
            <w:gridSpan w:val="6"/>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D0">
            <w:pPr>
              <w:spacing w:before="7" w:lineRule="auto"/>
              <w:jc w:val="both"/>
              <w:rPr>
                <w:sz w:val="12"/>
                <w:szCs w:val="12"/>
              </w:rPr>
            </w:pPr>
            <w:sdt>
              <w:sdtPr>
                <w:tag w:val="goog_rdk_10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0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0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r>
      <w:tr>
        <w:trPr>
          <w:cantSplit w:val="0"/>
          <w:trHeight w:val="283" w:hRule="atLeast"/>
          <w:tblHeader w:val="0"/>
        </w:trPr>
        <w:tc>
          <w:tcPr>
            <w:gridSpan w:val="13"/>
            <w:tcBorders>
              <w:left w:color="69ad22" w:space="0" w:sz="12" w:val="single"/>
            </w:tcBorders>
            <w:vAlign w:val="bottom"/>
          </w:tcPr>
          <w:p w:rsidR="00000000" w:rsidDel="00000000" w:rsidP="00000000" w:rsidRDefault="00000000" w:rsidRPr="00000000" w14:paraId="00000CD6">
            <w:pPr>
              <w:spacing w:before="7" w:lineRule="auto"/>
              <w:jc w:val="both"/>
              <w:rPr>
                <w:b w:val="1"/>
                <w:sz w:val="12"/>
                <w:szCs w:val="12"/>
              </w:rPr>
            </w:pPr>
            <w:r w:rsidDel="00000000" w:rsidR="00000000" w:rsidRPr="00000000">
              <w:rPr>
                <w:b w:val="1"/>
                <w:sz w:val="12"/>
                <w:szCs w:val="12"/>
                <w:rtl w:val="0"/>
              </w:rPr>
              <w:t xml:space="preserve">Cateter Vascular Central</w:t>
            </w:r>
          </w:p>
        </w:tc>
        <w:tc>
          <w:tcPr>
            <w:gridSpan w:val="3"/>
            <w:vAlign w:val="bottom"/>
          </w:tcPr>
          <w:p w:rsidR="00000000" w:rsidDel="00000000" w:rsidP="00000000" w:rsidRDefault="00000000" w:rsidRPr="00000000" w14:paraId="00000CE3">
            <w:pPr>
              <w:spacing w:before="7" w:lineRule="auto"/>
              <w:jc w:val="both"/>
              <w:rPr>
                <w:sz w:val="12"/>
                <w:szCs w:val="12"/>
              </w:rPr>
            </w:pPr>
            <w:sdt>
              <w:sdtPr>
                <w:tag w:val="goog_rdk_10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gridSpan w:val="3"/>
            <w:vAlign w:val="bottom"/>
          </w:tcPr>
          <w:p w:rsidR="00000000" w:rsidDel="00000000" w:rsidP="00000000" w:rsidRDefault="00000000" w:rsidRPr="00000000" w14:paraId="00000CE6">
            <w:pPr>
              <w:spacing w:before="7" w:lineRule="auto"/>
              <w:jc w:val="both"/>
              <w:rPr>
                <w:sz w:val="12"/>
                <w:szCs w:val="12"/>
              </w:rPr>
            </w:pPr>
            <w:sdt>
              <w:sdtPr>
                <w:tag w:val="goog_rdk_10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w:t>
            </w:r>
          </w:p>
        </w:tc>
        <w:tc>
          <w:tcPr>
            <w:gridSpan w:val="4"/>
            <w:tcBorders>
              <w:right w:color="69ad22" w:space="0" w:sz="12" w:val="single"/>
            </w:tcBorders>
            <w:vAlign w:val="bottom"/>
          </w:tcPr>
          <w:p w:rsidR="00000000" w:rsidDel="00000000" w:rsidP="00000000" w:rsidRDefault="00000000" w:rsidRPr="00000000" w14:paraId="00000CE9">
            <w:pPr>
              <w:spacing w:before="7" w:lineRule="auto"/>
              <w:jc w:val="both"/>
              <w:rPr>
                <w:sz w:val="12"/>
                <w:szCs w:val="12"/>
              </w:rPr>
            </w:pPr>
            <w:sdt>
              <w:sdtPr>
                <w:tag w:val="goog_rdk_10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w:t>
            </w:r>
          </w:p>
        </w:tc>
        <w:tc>
          <w:tcPr>
            <w:vMerge w:val="continue"/>
            <w:tcBorders>
              <w:left w:color="69ad22" w:space="0" w:sz="12" w:val="single"/>
              <w:right w:color="000000" w:space="0" w:sz="4" w:val="single"/>
            </w:tcBorders>
          </w:tcPr>
          <w:p w:rsidR="00000000" w:rsidDel="00000000" w:rsidP="00000000" w:rsidRDefault="00000000" w:rsidRPr="00000000" w14:paraId="00000C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E">
            <w:pPr>
              <w:spacing w:before="7" w:lineRule="auto"/>
              <w:jc w:val="both"/>
              <w:rPr>
                <w:b w:val="1"/>
                <w:sz w:val="12"/>
                <w:szCs w:val="12"/>
              </w:rPr>
            </w:pPr>
            <w:r w:rsidDel="00000000" w:rsidR="00000000" w:rsidRPr="00000000">
              <w:rPr>
                <w:b w:val="1"/>
                <w:sz w:val="12"/>
                <w:szCs w:val="12"/>
                <w:rtl w:val="0"/>
              </w:rPr>
              <w:t xml:space="preserve">Presente na admissão</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EF">
            <w:pPr>
              <w:spacing w:before="7" w:lineRule="auto"/>
              <w:jc w:val="both"/>
              <w:rPr>
                <w:sz w:val="12"/>
                <w:szCs w:val="12"/>
              </w:rPr>
            </w:pPr>
            <w:sdt>
              <w:sdtPr>
                <w:tag w:val="goog_rdk_11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1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6">
            <w:pPr>
              <w:spacing w:before="7" w:lineRule="auto"/>
              <w:jc w:val="both"/>
              <w:rPr>
                <w:sz w:val="12"/>
                <w:szCs w:val="12"/>
              </w:rPr>
            </w:pPr>
            <w:sdt>
              <w:sdtPr>
                <w:tag w:val="goog_rdk_11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1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r>
      <w:tr>
        <w:trPr>
          <w:cantSplit w:val="0"/>
          <w:trHeight w:val="283" w:hRule="atLeast"/>
          <w:tblHeader w:val="0"/>
        </w:trPr>
        <w:tc>
          <w:tcPr>
            <w:gridSpan w:val="13"/>
            <w:tcBorders>
              <w:left w:color="69ad22" w:space="0" w:sz="12" w:val="single"/>
            </w:tcBorders>
            <w:vAlign w:val="bottom"/>
          </w:tcPr>
          <w:p w:rsidR="00000000" w:rsidDel="00000000" w:rsidP="00000000" w:rsidRDefault="00000000" w:rsidRPr="00000000" w14:paraId="00000CFC">
            <w:pPr>
              <w:spacing w:before="7" w:lineRule="auto"/>
              <w:jc w:val="both"/>
              <w:rPr>
                <w:b w:val="1"/>
                <w:sz w:val="12"/>
                <w:szCs w:val="12"/>
              </w:rPr>
            </w:pPr>
            <w:r w:rsidDel="00000000" w:rsidR="00000000" w:rsidRPr="00000000">
              <w:rPr>
                <w:b w:val="1"/>
                <w:sz w:val="12"/>
                <w:szCs w:val="12"/>
                <w:rtl w:val="0"/>
              </w:rPr>
              <w:t xml:space="preserve">Cateter Vesical</w:t>
            </w:r>
          </w:p>
        </w:tc>
        <w:tc>
          <w:tcPr>
            <w:gridSpan w:val="3"/>
            <w:vAlign w:val="bottom"/>
          </w:tcPr>
          <w:p w:rsidR="00000000" w:rsidDel="00000000" w:rsidP="00000000" w:rsidRDefault="00000000" w:rsidRPr="00000000" w14:paraId="00000D09">
            <w:pPr>
              <w:spacing w:before="7" w:lineRule="auto"/>
              <w:jc w:val="both"/>
              <w:rPr>
                <w:sz w:val="12"/>
                <w:szCs w:val="12"/>
              </w:rPr>
            </w:pPr>
            <w:sdt>
              <w:sdtPr>
                <w:tag w:val="goog_rdk_11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gridSpan w:val="3"/>
            <w:vAlign w:val="bottom"/>
          </w:tcPr>
          <w:p w:rsidR="00000000" w:rsidDel="00000000" w:rsidP="00000000" w:rsidRDefault="00000000" w:rsidRPr="00000000" w14:paraId="00000D0C">
            <w:pPr>
              <w:spacing w:before="7" w:lineRule="auto"/>
              <w:jc w:val="both"/>
              <w:rPr>
                <w:sz w:val="12"/>
                <w:szCs w:val="12"/>
              </w:rPr>
            </w:pPr>
            <w:sdt>
              <w:sdtPr>
                <w:tag w:val="goog_rdk_11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w:t>
            </w:r>
          </w:p>
        </w:tc>
        <w:tc>
          <w:tcPr>
            <w:gridSpan w:val="4"/>
            <w:tcBorders>
              <w:right w:color="69ad22" w:space="0" w:sz="12" w:val="single"/>
            </w:tcBorders>
            <w:vAlign w:val="bottom"/>
          </w:tcPr>
          <w:p w:rsidR="00000000" w:rsidDel="00000000" w:rsidP="00000000" w:rsidRDefault="00000000" w:rsidRPr="00000000" w14:paraId="00000D0F">
            <w:pPr>
              <w:spacing w:before="7" w:lineRule="auto"/>
              <w:jc w:val="both"/>
              <w:rPr>
                <w:sz w:val="12"/>
                <w:szCs w:val="12"/>
              </w:rPr>
            </w:pPr>
            <w:sdt>
              <w:sdtPr>
                <w:tag w:val="goog_rdk_11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w:t>
            </w:r>
          </w:p>
        </w:tc>
        <w:tc>
          <w:tcPr>
            <w:vMerge w:val="continue"/>
            <w:tcBorders>
              <w:left w:color="69ad22" w:space="0" w:sz="12" w:val="single"/>
              <w:right w:color="000000" w:space="0" w:sz="4" w:val="single"/>
            </w:tcBorders>
          </w:tcPr>
          <w:p w:rsidR="00000000" w:rsidDel="00000000" w:rsidP="00000000" w:rsidRDefault="00000000" w:rsidRPr="00000000" w14:paraId="00000D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4">
            <w:pPr>
              <w:spacing w:before="7" w:lineRule="auto"/>
              <w:jc w:val="both"/>
              <w:rPr>
                <w:b w:val="1"/>
                <w:sz w:val="12"/>
                <w:szCs w:val="12"/>
              </w:rPr>
            </w:pPr>
            <w:r w:rsidDel="00000000" w:rsidR="00000000" w:rsidRPr="00000000">
              <w:rPr>
                <w:b w:val="1"/>
                <w:sz w:val="12"/>
                <w:szCs w:val="12"/>
                <w:rtl w:val="0"/>
              </w:rPr>
              <w:t xml:space="preserve">Data de início </w:t>
            </w:r>
            <w:r w:rsidDel="00000000" w:rsidR="00000000" w:rsidRPr="00000000">
              <w:rPr>
                <w:b w:val="1"/>
                <w:sz w:val="12"/>
                <w:szCs w:val="12"/>
                <w:vertAlign w:val="superscript"/>
                <w:rtl w:val="0"/>
              </w:rPr>
              <w:t xml:space="preserve">(4)</w:t>
            </w:r>
            <w:r w:rsidDel="00000000" w:rsidR="00000000" w:rsidRPr="00000000">
              <w:rPr>
                <w:rtl w:val="0"/>
              </w:rPr>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5">
            <w:pPr>
              <w:spacing w:before="7" w:lineRule="auto"/>
              <w:jc w:val="both"/>
              <w:rPr>
                <w:sz w:val="10"/>
                <w:szCs w:val="10"/>
              </w:rPr>
            </w:pPr>
            <w:r w:rsidDel="00000000" w:rsidR="00000000" w:rsidRPr="00000000">
              <w:rPr>
                <w:sz w:val="12"/>
                <w:szCs w:val="12"/>
                <w:rtl w:val="0"/>
              </w:rPr>
              <w:t xml:space="preserve">/         /</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C">
            <w:pPr>
              <w:spacing w:before="7" w:lineRule="auto"/>
              <w:jc w:val="both"/>
              <w:rPr>
                <w:sz w:val="12"/>
                <w:szCs w:val="12"/>
              </w:rPr>
            </w:pPr>
            <w:r w:rsidDel="00000000" w:rsidR="00000000" w:rsidRPr="00000000">
              <w:rPr>
                <w:sz w:val="12"/>
                <w:szCs w:val="12"/>
                <w:rtl w:val="0"/>
              </w:rPr>
              <w:t xml:space="preserve">/         /</w:t>
            </w:r>
          </w:p>
        </w:tc>
      </w:tr>
      <w:tr>
        <w:trPr>
          <w:cantSplit w:val="0"/>
          <w:trHeight w:val="283" w:hRule="atLeast"/>
          <w:tblHeader w:val="0"/>
        </w:trPr>
        <w:tc>
          <w:tcPr>
            <w:gridSpan w:val="13"/>
            <w:tcBorders>
              <w:left w:color="69ad22" w:space="0" w:sz="12" w:val="single"/>
            </w:tcBorders>
            <w:vAlign w:val="bottom"/>
          </w:tcPr>
          <w:p w:rsidR="00000000" w:rsidDel="00000000" w:rsidP="00000000" w:rsidRDefault="00000000" w:rsidRPr="00000000" w14:paraId="00000D22">
            <w:pPr>
              <w:spacing w:before="7" w:lineRule="auto"/>
              <w:jc w:val="both"/>
              <w:rPr>
                <w:b w:val="1"/>
                <w:sz w:val="12"/>
                <w:szCs w:val="12"/>
              </w:rPr>
            </w:pPr>
            <w:r w:rsidDel="00000000" w:rsidR="00000000" w:rsidRPr="00000000">
              <w:rPr>
                <w:b w:val="1"/>
                <w:sz w:val="12"/>
                <w:szCs w:val="12"/>
                <w:rtl w:val="0"/>
              </w:rPr>
              <w:t xml:space="preserve">Intubação</w:t>
            </w:r>
          </w:p>
        </w:tc>
        <w:tc>
          <w:tcPr>
            <w:gridSpan w:val="3"/>
            <w:vAlign w:val="bottom"/>
          </w:tcPr>
          <w:p w:rsidR="00000000" w:rsidDel="00000000" w:rsidP="00000000" w:rsidRDefault="00000000" w:rsidRPr="00000000" w14:paraId="00000D2F">
            <w:pPr>
              <w:spacing w:before="7" w:lineRule="auto"/>
              <w:jc w:val="both"/>
              <w:rPr>
                <w:sz w:val="12"/>
                <w:szCs w:val="12"/>
              </w:rPr>
            </w:pPr>
            <w:sdt>
              <w:sdtPr>
                <w:tag w:val="goog_rdk_11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gridSpan w:val="3"/>
            <w:vAlign w:val="bottom"/>
          </w:tcPr>
          <w:p w:rsidR="00000000" w:rsidDel="00000000" w:rsidP="00000000" w:rsidRDefault="00000000" w:rsidRPr="00000000" w14:paraId="00000D32">
            <w:pPr>
              <w:spacing w:before="7" w:lineRule="auto"/>
              <w:jc w:val="both"/>
              <w:rPr>
                <w:sz w:val="12"/>
                <w:szCs w:val="12"/>
              </w:rPr>
            </w:pPr>
            <w:sdt>
              <w:sdtPr>
                <w:tag w:val="goog_rdk_11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w:t>
            </w:r>
          </w:p>
        </w:tc>
        <w:tc>
          <w:tcPr>
            <w:gridSpan w:val="4"/>
            <w:tcBorders>
              <w:right w:color="69ad22" w:space="0" w:sz="12" w:val="single"/>
            </w:tcBorders>
            <w:vAlign w:val="bottom"/>
          </w:tcPr>
          <w:p w:rsidR="00000000" w:rsidDel="00000000" w:rsidP="00000000" w:rsidRDefault="00000000" w:rsidRPr="00000000" w14:paraId="00000D35">
            <w:pPr>
              <w:spacing w:before="7" w:lineRule="auto"/>
              <w:jc w:val="both"/>
              <w:rPr>
                <w:sz w:val="12"/>
                <w:szCs w:val="12"/>
              </w:rPr>
            </w:pPr>
            <w:sdt>
              <w:sdtPr>
                <w:tag w:val="goog_rdk_11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w:t>
            </w:r>
          </w:p>
        </w:tc>
        <w:tc>
          <w:tcPr>
            <w:vMerge w:val="continue"/>
            <w:tcBorders>
              <w:left w:color="69ad22" w:space="0" w:sz="12" w:val="single"/>
              <w:right w:color="000000" w:space="0" w:sz="4" w:val="single"/>
            </w:tcBorders>
          </w:tcPr>
          <w:p w:rsidR="00000000" w:rsidDel="00000000" w:rsidP="00000000" w:rsidRDefault="00000000" w:rsidRPr="00000000" w14:paraId="00000D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A">
            <w:pPr>
              <w:spacing w:before="7" w:lineRule="auto"/>
              <w:jc w:val="both"/>
              <w:rPr>
                <w:b w:val="1"/>
                <w:sz w:val="12"/>
                <w:szCs w:val="12"/>
              </w:rPr>
            </w:pPr>
            <w:r w:rsidDel="00000000" w:rsidR="00000000" w:rsidRPr="00000000">
              <w:rPr>
                <w:b w:val="1"/>
                <w:sz w:val="12"/>
                <w:szCs w:val="12"/>
                <w:rtl w:val="0"/>
              </w:rPr>
              <w:t xml:space="preserve">Origem da infeção</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B">
            <w:pPr>
              <w:spacing w:before="7" w:lineRule="auto"/>
              <w:jc w:val="both"/>
              <w:rPr>
                <w:sz w:val="10"/>
                <w:szCs w:val="10"/>
              </w:rPr>
            </w:pPr>
            <w:sdt>
              <w:sdtPr>
                <w:tag w:val="goog_rdk_120"/>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Hospital atual          </w:t>
            </w:r>
            <w:sdt>
              <w:sdtPr>
                <w:tag w:val="goog_rdk_121"/>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Outro hospital</w:t>
            </w:r>
          </w:p>
          <w:p w:rsidR="00000000" w:rsidDel="00000000" w:rsidP="00000000" w:rsidRDefault="00000000" w:rsidRPr="00000000" w14:paraId="00000D3C">
            <w:pPr>
              <w:spacing w:before="7" w:lineRule="auto"/>
              <w:jc w:val="both"/>
              <w:rPr>
                <w:sz w:val="12"/>
                <w:szCs w:val="12"/>
              </w:rPr>
            </w:pPr>
            <w:sdt>
              <w:sdtPr>
                <w:tag w:val="goog_rdk_122"/>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RNCCI                </w:t>
            </w:r>
            <w:sdt>
              <w:sdtPr>
                <w:tag w:val="goog_rdk_123"/>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Outra | Desconhecido</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43">
            <w:pPr>
              <w:spacing w:before="7" w:lineRule="auto"/>
              <w:jc w:val="both"/>
              <w:rPr>
                <w:sz w:val="10"/>
                <w:szCs w:val="10"/>
              </w:rPr>
            </w:pPr>
            <w:sdt>
              <w:sdtPr>
                <w:tag w:val="goog_rdk_124"/>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Hospital atual          </w:t>
            </w:r>
            <w:sdt>
              <w:sdtPr>
                <w:tag w:val="goog_rdk_125"/>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Outro hospital</w:t>
            </w:r>
          </w:p>
          <w:p w:rsidR="00000000" w:rsidDel="00000000" w:rsidP="00000000" w:rsidRDefault="00000000" w:rsidRPr="00000000" w14:paraId="00000D44">
            <w:pPr>
              <w:spacing w:before="7" w:lineRule="auto"/>
              <w:jc w:val="both"/>
              <w:rPr>
                <w:rFonts w:ascii="Quattrocento Sans" w:cs="Quattrocento Sans" w:eastAsia="Quattrocento Sans" w:hAnsi="Quattrocento Sans"/>
                <w:sz w:val="10"/>
                <w:szCs w:val="10"/>
              </w:rPr>
            </w:pPr>
            <w:sdt>
              <w:sdtPr>
                <w:tag w:val="goog_rdk_126"/>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RNCCI         </w:t>
            </w:r>
            <w:sdt>
              <w:sdtPr>
                <w:tag w:val="goog_rdk_127"/>
              </w:sdtPr>
              <w:sdtContent>
                <w:r w:rsidDel="00000000" w:rsidR="00000000" w:rsidRPr="00000000">
                  <w:rPr>
                    <w:rFonts w:ascii="Arial Unicode MS" w:cs="Arial Unicode MS" w:eastAsia="Arial Unicode MS" w:hAnsi="Arial Unicode MS"/>
                    <w:sz w:val="10"/>
                    <w:szCs w:val="10"/>
                    <w:rtl w:val="0"/>
                  </w:rPr>
                  <w:t xml:space="preserve">☐</w:t>
                </w:r>
              </w:sdtContent>
            </w:sdt>
            <w:r w:rsidDel="00000000" w:rsidR="00000000" w:rsidRPr="00000000">
              <w:rPr>
                <w:sz w:val="10"/>
                <w:szCs w:val="10"/>
                <w:rtl w:val="0"/>
              </w:rPr>
              <w:t xml:space="preserve"> Outra | Desconhecido</w:t>
            </w:r>
            <w:r w:rsidDel="00000000" w:rsidR="00000000" w:rsidRPr="00000000">
              <w:rPr>
                <w:rtl w:val="0"/>
              </w:rPr>
            </w:r>
          </w:p>
        </w:tc>
      </w:tr>
      <w:tr>
        <w:trPr>
          <w:cantSplit w:val="0"/>
          <w:trHeight w:val="283" w:hRule="atLeast"/>
          <w:tblHeader w:val="0"/>
        </w:trPr>
        <w:tc>
          <w:tcPr>
            <w:gridSpan w:val="13"/>
            <w:tcBorders>
              <w:left w:color="69ad22" w:space="0" w:sz="12" w:val="single"/>
            </w:tcBorders>
            <w:vAlign w:val="bottom"/>
          </w:tcPr>
          <w:p w:rsidR="00000000" w:rsidDel="00000000" w:rsidP="00000000" w:rsidRDefault="00000000" w:rsidRPr="00000000" w14:paraId="00000D4A">
            <w:pPr>
              <w:spacing w:before="7" w:lineRule="auto"/>
              <w:jc w:val="both"/>
              <w:rPr>
                <w:sz w:val="12"/>
                <w:szCs w:val="12"/>
              </w:rPr>
            </w:pPr>
            <w:r w:rsidDel="00000000" w:rsidR="00000000" w:rsidRPr="00000000">
              <w:rPr>
                <w:sz w:val="12"/>
                <w:szCs w:val="12"/>
                <w:rtl w:val="0"/>
              </w:rPr>
              <w:t xml:space="preserve">Doente recebeu </w:t>
            </w:r>
            <w:r w:rsidDel="00000000" w:rsidR="00000000" w:rsidRPr="00000000">
              <w:rPr>
                <w:b w:val="1"/>
                <w:sz w:val="12"/>
                <w:szCs w:val="12"/>
                <w:rtl w:val="0"/>
              </w:rPr>
              <w:t xml:space="preserve">antimicrobiano (AM)</w:t>
            </w:r>
            <w:r w:rsidDel="00000000" w:rsidR="00000000" w:rsidRPr="00000000">
              <w:rPr>
                <w:sz w:val="12"/>
                <w:szCs w:val="12"/>
                <w:rtl w:val="0"/>
              </w:rPr>
              <w:t xml:space="preserve"> </w:t>
            </w:r>
            <w:r w:rsidDel="00000000" w:rsidR="00000000" w:rsidRPr="00000000">
              <w:rPr>
                <w:sz w:val="12"/>
                <w:szCs w:val="12"/>
                <w:vertAlign w:val="superscript"/>
                <w:rtl w:val="0"/>
              </w:rPr>
              <w:t xml:space="preserve">(1)</w:t>
            </w:r>
            <w:r w:rsidDel="00000000" w:rsidR="00000000" w:rsidRPr="00000000">
              <w:rPr>
                <w:rtl w:val="0"/>
              </w:rPr>
            </w:r>
          </w:p>
        </w:tc>
        <w:tc>
          <w:tcPr>
            <w:gridSpan w:val="3"/>
            <w:vAlign w:val="bottom"/>
          </w:tcPr>
          <w:p w:rsidR="00000000" w:rsidDel="00000000" w:rsidP="00000000" w:rsidRDefault="00000000" w:rsidRPr="00000000" w14:paraId="00000D57">
            <w:pPr>
              <w:spacing w:before="7" w:lineRule="auto"/>
              <w:jc w:val="both"/>
              <w:rPr>
                <w:sz w:val="12"/>
                <w:szCs w:val="12"/>
              </w:rPr>
            </w:pPr>
            <w:sdt>
              <w:sdtPr>
                <w:tag w:val="goog_rdk_12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p>
        </w:tc>
        <w:tc>
          <w:tcPr>
            <w:gridSpan w:val="3"/>
            <w:vAlign w:val="bottom"/>
          </w:tcPr>
          <w:p w:rsidR="00000000" w:rsidDel="00000000" w:rsidP="00000000" w:rsidRDefault="00000000" w:rsidRPr="00000000" w14:paraId="00000D5A">
            <w:pPr>
              <w:spacing w:before="7" w:lineRule="auto"/>
              <w:jc w:val="both"/>
              <w:rPr>
                <w:sz w:val="12"/>
                <w:szCs w:val="12"/>
              </w:rPr>
            </w:pPr>
            <w:sdt>
              <w:sdtPr>
                <w:tag w:val="goog_rdk_12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w:t>
            </w:r>
          </w:p>
        </w:tc>
        <w:tc>
          <w:tcPr>
            <w:gridSpan w:val="4"/>
            <w:vMerge w:val="restart"/>
            <w:tcBorders>
              <w:right w:color="69ad22" w:space="0" w:sz="12" w:val="single"/>
            </w:tcBorders>
            <w:vAlign w:val="center"/>
          </w:tcPr>
          <w:p w:rsidR="00000000" w:rsidDel="00000000" w:rsidP="00000000" w:rsidRDefault="00000000" w:rsidRPr="00000000" w14:paraId="00000D5D">
            <w:pPr>
              <w:spacing w:before="7" w:lineRule="auto"/>
              <w:jc w:val="both"/>
              <w:rPr>
                <w:sz w:val="12"/>
                <w:szCs w:val="12"/>
              </w:rPr>
            </w:pPr>
            <w:r w:rsidDel="00000000" w:rsidR="00000000" w:rsidRPr="00000000">
              <w:rPr>
                <w:sz w:val="12"/>
                <w:szCs w:val="12"/>
                <w:rtl w:val="0"/>
              </w:rPr>
              <w:t xml:space="preserve">Se SIM</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-2920999</wp:posOffset>
                      </wp:positionV>
                      <wp:extent cx="492125" cy="2915920"/>
                      <wp:effectExtent b="0" l="0" r="0" t="0"/>
                      <wp:wrapNone/>
                      <wp:docPr id="505" name=""/>
                      <a:graphic>
                        <a:graphicData uri="http://schemas.microsoft.com/office/word/2010/wordprocessingShape">
                          <wps:wsp>
                            <wps:cNvCnPr/>
                            <wps:spPr>
                              <a:xfrm flipH="1" rot="10800000">
                                <a:off x="5118988" y="2341090"/>
                                <a:ext cx="454025" cy="2877820"/>
                              </a:xfrm>
                              <a:prstGeom prst="bentConnector3">
                                <a:avLst>
                                  <a:gd fmla="val 42587" name="adj1"/>
                                </a:avLst>
                              </a:prstGeom>
                              <a:noFill/>
                              <a:ln cap="flat" cmpd="sng" w="9525">
                                <a:solidFill>
                                  <a:schemeClr val="dk1"/>
                                </a:solidFill>
                                <a:prstDash val="solid"/>
                                <a:round/>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-2920999</wp:posOffset>
                      </wp:positionV>
                      <wp:extent cx="492125" cy="2915920"/>
                      <wp:effectExtent b="0" l="0" r="0" t="0"/>
                      <wp:wrapNone/>
                      <wp:docPr id="505" name="image19.png"/>
                      <a:graphic>
                        <a:graphicData uri="http://schemas.openxmlformats.org/drawingml/2006/picture">
                          <pic:pic>
                            <pic:nvPicPr>
                              <pic:cNvPr id="0" name="image19.png"/>
                              <pic:cNvPicPr preferRelativeResize="0"/>
                            </pic:nvPicPr>
                            <pic:blipFill>
                              <a:blip r:embed="rId44"/>
                              <a:srcRect/>
                              <a:stretch>
                                <a:fillRect/>
                              </a:stretch>
                            </pic:blipFill>
                            <pic:spPr>
                              <a:xfrm>
                                <a:off x="0" y="0"/>
                                <a:ext cx="492125" cy="2915920"/>
                              </a:xfrm>
                              <a:prstGeom prst="rect"/>
                              <a:ln/>
                            </pic:spPr>
                          </pic:pic>
                        </a:graphicData>
                      </a:graphic>
                    </wp:anchor>
                  </w:drawing>
                </mc:Fallback>
              </mc:AlternateContent>
            </w:r>
          </w:p>
        </w:tc>
        <w:tc>
          <w:tcPr>
            <w:vMerge w:val="continue"/>
            <w:tcBorders>
              <w:left w:color="69ad22" w:space="0" w:sz="12" w:val="single"/>
              <w:right w:color="000000" w:space="0" w:sz="4" w:val="single"/>
            </w:tcBorders>
          </w:tcPr>
          <w:p w:rsidR="00000000" w:rsidDel="00000000" w:rsidP="00000000" w:rsidRDefault="00000000" w:rsidRPr="00000000" w14:paraId="00000D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2">
            <w:pPr>
              <w:spacing w:before="7" w:lineRule="auto"/>
              <w:jc w:val="both"/>
              <w:rPr>
                <w:b w:val="1"/>
                <w:sz w:val="12"/>
                <w:szCs w:val="12"/>
              </w:rPr>
            </w:pPr>
            <w:r w:rsidDel="00000000" w:rsidR="00000000" w:rsidRPr="00000000">
              <w:rPr>
                <w:b w:val="1"/>
                <w:sz w:val="12"/>
                <w:szCs w:val="12"/>
                <w:rtl w:val="0"/>
              </w:rPr>
              <w:t xml:space="preserve">IACS associada à enfermaria atual</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3">
            <w:pPr>
              <w:spacing w:before="7" w:lineRule="auto"/>
              <w:jc w:val="both"/>
              <w:rPr>
                <w:sz w:val="12"/>
                <w:szCs w:val="12"/>
              </w:rPr>
            </w:pPr>
            <w:sdt>
              <w:sdtPr>
                <w:tag w:val="goog_rdk_13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3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3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6A">
            <w:pPr>
              <w:spacing w:before="7" w:lineRule="auto"/>
              <w:jc w:val="both"/>
              <w:rPr>
                <w:sz w:val="12"/>
                <w:szCs w:val="12"/>
              </w:rPr>
            </w:pPr>
            <w:sdt>
              <w:sdtPr>
                <w:tag w:val="goog_rdk_13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3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3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r>
      <w:tr>
        <w:trPr>
          <w:cantSplit w:val="0"/>
          <w:trHeight w:val="283" w:hRule="atLeast"/>
          <w:tblHeader w:val="0"/>
        </w:trPr>
        <w:tc>
          <w:tcPr>
            <w:gridSpan w:val="13"/>
            <w:tcBorders>
              <w:left w:color="69ad22" w:space="0" w:sz="12" w:val="single"/>
              <w:bottom w:color="69ad22" w:space="0" w:sz="12" w:val="single"/>
            </w:tcBorders>
            <w:vAlign w:val="bottom"/>
          </w:tcPr>
          <w:p w:rsidR="00000000" w:rsidDel="00000000" w:rsidP="00000000" w:rsidRDefault="00000000" w:rsidRPr="00000000" w14:paraId="00000D70">
            <w:pPr>
              <w:spacing w:before="7" w:lineRule="auto"/>
              <w:jc w:val="both"/>
              <w:rPr>
                <w:sz w:val="12"/>
                <w:szCs w:val="12"/>
              </w:rPr>
            </w:pPr>
            <w:r w:rsidDel="00000000" w:rsidR="00000000" w:rsidRPr="00000000">
              <w:rPr>
                <w:sz w:val="12"/>
                <w:szCs w:val="12"/>
                <w:rtl w:val="0"/>
              </w:rPr>
              <w:t xml:space="preserve">Doente tem uma </w:t>
            </w:r>
            <w:r w:rsidDel="00000000" w:rsidR="00000000" w:rsidRPr="00000000">
              <w:rPr>
                <w:b w:val="1"/>
                <w:sz w:val="12"/>
                <w:szCs w:val="12"/>
                <w:rtl w:val="0"/>
              </w:rPr>
              <w:t xml:space="preserve">IACS ativa</w:t>
            </w:r>
            <w:r w:rsidDel="00000000" w:rsidR="00000000" w:rsidRPr="00000000">
              <w:rPr>
                <w:sz w:val="12"/>
                <w:szCs w:val="12"/>
                <w:vertAlign w:val="superscript"/>
                <w:rtl w:val="0"/>
              </w:rPr>
              <w:t xml:space="preserve"> (2)</w:t>
            </w:r>
            <w:r w:rsidDel="00000000" w:rsidR="00000000" w:rsidRPr="00000000">
              <w:rPr>
                <w:rtl w:val="0"/>
              </w:rPr>
            </w:r>
          </w:p>
        </w:tc>
        <w:tc>
          <w:tcPr>
            <w:gridSpan w:val="3"/>
            <w:tcBorders>
              <w:bottom w:color="69ad22" w:space="0" w:sz="12" w:val="single"/>
            </w:tcBorders>
            <w:vAlign w:val="bottom"/>
          </w:tcPr>
          <w:p w:rsidR="00000000" w:rsidDel="00000000" w:rsidP="00000000" w:rsidRDefault="00000000" w:rsidRPr="00000000" w14:paraId="00000D7D">
            <w:pPr>
              <w:spacing w:before="7" w:lineRule="auto"/>
              <w:jc w:val="both"/>
              <w:rPr>
                <w:rFonts w:ascii="Quattrocento Sans" w:cs="Quattrocento Sans" w:eastAsia="Quattrocento Sans" w:hAnsi="Quattrocento Sans"/>
                <w:sz w:val="12"/>
                <w:szCs w:val="12"/>
              </w:rPr>
            </w:pPr>
            <w:sdt>
              <w:sdtPr>
                <w:tag w:val="goog_rdk_13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w:t>
            </w:r>
            <w:r w:rsidDel="00000000" w:rsidR="00000000" w:rsidRPr="00000000">
              <w:rPr>
                <w:rtl w:val="0"/>
              </w:rPr>
            </w:r>
          </w:p>
        </w:tc>
        <w:tc>
          <w:tcPr>
            <w:gridSpan w:val="3"/>
            <w:tcBorders>
              <w:bottom w:color="69ad22" w:space="0" w:sz="12" w:val="single"/>
            </w:tcBorders>
            <w:vAlign w:val="bottom"/>
          </w:tcPr>
          <w:p w:rsidR="00000000" w:rsidDel="00000000" w:rsidP="00000000" w:rsidRDefault="00000000" w:rsidRPr="00000000" w14:paraId="00000D80">
            <w:pPr>
              <w:spacing w:before="7" w:lineRule="auto"/>
              <w:jc w:val="both"/>
              <w:rPr>
                <w:rFonts w:ascii="Quattrocento Sans" w:cs="Quattrocento Sans" w:eastAsia="Quattrocento Sans" w:hAnsi="Quattrocento Sans"/>
                <w:sz w:val="12"/>
                <w:szCs w:val="12"/>
              </w:rPr>
            </w:pPr>
            <w:sdt>
              <w:sdtPr>
                <w:tag w:val="goog_rdk_13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w:t>
            </w:r>
            <w:r w:rsidDel="00000000" w:rsidR="00000000" w:rsidRPr="00000000">
              <w:rPr>
                <w:rtl w:val="0"/>
              </w:rPr>
            </w:r>
          </w:p>
        </w:tc>
        <w:tc>
          <w:tcPr>
            <w:gridSpan w:val="4"/>
            <w:vMerge w:val="continue"/>
            <w:tcBorders>
              <w:right w:color="69ad22" w:space="0" w:sz="12" w:val="single"/>
            </w:tcBorders>
            <w:vAlign w:val="center"/>
          </w:tcPr>
          <w:p w:rsidR="00000000" w:rsidDel="00000000" w:rsidP="00000000" w:rsidRDefault="00000000" w:rsidRPr="00000000" w14:paraId="00000D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Quattrocento Sans" w:cs="Quattrocento Sans" w:eastAsia="Quattrocento Sans" w:hAnsi="Quattrocento Sans"/>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D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Quattrocento Sans" w:cs="Quattrocento Sans" w:eastAsia="Quattrocento Sans" w:hAnsi="Quattrocento Sans"/>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8">
            <w:pPr>
              <w:spacing w:before="7" w:lineRule="auto"/>
              <w:jc w:val="both"/>
              <w:rPr>
                <w:b w:val="1"/>
                <w:sz w:val="12"/>
                <w:szCs w:val="12"/>
              </w:rPr>
            </w:pPr>
            <w:r w:rsidDel="00000000" w:rsidR="00000000" w:rsidRPr="00000000">
              <w:rPr>
                <w:b w:val="1"/>
                <w:sz w:val="12"/>
                <w:szCs w:val="12"/>
                <w:rtl w:val="0"/>
              </w:rPr>
              <w:t xml:space="preserve">Tratamento com vasopressores</w:t>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89">
            <w:pPr>
              <w:spacing w:before="7" w:lineRule="auto"/>
              <w:jc w:val="both"/>
              <w:rPr>
                <w:sz w:val="12"/>
                <w:szCs w:val="12"/>
              </w:rPr>
            </w:pPr>
            <w:sdt>
              <w:sdtPr>
                <w:tag w:val="goog_rdk_13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3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4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90">
            <w:pPr>
              <w:spacing w:before="7" w:lineRule="auto"/>
              <w:jc w:val="both"/>
              <w:rPr>
                <w:sz w:val="12"/>
                <w:szCs w:val="12"/>
              </w:rPr>
            </w:pPr>
            <w:sdt>
              <w:sdtPr>
                <w:tag w:val="goog_rdk_14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Sim; </w:t>
            </w:r>
            <w:sdt>
              <w:sdtPr>
                <w:tag w:val="goog_rdk_14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Não; </w:t>
            </w:r>
            <w:sdt>
              <w:sdtPr>
                <w:tag w:val="goog_rdk_14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Desconhecido</w:t>
            </w:r>
          </w:p>
        </w:tc>
      </w:tr>
      <w:tr>
        <w:trPr>
          <w:cantSplit w:val="0"/>
          <w:trHeight w:val="283" w:hRule="atLeast"/>
          <w:tblHeader w:val="0"/>
        </w:trPr>
        <w:tc>
          <w:tcPr>
            <w:gridSpan w:val="23"/>
            <w:vMerge w:val="restart"/>
            <w:tcBorders>
              <w:top w:color="69ad22" w:space="0" w:sz="12" w:val="single"/>
            </w:tcBorders>
            <w:vAlign w:val="bottom"/>
          </w:tcPr>
          <w:p w:rsidR="00000000" w:rsidDel="00000000" w:rsidP="00000000" w:rsidRDefault="00000000" w:rsidRPr="00000000" w14:paraId="00000D96">
            <w:pPr>
              <w:spacing w:before="7" w:lineRule="auto"/>
              <w:jc w:val="both"/>
              <w:rPr>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D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E">
            <w:pPr>
              <w:spacing w:before="7" w:lineRule="auto"/>
              <w:jc w:val="both"/>
              <w:rPr>
                <w:b w:val="1"/>
                <w:sz w:val="12"/>
                <w:szCs w:val="12"/>
              </w:rPr>
            </w:pPr>
            <w:r w:rsidDel="00000000" w:rsidR="00000000" w:rsidRPr="00000000">
              <w:rPr>
                <w:b w:val="1"/>
                <w:sz w:val="12"/>
                <w:szCs w:val="12"/>
                <w:rtl w:val="0"/>
              </w:rPr>
              <w:t xml:space="preserve">Se BSI: fonte </w:t>
            </w:r>
            <w:r w:rsidDel="00000000" w:rsidR="00000000" w:rsidRPr="00000000">
              <w:rPr>
                <w:b w:val="1"/>
                <w:sz w:val="12"/>
                <w:szCs w:val="12"/>
                <w:vertAlign w:val="superscript"/>
                <w:rtl w:val="0"/>
              </w:rPr>
              <w:t xml:space="preserve">(5)</w:t>
            </w:r>
            <w:r w:rsidDel="00000000" w:rsidR="00000000" w:rsidRPr="00000000">
              <w:rPr>
                <w:rtl w:val="0"/>
              </w:rPr>
            </w:r>
          </w:p>
        </w:tc>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AF">
            <w:pPr>
              <w:spacing w:before="7" w:lineRule="auto"/>
              <w:jc w:val="both"/>
              <w:rPr>
                <w:sz w:val="12"/>
                <w:szCs w:val="12"/>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B6">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23"/>
            <w:vMerge w:val="continue"/>
            <w:tcBorders>
              <w:top w:color="69ad22" w:space="0" w:sz="12" w:val="single"/>
            </w:tcBorders>
            <w:vAlign w:val="bottom"/>
          </w:tcPr>
          <w:p w:rsidR="00000000" w:rsidDel="00000000" w:rsidP="00000000" w:rsidRDefault="00000000" w:rsidRPr="00000000" w14:paraId="00000D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left w:color="69ad22" w:space="0" w:sz="12" w:val="single"/>
              <w:right w:color="000000" w:space="0" w:sz="4" w:val="single"/>
            </w:tcBorders>
          </w:tcPr>
          <w:p w:rsidR="00000000" w:rsidDel="00000000" w:rsidP="00000000" w:rsidRDefault="00000000" w:rsidRPr="00000000" w14:paraId="00000D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top w:color="000000" w:space="0" w:sz="4" w:val="single"/>
              <w:right w:color="000000" w:space="0" w:sz="4" w:val="single"/>
            </w:tcBorders>
            <w:vAlign w:val="center"/>
          </w:tcPr>
          <w:p w:rsidR="00000000" w:rsidDel="00000000" w:rsidP="00000000" w:rsidRDefault="00000000" w:rsidRPr="00000000" w14:paraId="00000DD4">
            <w:pPr>
              <w:spacing w:before="7" w:lineRule="auto"/>
              <w:jc w:val="both"/>
              <w:rPr>
                <w:sz w:val="12"/>
                <w:szCs w:val="12"/>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D5">
            <w:pPr>
              <w:jc w:val="both"/>
              <w:rPr>
                <w:sz w:val="12"/>
                <w:szCs w:val="12"/>
              </w:rPr>
            </w:pPr>
            <w:r w:rsidDel="00000000" w:rsidR="00000000" w:rsidRPr="00000000">
              <w:rPr>
                <w:sz w:val="12"/>
                <w:szCs w:val="12"/>
                <w:rtl w:val="0"/>
              </w:rPr>
              <w:t xml:space="preserve">Cód.</w:t>
              <w:br w:type="textWrapping"/>
              <w:t xml:space="preserve">MO</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D6">
            <w:pPr>
              <w:jc w:val="both"/>
              <w:rPr>
                <w:sz w:val="12"/>
                <w:szCs w:val="12"/>
              </w:rPr>
            </w:pPr>
            <w:r w:rsidDel="00000000" w:rsidR="00000000" w:rsidRPr="00000000">
              <w:rPr>
                <w:sz w:val="12"/>
                <w:szCs w:val="12"/>
                <w:rtl w:val="0"/>
              </w:rPr>
              <w:t xml:space="preserve">AMR</w:t>
            </w:r>
          </w:p>
        </w:tc>
        <w:tc>
          <w:tcPr>
            <w:gridSpan w:val="2"/>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DA">
            <w:pPr>
              <w:jc w:val="both"/>
              <w:rPr>
                <w:sz w:val="12"/>
                <w:szCs w:val="12"/>
              </w:rPr>
            </w:pPr>
            <w:r w:rsidDel="00000000" w:rsidR="00000000" w:rsidRPr="00000000">
              <w:rPr>
                <w:sz w:val="12"/>
                <w:szCs w:val="12"/>
                <w:rtl w:val="0"/>
              </w:rPr>
              <w:t xml:space="preserve">PDR</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DC">
            <w:pPr>
              <w:jc w:val="both"/>
              <w:rPr>
                <w:sz w:val="12"/>
                <w:szCs w:val="12"/>
              </w:rPr>
            </w:pPr>
            <w:r w:rsidDel="00000000" w:rsidR="00000000" w:rsidRPr="00000000">
              <w:rPr>
                <w:sz w:val="12"/>
                <w:szCs w:val="12"/>
                <w:rtl w:val="0"/>
              </w:rPr>
              <w:t xml:space="preserve">Cód.</w:t>
              <w:br w:type="textWrapping"/>
              <w:t xml:space="preserve">MO</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DD">
            <w:pPr>
              <w:jc w:val="both"/>
              <w:rPr>
                <w:sz w:val="12"/>
                <w:szCs w:val="12"/>
              </w:rPr>
            </w:pPr>
            <w:r w:rsidDel="00000000" w:rsidR="00000000" w:rsidRPr="00000000">
              <w:rPr>
                <w:sz w:val="12"/>
                <w:szCs w:val="12"/>
                <w:rtl w:val="0"/>
              </w:rPr>
              <w:t xml:space="preserve">AMR</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E1">
            <w:pPr>
              <w:jc w:val="both"/>
              <w:rPr>
                <w:sz w:val="12"/>
                <w:szCs w:val="12"/>
              </w:rPr>
            </w:pPr>
            <w:r w:rsidDel="00000000" w:rsidR="00000000" w:rsidRPr="00000000">
              <w:rPr>
                <w:sz w:val="12"/>
                <w:szCs w:val="12"/>
                <w:rtl w:val="0"/>
              </w:rPr>
              <w:t xml:space="preserve">PDR</w:t>
            </w:r>
          </w:p>
        </w:tc>
      </w:tr>
      <w:tr>
        <w:trPr>
          <w:cantSplit w:val="0"/>
          <w:trHeight w:val="283" w:hRule="atLeast"/>
          <w:tblHeader w:val="0"/>
        </w:trPr>
        <w:tc>
          <w:tcPr>
            <w:gridSpan w:val="23"/>
            <w:vMerge w:val="restart"/>
            <w:vAlign w:val="center"/>
          </w:tcPr>
          <w:p w:rsidR="00000000" w:rsidDel="00000000" w:rsidP="00000000" w:rsidRDefault="00000000" w:rsidRPr="00000000" w14:paraId="00000DE2">
            <w:pPr>
              <w:tabs>
                <w:tab w:val="left" w:leader="none" w:pos="388"/>
              </w:tabs>
              <w:spacing w:before="7" w:lineRule="auto"/>
              <w:jc w:val="both"/>
              <w:rPr>
                <w:sz w:val="12"/>
                <w:szCs w:val="12"/>
              </w:rPr>
            </w:pPr>
            <w:r w:rsidDel="00000000" w:rsidR="00000000" w:rsidRPr="00000000">
              <w:rPr>
                <w:sz w:val="12"/>
                <w:szCs w:val="12"/>
                <w:rtl w:val="0"/>
              </w:rPr>
              <w:t xml:space="preserve">(1) No momento do inquérito, exceto para as profilaxias cirúrgicas realizadas nas 24h antes das 08h00m no dia do inquérito. Se sim, preencha os dados de uso dos antimicrobianos; se o doente receber &gt;4 antimicrobianos, adicionar um novo formulário. </w:t>
            </w:r>
          </w:p>
          <w:p w:rsidR="00000000" w:rsidDel="00000000" w:rsidP="00000000" w:rsidRDefault="00000000" w:rsidRPr="00000000" w14:paraId="00000DE3">
            <w:pPr>
              <w:jc w:val="both"/>
              <w:rPr>
                <w:sz w:val="12"/>
                <w:szCs w:val="12"/>
              </w:rPr>
            </w:pPr>
            <w:r w:rsidDel="00000000" w:rsidR="00000000" w:rsidRPr="00000000">
              <w:rPr>
                <w:sz w:val="12"/>
                <w:szCs w:val="12"/>
                <w:rtl w:val="0"/>
              </w:rPr>
              <w:t xml:space="preserve">(2) [Infeção com início ≥ Dia 3 </w:t>
            </w:r>
            <w:r w:rsidDel="00000000" w:rsidR="00000000" w:rsidRPr="00000000">
              <w:rPr>
                <w:sz w:val="12"/>
                <w:szCs w:val="12"/>
                <w:u w:val="single"/>
                <w:rtl w:val="0"/>
              </w:rPr>
              <w:t xml:space="preserve">OU</w:t>
            </w:r>
            <w:r w:rsidDel="00000000" w:rsidR="00000000" w:rsidRPr="00000000">
              <w:rPr>
                <w:sz w:val="12"/>
                <w:szCs w:val="12"/>
                <w:rtl w:val="0"/>
              </w:rPr>
              <w:t xml:space="preserve"> verificação dos critérios de ILC (cirurgia nos 30 dias/90 dias anteriores) </w:t>
            </w:r>
            <w:r w:rsidDel="00000000" w:rsidR="00000000" w:rsidRPr="00000000">
              <w:rPr>
                <w:sz w:val="12"/>
                <w:szCs w:val="12"/>
                <w:u w:val="single"/>
                <w:rtl w:val="0"/>
              </w:rPr>
              <w:t xml:space="preserve">OU</w:t>
            </w:r>
            <w:r w:rsidDel="00000000" w:rsidR="00000000" w:rsidRPr="00000000">
              <w:rPr>
                <w:sz w:val="12"/>
                <w:szCs w:val="12"/>
                <w:rtl w:val="0"/>
              </w:rPr>
              <w:t xml:space="preserve"> alta de um hospital de cuidados agudos &lt;48h antes </w:t>
            </w:r>
            <w:r w:rsidDel="00000000" w:rsidR="00000000" w:rsidRPr="00000000">
              <w:rPr>
                <w:sz w:val="12"/>
                <w:szCs w:val="12"/>
                <w:u w:val="single"/>
                <w:rtl w:val="0"/>
              </w:rPr>
              <w:t xml:space="preserve">OU</w:t>
            </w:r>
            <w:r w:rsidDel="00000000" w:rsidR="00000000" w:rsidRPr="00000000">
              <w:rPr>
                <w:sz w:val="12"/>
                <w:szCs w:val="12"/>
                <w:rtl w:val="0"/>
              </w:rPr>
              <w:t xml:space="preserve"> CDI e alta de um hospital de cuidados agudos &lt; 28 dias antes </w:t>
            </w:r>
            <w:r w:rsidDel="00000000" w:rsidR="00000000" w:rsidRPr="00000000">
              <w:rPr>
                <w:sz w:val="12"/>
                <w:szCs w:val="12"/>
                <w:u w:val="single"/>
                <w:rtl w:val="0"/>
              </w:rPr>
              <w:t xml:space="preserve">OU</w:t>
            </w:r>
            <w:r w:rsidDel="00000000" w:rsidR="00000000" w:rsidRPr="00000000">
              <w:rPr>
                <w:sz w:val="12"/>
                <w:szCs w:val="12"/>
                <w:rtl w:val="0"/>
              </w:rPr>
              <w:t xml:space="preserve"> início &lt; Dia 3 após inserção de um dispositivo/realização de um procedimento invasivo em D1 ou D2] </w:t>
            </w:r>
            <w:r w:rsidDel="00000000" w:rsidR="00000000" w:rsidRPr="00000000">
              <w:rPr>
                <w:sz w:val="12"/>
                <w:szCs w:val="12"/>
                <w:u w:val="single"/>
                <w:rtl w:val="0"/>
              </w:rPr>
              <w:t xml:space="preserve">E</w:t>
            </w:r>
            <w:r w:rsidDel="00000000" w:rsidR="00000000" w:rsidRPr="00000000">
              <w:rPr>
                <w:sz w:val="12"/>
                <w:szCs w:val="12"/>
                <w:rtl w:val="0"/>
              </w:rPr>
              <w:t xml:space="preserve"> [cumprimento dos critérios de caso IACS no dia do inquérito </w:t>
            </w:r>
            <w:r w:rsidDel="00000000" w:rsidR="00000000" w:rsidRPr="00000000">
              <w:rPr>
                <w:sz w:val="12"/>
                <w:szCs w:val="12"/>
                <w:u w:val="single"/>
                <w:rtl w:val="0"/>
              </w:rPr>
              <w:t xml:space="preserve">OU</w:t>
            </w:r>
            <w:r w:rsidDel="00000000" w:rsidR="00000000" w:rsidRPr="00000000">
              <w:rPr>
                <w:sz w:val="12"/>
                <w:szCs w:val="12"/>
                <w:rtl w:val="0"/>
              </w:rPr>
              <w:t xml:space="preserve"> o doente está a receber (qualquer) tratamento para IACS </w:t>
            </w:r>
            <w:r w:rsidDel="00000000" w:rsidR="00000000" w:rsidRPr="00000000">
              <w:rPr>
                <w:sz w:val="12"/>
                <w:szCs w:val="12"/>
                <w:u w:val="single"/>
                <w:rtl w:val="0"/>
              </w:rPr>
              <w:t xml:space="preserve">E</w:t>
            </w:r>
            <w:r w:rsidDel="00000000" w:rsidR="00000000" w:rsidRPr="00000000">
              <w:rPr>
                <w:sz w:val="12"/>
                <w:szCs w:val="12"/>
                <w:rtl w:val="0"/>
              </w:rPr>
              <w:t xml:space="preserve"> são satisfeitos os critérios de caso entre o D1 do tratamento e o dia do inquérito]: se sim, preencha os dados de IACS; se o doente tiver &gt; 2 IACS, adicione um novo formulário.</w:t>
            </w:r>
          </w:p>
          <w:p w:rsidR="00000000" w:rsidDel="00000000" w:rsidP="00000000" w:rsidRDefault="00000000" w:rsidRPr="00000000" w14:paraId="00000DE4">
            <w:pPr>
              <w:jc w:val="both"/>
              <w:rPr>
                <w:sz w:val="12"/>
                <w:szCs w:val="12"/>
              </w:rPr>
            </w:pPr>
            <w:r w:rsidDel="00000000" w:rsidR="00000000" w:rsidRPr="00000000">
              <w:rPr>
                <w:sz w:val="12"/>
                <w:szCs w:val="12"/>
                <w:rtl w:val="0"/>
              </w:rPr>
              <w:t xml:space="preserve">(3) Utilização de dispositivo relevante antes do início da infeção (intubação para PN, CVC/PVC para BSI, cateter vesical para ITU).</w:t>
            </w:r>
          </w:p>
        </w:tc>
        <w:tc>
          <w:tcPr>
            <w:vMerge w:val="continue"/>
            <w:tcBorders>
              <w:left w:color="69ad22" w:space="0" w:sz="12" w:val="single"/>
              <w:right w:color="000000" w:space="0" w:sz="4" w:val="single"/>
            </w:tcBorders>
          </w:tcPr>
          <w:p w:rsidR="00000000" w:rsidDel="00000000" w:rsidP="00000000" w:rsidRDefault="00000000" w:rsidRPr="00000000" w14:paraId="00000D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4" w:val="single"/>
              <w:right w:color="000000" w:space="0" w:sz="4" w:val="single"/>
            </w:tcBorders>
            <w:vAlign w:val="center"/>
          </w:tcPr>
          <w:p w:rsidR="00000000" w:rsidDel="00000000" w:rsidP="00000000" w:rsidRDefault="00000000" w:rsidRPr="00000000" w14:paraId="00000D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FE">
            <w:pPr>
              <w:jc w:val="both"/>
              <w:rPr>
                <w:sz w:val="12"/>
                <w:szCs w:val="12"/>
              </w:rPr>
            </w:pPr>
            <w:r w:rsidDel="00000000" w:rsidR="00000000" w:rsidRPr="00000000">
              <w:rPr>
                <w:sz w:val="12"/>
                <w:szCs w:val="12"/>
                <w:rtl w:val="0"/>
              </w:rPr>
              <w:t xml:space="preserve">AB </w:t>
            </w:r>
            <w:r w:rsidDel="00000000" w:rsidR="00000000" w:rsidRPr="00000000">
              <w:rPr>
                <w:sz w:val="12"/>
                <w:szCs w:val="12"/>
                <w:vertAlign w:val="superscript"/>
                <w:rtl w:val="0"/>
              </w:rPr>
              <w:t xml:space="preserve">(6)</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0">
            <w:pPr>
              <w:jc w:val="both"/>
              <w:rPr>
                <w:sz w:val="12"/>
                <w:szCs w:val="12"/>
              </w:rPr>
            </w:pPr>
            <w:r w:rsidDel="00000000" w:rsidR="00000000" w:rsidRPr="00000000">
              <w:rPr>
                <w:sz w:val="12"/>
                <w:szCs w:val="12"/>
                <w:rtl w:val="0"/>
              </w:rPr>
              <w:t xml:space="preserve">SIR</w:t>
            </w:r>
          </w:p>
        </w:tc>
        <w:tc>
          <w:tcPr>
            <w:gridSpan w:val="2"/>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5">
            <w:pPr>
              <w:jc w:val="both"/>
              <w:rPr>
                <w:sz w:val="12"/>
                <w:szCs w:val="12"/>
              </w:rPr>
            </w:pPr>
            <w:r w:rsidDel="00000000" w:rsidR="00000000" w:rsidRPr="00000000">
              <w:rPr>
                <w:sz w:val="12"/>
                <w:szCs w:val="12"/>
                <w:rtl w:val="0"/>
              </w:rPr>
              <w:t xml:space="preserve">AB </w:t>
            </w:r>
            <w:r w:rsidDel="00000000" w:rsidR="00000000" w:rsidRPr="00000000">
              <w:rPr>
                <w:sz w:val="12"/>
                <w:szCs w:val="12"/>
                <w:vertAlign w:val="superscript"/>
                <w:rtl w:val="0"/>
              </w:rPr>
              <w:t xml:space="preserve">(6)</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7">
            <w:pPr>
              <w:jc w:val="both"/>
              <w:rPr>
                <w:sz w:val="12"/>
                <w:szCs w:val="12"/>
              </w:rPr>
            </w:pPr>
            <w:r w:rsidDel="00000000" w:rsidR="00000000" w:rsidRPr="00000000">
              <w:rPr>
                <w:sz w:val="12"/>
                <w:szCs w:val="12"/>
                <w:rtl w:val="0"/>
              </w:rPr>
              <w:t xml:space="preserve">SIR</w:t>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restart"/>
            <w:tcBorders>
              <w:right w:color="000000" w:space="0" w:sz="4" w:val="single"/>
            </w:tcBorders>
          </w:tcPr>
          <w:p w:rsidR="00000000" w:rsidDel="00000000" w:rsidP="00000000" w:rsidRDefault="00000000" w:rsidRPr="00000000" w14:paraId="00000E21">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22">
            <w:pPr>
              <w:spacing w:before="7" w:lineRule="auto"/>
              <w:ind w:left="-22" w:firstLine="0"/>
              <w:jc w:val="both"/>
              <w:rPr>
                <w:b w:val="1"/>
                <w:sz w:val="18"/>
                <w:szCs w:val="18"/>
                <w:vertAlign w:val="superscript"/>
              </w:rPr>
            </w:pPr>
            <w:r w:rsidDel="00000000" w:rsidR="00000000" w:rsidRPr="00000000">
              <w:rPr>
                <w:b w:val="1"/>
                <w:sz w:val="18"/>
                <w:szCs w:val="18"/>
                <w:vertAlign w:val="superscript"/>
                <w:rtl w:val="0"/>
              </w:rPr>
              <w:t xml:space="preserve">Microrganismo 1</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3">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4">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6">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8">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A">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B">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D">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2F">
            <w:pPr>
              <w:tabs>
                <w:tab w:val="left" w:leader="none" w:pos="388"/>
              </w:tabs>
              <w:spacing w:before="7" w:lineRule="auto"/>
              <w:ind w:left="113" w:firstLine="0"/>
              <w:jc w:val="both"/>
              <w:rPr>
                <w:sz w:val="12"/>
                <w:szCs w:val="12"/>
                <w:vertAlign w:val="superscript"/>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right w:color="000000" w:space="0" w:sz="4" w:val="single"/>
            </w:tcBorders>
          </w:tcPr>
          <w:p w:rsidR="00000000" w:rsidDel="00000000" w:rsidP="00000000" w:rsidRDefault="00000000" w:rsidRPr="00000000" w14:paraId="00000E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4A">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4C">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51">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53">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restart"/>
            <w:tcBorders>
              <w:right w:color="000000" w:space="0" w:sz="4" w:val="single"/>
            </w:tcBorders>
          </w:tcPr>
          <w:p w:rsidR="00000000" w:rsidDel="00000000" w:rsidP="00000000" w:rsidRDefault="00000000" w:rsidRPr="00000000" w14:paraId="00000E6D">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6E">
            <w:pPr>
              <w:spacing w:before="7" w:lineRule="auto"/>
              <w:ind w:left="-22" w:firstLine="0"/>
              <w:jc w:val="both"/>
              <w:rPr>
                <w:b w:val="1"/>
                <w:sz w:val="18"/>
                <w:szCs w:val="18"/>
                <w:vertAlign w:val="superscript"/>
              </w:rPr>
            </w:pPr>
            <w:r w:rsidDel="00000000" w:rsidR="00000000" w:rsidRPr="00000000">
              <w:rPr>
                <w:b w:val="1"/>
                <w:sz w:val="18"/>
                <w:szCs w:val="18"/>
                <w:vertAlign w:val="superscript"/>
                <w:rtl w:val="0"/>
              </w:rPr>
              <w:t xml:space="preserve">Microrganismo 2</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6F">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0">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2">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4">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6">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7">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9">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7B">
            <w:pPr>
              <w:tabs>
                <w:tab w:val="left" w:leader="none" w:pos="388"/>
              </w:tabs>
              <w:spacing w:before="7" w:lineRule="auto"/>
              <w:ind w:left="113" w:firstLine="0"/>
              <w:jc w:val="both"/>
              <w:rPr>
                <w:sz w:val="12"/>
                <w:szCs w:val="12"/>
                <w:vertAlign w:val="superscript"/>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right w:color="000000" w:space="0" w:sz="4" w:val="single"/>
            </w:tcBorders>
          </w:tcPr>
          <w:p w:rsidR="00000000" w:rsidDel="00000000" w:rsidP="00000000" w:rsidRDefault="00000000" w:rsidRPr="00000000" w14:paraId="00000E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6">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8">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D">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9F">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restart"/>
            <w:tcBorders>
              <w:right w:color="000000" w:space="0" w:sz="4" w:val="single"/>
            </w:tcBorders>
          </w:tcPr>
          <w:p w:rsidR="00000000" w:rsidDel="00000000" w:rsidP="00000000" w:rsidRDefault="00000000" w:rsidRPr="00000000" w14:paraId="00000EB9">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BA">
            <w:pPr>
              <w:spacing w:before="7" w:lineRule="auto"/>
              <w:ind w:left="-22" w:firstLine="0"/>
              <w:jc w:val="both"/>
              <w:rPr>
                <w:b w:val="1"/>
                <w:sz w:val="18"/>
                <w:szCs w:val="18"/>
                <w:vertAlign w:val="superscript"/>
              </w:rPr>
            </w:pPr>
            <w:r w:rsidDel="00000000" w:rsidR="00000000" w:rsidRPr="00000000">
              <w:rPr>
                <w:b w:val="1"/>
                <w:sz w:val="18"/>
                <w:szCs w:val="18"/>
                <w:vertAlign w:val="superscript"/>
                <w:rtl w:val="0"/>
              </w:rPr>
              <w:t xml:space="preserve">Microrganismo 3</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BB">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BC">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BE">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C0">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C2">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C3">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C5">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C7">
            <w:pPr>
              <w:tabs>
                <w:tab w:val="left" w:leader="none" w:pos="388"/>
              </w:tabs>
              <w:spacing w:before="7" w:lineRule="auto"/>
              <w:ind w:left="113" w:firstLine="0"/>
              <w:jc w:val="both"/>
              <w:rPr>
                <w:sz w:val="12"/>
                <w:szCs w:val="12"/>
                <w:vertAlign w:val="superscript"/>
              </w:rPr>
            </w:pPr>
            <w:r w:rsidDel="00000000" w:rsidR="00000000" w:rsidRPr="00000000">
              <w:rPr>
                <w:rtl w:val="0"/>
              </w:rPr>
            </w:r>
          </w:p>
        </w:tc>
      </w:tr>
      <w:tr>
        <w:trPr>
          <w:cantSplit w:val="0"/>
          <w:trHeight w:val="75" w:hRule="atLeast"/>
          <w:tblHeader w:val="0"/>
        </w:trPr>
        <w:tc>
          <w:tcPr>
            <w:gridSpan w:val="23"/>
            <w:vMerge w:val="continue"/>
            <w:vAlign w:val="center"/>
          </w:tcPr>
          <w:p w:rsidR="00000000" w:rsidDel="00000000" w:rsidP="00000000" w:rsidRDefault="00000000" w:rsidRPr="00000000" w14:paraId="00000E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right w:color="000000" w:space="0" w:sz="4" w:val="single"/>
            </w:tcBorders>
          </w:tcPr>
          <w:p w:rsidR="00000000" w:rsidDel="00000000" w:rsidP="00000000" w:rsidRDefault="00000000" w:rsidRPr="00000000" w14:paraId="00000E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E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2">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4">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9">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B">
            <w:pPr>
              <w:tabs>
                <w:tab w:val="left" w:leader="none" w:pos="388"/>
              </w:tabs>
              <w:spacing w:before="7" w:lineRule="auto"/>
              <w:ind w:left="113" w:firstLine="0"/>
              <w:jc w:val="both"/>
              <w:rPr>
                <w:sz w:val="12"/>
                <w:szCs w:val="12"/>
                <w:vertAlign w:val="superscrip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r>
      <w:tr>
        <w:trPr>
          <w:cantSplit w:val="0"/>
          <w:trHeight w:val="1216" w:hRule="atLeast"/>
          <w:tblHeader w:val="0"/>
        </w:trPr>
        <w:tc>
          <w:tcPr>
            <w:gridSpan w:val="23"/>
            <w:vMerge w:val="continue"/>
            <w:vAlign w:val="center"/>
          </w:tcPr>
          <w:p w:rsidR="00000000" w:rsidDel="00000000" w:rsidP="00000000" w:rsidRDefault="00000000" w:rsidRPr="00000000" w14:paraId="00000E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vertAlign w:val="superscript"/>
              </w:rPr>
            </w:pPr>
            <w:r w:rsidDel="00000000" w:rsidR="00000000" w:rsidRPr="00000000">
              <w:rPr>
                <w:rtl w:val="0"/>
              </w:rPr>
            </w:r>
          </w:p>
        </w:tc>
        <w:tc>
          <w:tcPr/>
          <w:p w:rsidR="00000000" w:rsidDel="00000000" w:rsidP="00000000" w:rsidRDefault="00000000" w:rsidRPr="00000000" w14:paraId="00000F05">
            <w:pPr>
              <w:tabs>
                <w:tab w:val="left" w:leader="none" w:pos="388"/>
              </w:tabs>
              <w:spacing w:before="7" w:lineRule="auto"/>
              <w:ind w:left="113" w:firstLine="0"/>
              <w:jc w:val="both"/>
              <w:rPr>
                <w:sz w:val="12"/>
                <w:szCs w:val="12"/>
              </w:rPr>
            </w:pPr>
            <w:r w:rsidDel="00000000" w:rsidR="00000000" w:rsidRPr="00000000">
              <w:rPr>
                <w:rtl w:val="0"/>
              </w:rPr>
            </w:r>
          </w:p>
        </w:tc>
        <w:tc>
          <w:tcPr>
            <w:gridSpan w:val="14"/>
          </w:tcPr>
          <w:p w:rsidR="00000000" w:rsidDel="00000000" w:rsidP="00000000" w:rsidRDefault="00000000" w:rsidRPr="00000000" w14:paraId="00000F06">
            <w:pPr>
              <w:tabs>
                <w:tab w:val="left" w:leader="none" w:pos="388"/>
              </w:tabs>
              <w:spacing w:before="7" w:lineRule="auto"/>
              <w:ind w:left="113" w:firstLine="0"/>
              <w:jc w:val="both"/>
              <w:rPr>
                <w:sz w:val="12"/>
                <w:szCs w:val="12"/>
              </w:rPr>
            </w:pPr>
            <w:r w:rsidDel="00000000" w:rsidR="00000000" w:rsidRPr="00000000">
              <w:rPr>
                <w:sz w:val="12"/>
                <w:szCs w:val="12"/>
                <w:rtl w:val="0"/>
              </w:rPr>
              <w:t xml:space="preserve">(4) Apenas para infeções não presentes/ativas na admissão (dd/mm/aaaa).</w:t>
            </w:r>
          </w:p>
          <w:p w:rsidR="00000000" w:rsidDel="00000000" w:rsidP="00000000" w:rsidRDefault="00000000" w:rsidRPr="00000000" w14:paraId="00000F07">
            <w:pPr>
              <w:tabs>
                <w:tab w:val="left" w:leader="none" w:pos="388"/>
              </w:tabs>
              <w:spacing w:before="7" w:lineRule="auto"/>
              <w:ind w:left="113" w:firstLine="0"/>
              <w:jc w:val="both"/>
              <w:rPr>
                <w:sz w:val="12"/>
                <w:szCs w:val="12"/>
              </w:rPr>
            </w:pPr>
            <w:r w:rsidDel="00000000" w:rsidR="00000000" w:rsidRPr="00000000">
              <w:rPr>
                <w:sz w:val="12"/>
                <w:szCs w:val="12"/>
                <w:rtl w:val="0"/>
              </w:rPr>
              <w:t xml:space="preserve">(5) C-CVC, C-PVC, S-PUL, S-UTI, S-DIG, S-SSI, S-SST, S-OTH, UO, UNK.</w:t>
            </w:r>
          </w:p>
          <w:p w:rsidR="00000000" w:rsidDel="00000000" w:rsidP="00000000" w:rsidRDefault="00000000" w:rsidRPr="00000000" w14:paraId="00000F08">
            <w:pPr>
              <w:tabs>
                <w:tab w:val="left" w:leader="none" w:pos="388"/>
              </w:tabs>
              <w:spacing w:before="7" w:lineRule="auto"/>
              <w:ind w:left="113" w:firstLine="0"/>
              <w:jc w:val="both"/>
              <w:rPr>
                <w:sz w:val="12"/>
                <w:szCs w:val="12"/>
              </w:rPr>
            </w:pPr>
            <w:r w:rsidDel="00000000" w:rsidR="00000000" w:rsidRPr="00000000">
              <w:rPr>
                <w:sz w:val="12"/>
                <w:szCs w:val="12"/>
                <w:rtl w:val="0"/>
              </w:rPr>
              <w:t xml:space="preserve">(6) AB: teste de antibiótico(s): </w:t>
            </w:r>
            <w:r w:rsidDel="00000000" w:rsidR="00000000" w:rsidRPr="00000000">
              <w:rPr>
                <w:i w:val="1"/>
                <w:sz w:val="12"/>
                <w:szCs w:val="12"/>
                <w:rtl w:val="0"/>
              </w:rPr>
              <w:t xml:space="preserve">S. aureus</w:t>
            </w:r>
            <w:r w:rsidDel="00000000" w:rsidR="00000000" w:rsidRPr="00000000">
              <w:rPr>
                <w:sz w:val="12"/>
                <w:szCs w:val="12"/>
                <w:rtl w:val="0"/>
              </w:rPr>
              <w:t xml:space="preserve">, OXA + GLY; </w:t>
            </w:r>
            <w:r w:rsidDel="00000000" w:rsidR="00000000" w:rsidRPr="00000000">
              <w:rPr>
                <w:i w:val="1"/>
                <w:sz w:val="12"/>
                <w:szCs w:val="12"/>
                <w:rtl w:val="0"/>
              </w:rPr>
              <w:t xml:space="preserve">Enterococci</w:t>
            </w:r>
            <w:r w:rsidDel="00000000" w:rsidR="00000000" w:rsidRPr="00000000">
              <w:rPr>
                <w:sz w:val="12"/>
                <w:szCs w:val="12"/>
                <w:rtl w:val="0"/>
              </w:rPr>
              <w:t xml:space="preserve">: GLY; </w:t>
            </w:r>
            <w:r w:rsidDel="00000000" w:rsidR="00000000" w:rsidRPr="00000000">
              <w:rPr>
                <w:i w:val="1"/>
                <w:sz w:val="12"/>
                <w:szCs w:val="12"/>
                <w:rtl w:val="0"/>
              </w:rPr>
              <w:t xml:space="preserve">Enterobacterales</w:t>
            </w:r>
            <w:r w:rsidDel="00000000" w:rsidR="00000000" w:rsidRPr="00000000">
              <w:rPr>
                <w:sz w:val="12"/>
                <w:szCs w:val="12"/>
                <w:rtl w:val="0"/>
              </w:rPr>
              <w:t xml:space="preserve">: C3G + CAR; </w:t>
            </w:r>
            <w:r w:rsidDel="00000000" w:rsidR="00000000" w:rsidRPr="00000000">
              <w:rPr>
                <w:i w:val="1"/>
                <w:sz w:val="12"/>
                <w:szCs w:val="12"/>
                <w:rtl w:val="0"/>
              </w:rPr>
              <w:t xml:space="preserve">P. aeruginosa e Acinetobacter app</w:t>
            </w:r>
            <w:r w:rsidDel="00000000" w:rsidR="00000000" w:rsidRPr="00000000">
              <w:rPr>
                <w:sz w:val="12"/>
                <w:szCs w:val="12"/>
                <w:rtl w:val="0"/>
              </w:rPr>
              <w:t xml:space="preserve">.: CAR.</w:t>
              <w:br w:type="textWrapping"/>
              <w:t xml:space="preserve">SIR: S = Suscetível, I = Intermédio, R = Resistente, U = Desconhecido. </w:t>
              <w:br w:type="textWrapping"/>
              <w:t xml:space="preserve">PDR = Microrganismo panresistente: N = Não; P = Possível; C = Confirmado, U = Desconhecido.</w:t>
            </w:r>
          </w:p>
        </w:tc>
      </w:tr>
    </w:tbl>
    <w:p w:rsidR="00000000" w:rsidDel="00000000" w:rsidP="00000000" w:rsidRDefault="00000000" w:rsidRPr="00000000" w14:paraId="00000F16">
      <w:pPr>
        <w:spacing w:before="7" w:lineRule="auto"/>
        <w:jc w:val="both"/>
        <w:rPr>
          <w:sz w:val="20"/>
          <w:szCs w:val="20"/>
        </w:rPr>
      </w:pPr>
      <w:r w:rsidDel="00000000" w:rsidR="00000000" w:rsidRPr="00000000">
        <w:rPr>
          <w:rtl w:val="0"/>
        </w:rPr>
      </w:r>
    </w:p>
    <w:p w:rsidR="00000000" w:rsidDel="00000000" w:rsidP="00000000" w:rsidRDefault="00000000" w:rsidRPr="00000000" w14:paraId="00000F17">
      <w:pPr>
        <w:pStyle w:val="Heading2"/>
        <w:jc w:val="both"/>
        <w:rPr>
          <w:rFonts w:ascii="Calibri" w:cs="Calibri" w:eastAsia="Calibri" w:hAnsi="Calibri"/>
        </w:rPr>
      </w:pPr>
      <w:bookmarkStart w:colFirst="0" w:colLast="0" w:name="_heading=h.4f1mdlm" w:id="42"/>
      <w:bookmarkEnd w:id="42"/>
      <w:r w:rsidDel="00000000" w:rsidR="00000000" w:rsidRPr="00000000">
        <w:rPr>
          <w:rFonts w:ascii="Calibri" w:cs="Calibri" w:eastAsia="Calibri" w:hAnsi="Calibri"/>
          <w:rtl w:val="0"/>
        </w:rPr>
        <w:t xml:space="preserve">Definição de dados do doente</w:t>
      </w:r>
    </w:p>
    <w:p w:rsidR="00000000" w:rsidDel="00000000" w:rsidP="00000000" w:rsidRDefault="00000000" w:rsidRPr="00000000" w14:paraId="00000F18">
      <w:pPr>
        <w:spacing w:before="9" w:lineRule="auto"/>
        <w:jc w:val="both"/>
        <w:rPr>
          <w:sz w:val="20"/>
          <w:szCs w:val="20"/>
        </w:rPr>
      </w:pPr>
      <w:r w:rsidDel="00000000" w:rsidR="00000000" w:rsidRPr="00000000">
        <w:rPr>
          <w:rtl w:val="0"/>
        </w:rPr>
      </w:r>
    </w:p>
    <w:p w:rsidR="00000000" w:rsidDel="00000000" w:rsidP="00000000" w:rsidRDefault="00000000" w:rsidRPr="00000000" w14:paraId="00000F1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Código do hospital. </w:t>
      </w:r>
      <w:r w:rsidDel="00000000" w:rsidR="00000000" w:rsidRPr="00000000">
        <w:rPr>
          <w:color w:val="000000"/>
          <w:sz w:val="20"/>
          <w:szCs w:val="20"/>
          <w:rtl w:val="0"/>
        </w:rPr>
        <w:t xml:space="preserve">Identificador/código hospitalar, atribuído pelo centro de coordenação nacional/regional do PPS; código único por rede de vigilância/PPS.</w:t>
      </w:r>
    </w:p>
    <w:p w:rsidR="00000000" w:rsidDel="00000000" w:rsidP="00000000" w:rsidRDefault="00000000" w:rsidRPr="00000000" w14:paraId="00000F1A">
      <w:pPr>
        <w:spacing w:before="3" w:lineRule="auto"/>
        <w:jc w:val="both"/>
        <w:rPr>
          <w:sz w:val="20"/>
          <w:szCs w:val="20"/>
        </w:rPr>
      </w:pPr>
      <w:r w:rsidDel="00000000" w:rsidR="00000000" w:rsidRPr="00000000">
        <w:rPr>
          <w:rtl w:val="0"/>
        </w:rPr>
      </w:r>
    </w:p>
    <w:p w:rsidR="00000000" w:rsidDel="00000000" w:rsidP="00000000" w:rsidRDefault="00000000" w:rsidRPr="00000000" w14:paraId="00000F1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Designação da Enfermaria. </w:t>
      </w:r>
      <w:r w:rsidDel="00000000" w:rsidR="00000000" w:rsidRPr="00000000">
        <w:rPr>
          <w:color w:val="000000"/>
          <w:sz w:val="20"/>
          <w:szCs w:val="20"/>
          <w:rtl w:val="0"/>
        </w:rPr>
        <w:t xml:space="preserve">Nome abreviado da Enfermaria do hospital: essencial para a ligação entre o denominador e os dados de IACS e AU; deve ser utilizado de forma consistente em todos os formulários e deve permanecer o mesmo para PPS de diferentes períodos/anos.</w:t>
      </w:r>
    </w:p>
    <w:p w:rsidR="00000000" w:rsidDel="00000000" w:rsidP="00000000" w:rsidRDefault="00000000" w:rsidRPr="00000000" w14:paraId="00000F1C">
      <w:pPr>
        <w:spacing w:before="3" w:lineRule="auto"/>
        <w:jc w:val="both"/>
        <w:rPr>
          <w:sz w:val="20"/>
          <w:szCs w:val="20"/>
        </w:rPr>
      </w:pPr>
      <w:r w:rsidDel="00000000" w:rsidR="00000000" w:rsidRPr="00000000">
        <w:rPr>
          <w:rtl w:val="0"/>
        </w:rPr>
      </w:r>
    </w:p>
    <w:p w:rsidR="00000000" w:rsidDel="00000000" w:rsidP="00000000" w:rsidRDefault="00000000" w:rsidRPr="00000000" w14:paraId="00000F1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Especialidade da Enfermaria. </w:t>
      </w:r>
      <w:r w:rsidDel="00000000" w:rsidR="00000000" w:rsidRPr="00000000">
        <w:rPr>
          <w:color w:val="000000"/>
          <w:sz w:val="20"/>
          <w:szCs w:val="20"/>
          <w:rtl w:val="0"/>
        </w:rPr>
        <w:t xml:space="preserve">Especialidade principal da enfermaria (≥ 80% dos doentes necessitam desta especialidade). Se forem menos de 80%, escolha “enfermaria mista” (MIX). Veja mais detalhes na lista de dados da enfermaria e nos códigos de especialidade. Esta variável pode ser omitida nos dados do doente se os dados da enfermaria forem fornecidos. Se os dados da enfermaria não forem fornecidos, deve ser adicionada no formulário do doente.</w:t>
      </w:r>
    </w:p>
    <w:p w:rsidR="00000000" w:rsidDel="00000000" w:rsidP="00000000" w:rsidRDefault="00000000" w:rsidRPr="00000000" w14:paraId="00000F1E">
      <w:pPr>
        <w:spacing w:before="8" w:lineRule="auto"/>
        <w:jc w:val="both"/>
        <w:rPr>
          <w:sz w:val="20"/>
          <w:szCs w:val="20"/>
        </w:rPr>
      </w:pPr>
      <w:r w:rsidDel="00000000" w:rsidR="00000000" w:rsidRPr="00000000">
        <w:rPr>
          <w:rtl w:val="0"/>
        </w:rPr>
      </w:r>
    </w:p>
    <w:p w:rsidR="00000000" w:rsidDel="00000000" w:rsidP="00000000" w:rsidRDefault="00000000" w:rsidRPr="00000000" w14:paraId="00000F1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 do estudo. </w:t>
      </w:r>
      <w:r w:rsidDel="00000000" w:rsidR="00000000" w:rsidRPr="00000000">
        <w:rPr>
          <w:color w:val="000000"/>
          <w:sz w:val="20"/>
          <w:szCs w:val="20"/>
          <w:rtl w:val="0"/>
        </w:rPr>
        <w:t xml:space="preserve">Data em que os dados foram recolhidos na Enfermaria. Os dados de cada Enfermaria devem ser recolhidos num único dia; data: dd/mm/aaaa. Esta variável pode ser omitida nos dados do doente se os dados da enfermaria forem fornecidos. Se os dados do Serviço/Enfermaria não forem fornecidos, deve ser adicionada no formulário do doente.</w:t>
      </w:r>
    </w:p>
    <w:p w:rsidR="00000000" w:rsidDel="00000000" w:rsidP="00000000" w:rsidRDefault="00000000" w:rsidRPr="00000000" w14:paraId="00000F20">
      <w:pPr>
        <w:spacing w:before="5" w:lineRule="auto"/>
        <w:jc w:val="both"/>
        <w:rPr>
          <w:sz w:val="20"/>
          <w:szCs w:val="20"/>
        </w:rPr>
      </w:pPr>
      <w:r w:rsidDel="00000000" w:rsidR="00000000" w:rsidRPr="00000000">
        <w:rPr>
          <w:rtl w:val="0"/>
        </w:rPr>
      </w:r>
    </w:p>
    <w:p w:rsidR="00000000" w:rsidDel="00000000" w:rsidP="00000000" w:rsidRDefault="00000000" w:rsidRPr="00000000" w14:paraId="00000F2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do doente. </w:t>
      </w:r>
      <w:r w:rsidDel="00000000" w:rsidR="00000000" w:rsidRPr="00000000">
        <w:rPr>
          <w:color w:val="000000"/>
          <w:sz w:val="20"/>
          <w:szCs w:val="20"/>
          <w:rtl w:val="0"/>
        </w:rPr>
        <w:t xml:space="preserve">Número do doente anonimizado permite estabelecer uma ligação entre os dados do doente e os dados de IACS ou de utilização de antimicrobianos. Não é o verdadeiro número de processo do doente.</w:t>
      </w:r>
    </w:p>
    <w:p w:rsidR="00000000" w:rsidDel="00000000" w:rsidP="00000000" w:rsidRDefault="00000000" w:rsidRPr="00000000" w14:paraId="00000F22">
      <w:pPr>
        <w:spacing w:before="3" w:lineRule="auto"/>
        <w:jc w:val="both"/>
        <w:rPr>
          <w:sz w:val="20"/>
          <w:szCs w:val="20"/>
        </w:rPr>
      </w:pPr>
      <w:r w:rsidDel="00000000" w:rsidR="00000000" w:rsidRPr="00000000">
        <w:rPr>
          <w:rtl w:val="0"/>
        </w:rPr>
      </w:r>
    </w:p>
    <w:p w:rsidR="00000000" w:rsidDel="00000000" w:rsidP="00000000" w:rsidRDefault="00000000" w:rsidRPr="00000000" w14:paraId="00000F23">
      <w:pPr>
        <w:jc w:val="both"/>
        <w:rPr>
          <w:sz w:val="20"/>
          <w:szCs w:val="20"/>
        </w:rPr>
      </w:pPr>
      <w:r w:rsidDel="00000000" w:rsidR="00000000" w:rsidRPr="00000000">
        <w:rPr>
          <w:b w:val="1"/>
          <w:sz w:val="20"/>
          <w:szCs w:val="20"/>
          <w:rtl w:val="0"/>
        </w:rPr>
        <w:t xml:space="preserve">Idade em anos. </w:t>
      </w:r>
      <w:r w:rsidDel="00000000" w:rsidR="00000000" w:rsidRPr="00000000">
        <w:rPr>
          <w:sz w:val="20"/>
          <w:szCs w:val="20"/>
          <w:rtl w:val="0"/>
        </w:rPr>
        <w:t xml:space="preserve">Idade do doente em anos.</w:t>
      </w:r>
    </w:p>
    <w:p w:rsidR="00000000" w:rsidDel="00000000" w:rsidP="00000000" w:rsidRDefault="00000000" w:rsidRPr="00000000" w14:paraId="00000F24">
      <w:pPr>
        <w:spacing w:before="4" w:lineRule="auto"/>
        <w:jc w:val="both"/>
        <w:rPr>
          <w:sz w:val="20"/>
          <w:szCs w:val="20"/>
        </w:rPr>
      </w:pPr>
      <w:r w:rsidDel="00000000" w:rsidR="00000000" w:rsidRPr="00000000">
        <w:rPr>
          <w:rtl w:val="0"/>
        </w:rPr>
      </w:r>
    </w:p>
    <w:p w:rsidR="00000000" w:rsidDel="00000000" w:rsidP="00000000" w:rsidRDefault="00000000" w:rsidRPr="00000000" w14:paraId="00000F2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Idade em meses. </w:t>
      </w:r>
      <w:r w:rsidDel="00000000" w:rsidR="00000000" w:rsidRPr="00000000">
        <w:rPr>
          <w:color w:val="000000"/>
          <w:sz w:val="20"/>
          <w:szCs w:val="20"/>
          <w:rtl w:val="0"/>
        </w:rPr>
        <w:t xml:space="preserve">Idade do doente em meses se o doente tiver menos de dois anos.</w:t>
      </w:r>
    </w:p>
    <w:p w:rsidR="00000000" w:rsidDel="00000000" w:rsidP="00000000" w:rsidRDefault="00000000" w:rsidRPr="00000000" w14:paraId="00000F26">
      <w:pPr>
        <w:spacing w:before="9" w:lineRule="auto"/>
        <w:jc w:val="both"/>
        <w:rPr>
          <w:sz w:val="20"/>
          <w:szCs w:val="20"/>
        </w:rPr>
      </w:pPr>
      <w:r w:rsidDel="00000000" w:rsidR="00000000" w:rsidRPr="00000000">
        <w:rPr>
          <w:rtl w:val="0"/>
        </w:rPr>
      </w:r>
    </w:p>
    <w:p w:rsidR="00000000" w:rsidDel="00000000" w:rsidP="00000000" w:rsidRDefault="00000000" w:rsidRPr="00000000" w14:paraId="00000F2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Sexo. </w:t>
      </w:r>
      <w:r w:rsidDel="00000000" w:rsidR="00000000" w:rsidRPr="00000000">
        <w:rPr>
          <w:color w:val="000000"/>
          <w:sz w:val="20"/>
          <w:szCs w:val="20"/>
          <w:rtl w:val="0"/>
        </w:rPr>
        <w:t xml:space="preserve">Género do doente: M (masculino), F (feminino) ou UNK (desconhecido).</w:t>
      </w:r>
    </w:p>
    <w:p w:rsidR="00000000" w:rsidDel="00000000" w:rsidP="00000000" w:rsidRDefault="00000000" w:rsidRPr="00000000" w14:paraId="00000F2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29">
      <w:pPr>
        <w:spacing w:before="78" w:lineRule="auto"/>
        <w:ind w:right="287"/>
        <w:jc w:val="both"/>
        <w:rPr>
          <w:sz w:val="20"/>
          <w:szCs w:val="20"/>
        </w:rPr>
      </w:pPr>
      <w:r w:rsidDel="00000000" w:rsidR="00000000" w:rsidRPr="00000000">
        <w:rPr>
          <w:b w:val="1"/>
          <w:sz w:val="20"/>
          <w:szCs w:val="20"/>
          <w:rtl w:val="0"/>
        </w:rPr>
        <w:t xml:space="preserve">Data de admissão no hospital. </w:t>
      </w:r>
      <w:r w:rsidDel="00000000" w:rsidR="00000000" w:rsidRPr="00000000">
        <w:rPr>
          <w:sz w:val="20"/>
          <w:szCs w:val="20"/>
          <w:rtl w:val="0"/>
        </w:rPr>
        <w:t xml:space="preserve">Data de admissão no hospital atual para o episódio atual (dd/mm/aaaa).</w:t>
      </w:r>
    </w:p>
    <w:p w:rsidR="00000000" w:rsidDel="00000000" w:rsidP="00000000" w:rsidRDefault="00000000" w:rsidRPr="00000000" w14:paraId="00000F2A">
      <w:pPr>
        <w:spacing w:before="3" w:lineRule="auto"/>
        <w:jc w:val="both"/>
        <w:rPr>
          <w:sz w:val="20"/>
          <w:szCs w:val="20"/>
        </w:rPr>
      </w:pPr>
      <w:r w:rsidDel="00000000" w:rsidR="00000000" w:rsidRPr="00000000">
        <w:rPr>
          <w:rtl w:val="0"/>
        </w:rPr>
      </w:r>
    </w:p>
    <w:p w:rsidR="00000000" w:rsidDel="00000000" w:rsidP="00000000" w:rsidRDefault="00000000" w:rsidRPr="00000000" w14:paraId="00000F2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Especialidade do médico/doente. </w:t>
      </w:r>
      <w:r w:rsidDel="00000000" w:rsidR="00000000" w:rsidRPr="00000000">
        <w:rPr>
          <w:color w:val="000000"/>
          <w:sz w:val="20"/>
          <w:szCs w:val="20"/>
          <w:rtl w:val="0"/>
        </w:rPr>
        <w:t xml:space="preserve">Especialidade do médico responsável pelo doente ou especialidade principal para a qual o doente deu entrada no hospital. Se a especialidade do médico diferir da especialidade do doente, dê prioridade à especialidade do doente. Para doentes pediátricos numa enfermaria de PED, utilize a subespecialidade (MEDGEN, MEDSUR, etc.) (ver especialidade da enfermaria). Por favor, note que os cuidados continuados são uma especialidade da enfermaria e só excecionalmente devem ser usados como especialidade da consulta/doente.</w:t>
      </w:r>
    </w:p>
    <w:p w:rsidR="00000000" w:rsidDel="00000000" w:rsidP="00000000" w:rsidRDefault="00000000" w:rsidRPr="00000000" w14:paraId="00000F2C">
      <w:pPr>
        <w:spacing w:before="4" w:lineRule="auto"/>
        <w:jc w:val="both"/>
        <w:rPr>
          <w:sz w:val="20"/>
          <w:szCs w:val="20"/>
        </w:rPr>
      </w:pPr>
      <w:r w:rsidDel="00000000" w:rsidR="00000000" w:rsidRPr="00000000">
        <w:rPr>
          <w:rtl w:val="0"/>
        </w:rPr>
      </w:r>
    </w:p>
    <w:p w:rsidR="00000000" w:rsidDel="00000000" w:rsidP="00000000" w:rsidRDefault="00000000" w:rsidRPr="00000000" w14:paraId="00000F2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Cirurgia após a admissão. </w:t>
      </w:r>
      <w:r w:rsidDel="00000000" w:rsidR="00000000" w:rsidRPr="00000000">
        <w:rPr>
          <w:color w:val="000000"/>
          <w:sz w:val="20"/>
          <w:szCs w:val="20"/>
          <w:rtl w:val="0"/>
        </w:rPr>
        <w:t xml:space="preserve">O doente foi submetido a uma cirurgia durante o atual episódio de internamento. </w:t>
      </w:r>
      <w:r w:rsidDel="00000000" w:rsidR="00000000" w:rsidRPr="00000000">
        <w:rPr>
          <w:color w:val="000000"/>
          <w:sz w:val="20"/>
          <w:szCs w:val="20"/>
          <w:u w:val="single"/>
          <w:rtl w:val="0"/>
        </w:rPr>
        <w:t xml:space="preserve">A cirurgia é definida como</w:t>
      </w:r>
      <w:r w:rsidDel="00000000" w:rsidR="00000000" w:rsidRPr="00000000">
        <w:rPr>
          <w:color w:val="000000"/>
          <w:sz w:val="20"/>
          <w:szCs w:val="20"/>
          <w:rtl w:val="0"/>
        </w:rPr>
        <w:t xml:space="preserve"> um procedimento realizado principalmente por razões terapêuticas em que é feita uma incisão (e não apenas uma punção com agulha), com corte de mucosa e/ou pele – não necessariamente no bloco operatório. Categorias de resposta:</w:t>
      </w:r>
      <w:r w:rsidDel="00000000" w:rsidR="00000000" w:rsidRPr="00000000">
        <w:rPr>
          <w:color w:val="000000"/>
          <w:sz w:val="20"/>
          <w:szCs w:val="20"/>
          <w:u w:val="single"/>
          <w:rtl w:val="0"/>
        </w:rPr>
        <w:t xml:space="preserve"> Nenhuma </w:t>
      </w:r>
      <w:r w:rsidDel="00000000" w:rsidR="00000000" w:rsidRPr="00000000">
        <w:rPr>
          <w:color w:val="000000"/>
          <w:sz w:val="20"/>
          <w:szCs w:val="20"/>
          <w:rtl w:val="0"/>
        </w:rPr>
        <w:t xml:space="preserve">cirurgia; </w:t>
      </w:r>
      <w:r w:rsidDel="00000000" w:rsidR="00000000" w:rsidRPr="00000000">
        <w:rPr>
          <w:color w:val="000000"/>
          <w:sz w:val="20"/>
          <w:szCs w:val="20"/>
          <w:u w:val="single"/>
          <w:rtl w:val="0"/>
        </w:rPr>
        <w:t xml:space="preserve">Sim, cirurgia minimamente invasiva/não-NHSN</w:t>
      </w:r>
      <w:r w:rsidDel="00000000" w:rsidR="00000000" w:rsidRPr="00000000">
        <w:rPr>
          <w:color w:val="000000"/>
          <w:sz w:val="20"/>
          <w:szCs w:val="20"/>
          <w:rtl w:val="0"/>
        </w:rPr>
        <w:t xml:space="preserve"> (ver exemplos em anexo); </w:t>
      </w:r>
      <w:r w:rsidDel="00000000" w:rsidR="00000000" w:rsidRPr="00000000">
        <w:rPr>
          <w:color w:val="000000"/>
          <w:sz w:val="20"/>
          <w:szCs w:val="20"/>
          <w:u w:val="single"/>
          <w:rtl w:val="0"/>
        </w:rPr>
        <w:t xml:space="preserve">Sim, cirurgia NHSN</w:t>
      </w:r>
      <w:r w:rsidDel="00000000" w:rsidR="00000000" w:rsidRPr="00000000">
        <w:rPr>
          <w:color w:val="000000"/>
          <w:sz w:val="20"/>
          <w:szCs w:val="20"/>
          <w:rtl w:val="0"/>
        </w:rPr>
        <w:t xml:space="preserve"> – especificar opcionalmente o código de cirurgia NHSN (o código ICD-9-CM da intervenção está listado para a vigilância de infeções cirúrgicas no sistema NHSN, ver exemplos nos anexos); </w:t>
      </w:r>
      <w:r w:rsidDel="00000000" w:rsidR="00000000" w:rsidRPr="00000000">
        <w:rPr>
          <w:color w:val="000000"/>
          <w:sz w:val="20"/>
          <w:szCs w:val="20"/>
          <w:u w:val="single"/>
          <w:rtl w:val="0"/>
        </w:rPr>
        <w:t xml:space="preserve">Desconhecida</w:t>
      </w:r>
      <w:r w:rsidDel="00000000" w:rsidR="00000000" w:rsidRPr="00000000">
        <w:rPr>
          <w:color w:val="000000"/>
          <w:sz w:val="20"/>
          <w:szCs w:val="20"/>
          <w:rtl w:val="0"/>
        </w:rPr>
        <w:t xml:space="preserve">.</w:t>
      </w:r>
    </w:p>
    <w:p w:rsidR="00000000" w:rsidDel="00000000" w:rsidP="00000000" w:rsidRDefault="00000000" w:rsidRPr="00000000" w14:paraId="00000F2E">
      <w:pPr>
        <w:spacing w:before="9" w:lineRule="auto"/>
        <w:jc w:val="both"/>
        <w:rPr>
          <w:sz w:val="20"/>
          <w:szCs w:val="20"/>
        </w:rPr>
      </w:pPr>
      <w:r w:rsidDel="00000000" w:rsidR="00000000" w:rsidRPr="00000000">
        <w:rPr>
          <w:rtl w:val="0"/>
        </w:rPr>
      </w:r>
    </w:p>
    <w:p w:rsidR="00000000" w:rsidDel="00000000" w:rsidP="00000000" w:rsidRDefault="00000000" w:rsidRPr="00000000" w14:paraId="00000F2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Classificação (score) McCabe. </w:t>
      </w:r>
      <w:r w:rsidDel="00000000" w:rsidR="00000000" w:rsidRPr="00000000">
        <w:rPr>
          <w:color w:val="000000"/>
          <w:sz w:val="20"/>
          <w:szCs w:val="20"/>
          <w:rtl w:val="0"/>
        </w:rPr>
        <w:t xml:space="preserve">Classificação da gravidade das condições clínicas subjacentes. Ignorar a influência de infeções agudas, por exemplo, se o doente tem uma IACS ativa, estime a pontuação que o doente tinha antes da infeção. Categorias de resposta: </w:t>
      </w:r>
      <w:r w:rsidDel="00000000" w:rsidR="00000000" w:rsidRPr="00000000">
        <w:rPr>
          <w:color w:val="000000"/>
          <w:sz w:val="20"/>
          <w:szCs w:val="20"/>
          <w:u w:val="single"/>
          <w:rtl w:val="0"/>
        </w:rPr>
        <w:t xml:space="preserve">Doença não fatal</w:t>
      </w:r>
      <w:r w:rsidDel="00000000" w:rsidR="00000000" w:rsidRPr="00000000">
        <w:rPr>
          <w:color w:val="000000"/>
          <w:sz w:val="20"/>
          <w:szCs w:val="20"/>
          <w:rtl w:val="0"/>
        </w:rPr>
        <w:t xml:space="preserve"> (sobrevivência prevista de pelo menos cinco anos); </w:t>
      </w:r>
      <w:r w:rsidDel="00000000" w:rsidR="00000000" w:rsidRPr="00000000">
        <w:rPr>
          <w:color w:val="000000"/>
          <w:sz w:val="20"/>
          <w:szCs w:val="20"/>
          <w:u w:val="single"/>
          <w:rtl w:val="0"/>
        </w:rPr>
        <w:t xml:space="preserve">Doença fatal a prazo</w:t>
      </w:r>
      <w:r w:rsidDel="00000000" w:rsidR="00000000" w:rsidRPr="00000000">
        <w:rPr>
          <w:color w:val="000000"/>
          <w:sz w:val="20"/>
          <w:szCs w:val="20"/>
          <w:rtl w:val="0"/>
        </w:rPr>
        <w:t xml:space="preserve"> (sobrevivência prevista entre um e cinco anos); </w:t>
      </w:r>
      <w:r w:rsidDel="00000000" w:rsidR="00000000" w:rsidRPr="00000000">
        <w:rPr>
          <w:color w:val="000000"/>
          <w:sz w:val="20"/>
          <w:szCs w:val="20"/>
          <w:u w:val="single"/>
          <w:rtl w:val="0"/>
        </w:rPr>
        <w:t xml:space="preserve">Doença rapidamente fatal</w:t>
      </w:r>
      <w:r w:rsidDel="00000000" w:rsidR="00000000" w:rsidRPr="00000000">
        <w:rPr>
          <w:color w:val="000000"/>
          <w:sz w:val="20"/>
          <w:szCs w:val="20"/>
          <w:rtl w:val="0"/>
        </w:rPr>
        <w:t xml:space="preserve"> (morte esperada no prazo de um ano); </w:t>
      </w:r>
      <w:r w:rsidDel="00000000" w:rsidR="00000000" w:rsidRPr="00000000">
        <w:rPr>
          <w:color w:val="000000"/>
          <w:sz w:val="20"/>
          <w:szCs w:val="20"/>
          <w:u w:val="single"/>
          <w:rtl w:val="0"/>
        </w:rPr>
        <w:t xml:space="preserve">Desconhecida</w:t>
      </w:r>
      <w:r w:rsidDel="00000000" w:rsidR="00000000" w:rsidRPr="00000000">
        <w:rPr>
          <w:color w:val="000000"/>
          <w:sz w:val="20"/>
          <w:szCs w:val="20"/>
          <w:rtl w:val="0"/>
        </w:rPr>
        <w:t xml:space="preserve">.</w:t>
      </w:r>
    </w:p>
    <w:p w:rsidR="00000000" w:rsidDel="00000000" w:rsidP="00000000" w:rsidRDefault="00000000" w:rsidRPr="00000000" w14:paraId="00000F30">
      <w:pPr>
        <w:spacing w:before="8" w:lineRule="auto"/>
        <w:jc w:val="both"/>
        <w:rPr>
          <w:sz w:val="20"/>
          <w:szCs w:val="20"/>
        </w:rPr>
      </w:pPr>
      <w:r w:rsidDel="00000000" w:rsidR="00000000" w:rsidRPr="00000000">
        <w:rPr>
          <w:rtl w:val="0"/>
        </w:rPr>
      </w:r>
    </w:p>
    <w:p w:rsidR="00000000" w:rsidDel="00000000" w:rsidP="00000000" w:rsidRDefault="00000000" w:rsidRPr="00000000" w14:paraId="00000F3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Embora o prognóstico das doenças varie no tempo e entre hospitais devido a alterações nas opções de tratamento e sua disponibilidade, usar a pontuação de McCabe ainda pode ser útil. São apresentados a seguir alguns exemplos de doenças e das suas diferentes categorias de pontuação McCabe. Estes exemplos e em particular os da segunda categoria (doenças fatais a prazo), não são exaustivos, servem apenas como orientação para o protocolo atual.</w:t>
      </w:r>
    </w:p>
    <w:p w:rsidR="00000000" w:rsidDel="00000000" w:rsidP="00000000" w:rsidRDefault="00000000" w:rsidRPr="00000000" w14:paraId="00000F32">
      <w:pPr>
        <w:spacing w:before="8" w:lineRule="auto"/>
        <w:jc w:val="both"/>
        <w:rPr>
          <w:sz w:val="20"/>
          <w:szCs w:val="20"/>
        </w:rPr>
      </w:pPr>
      <w:r w:rsidDel="00000000" w:rsidR="00000000" w:rsidRPr="00000000">
        <w:rPr>
          <w:rtl w:val="0"/>
        </w:rPr>
      </w:r>
    </w:p>
    <w:p w:rsidR="00000000" w:rsidDel="00000000" w:rsidP="00000000" w:rsidRDefault="00000000" w:rsidRPr="00000000" w14:paraId="00000F3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Exemplos de doenças para as diferentes categorias de pontuação McCabe: </w:t>
      </w:r>
    </w:p>
    <w:p w:rsidR="00000000" w:rsidDel="00000000" w:rsidP="00000000" w:rsidRDefault="00000000" w:rsidRPr="00000000" w14:paraId="00000F3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3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Doença rapidamente fatal: &lt; um ano</w:t>
      </w:r>
    </w:p>
    <w:p w:rsidR="00000000" w:rsidDel="00000000" w:rsidP="00000000" w:rsidRDefault="00000000" w:rsidRPr="00000000" w14:paraId="00000F3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Doenças malignas hematológicas em fase terminal (inadequadas para transplante, ou recidivas), insuficiência cardíaca (FE &lt; 25%) e doença hepática em fase terminal (inadequada para transplante com ascites persistentes, encefalopatia ou varizes)</w:t>
      </w:r>
      <w:r w:rsidDel="00000000" w:rsidR="00000000" w:rsidRPr="00000000">
        <w:rPr>
          <w:rtl w:val="0"/>
        </w:rPr>
      </w:r>
    </w:p>
    <w:p w:rsidR="00000000" w:rsidDel="00000000" w:rsidP="00000000" w:rsidRDefault="00000000" w:rsidRPr="00000000" w14:paraId="00000F3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Falência de múltiplos órgãos na unidade de cuidados intensivos – pontuação APACHE II &gt; 30, pontuação SAPS II &gt; 70</w:t>
      </w:r>
      <w:r w:rsidDel="00000000" w:rsidR="00000000" w:rsidRPr="00000000">
        <w:rPr>
          <w:rtl w:val="0"/>
        </w:rPr>
      </w:r>
    </w:p>
    <w:p w:rsidR="00000000" w:rsidDel="00000000" w:rsidP="00000000" w:rsidRDefault="00000000" w:rsidRPr="00000000" w14:paraId="00000F3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Doença pulmonar com </w:t>
      </w:r>
      <w:r w:rsidDel="00000000" w:rsidR="00000000" w:rsidRPr="00000000">
        <w:rPr>
          <w:i w:val="1"/>
          <w:color w:val="000000"/>
          <w:sz w:val="20"/>
          <w:szCs w:val="20"/>
          <w:rtl w:val="0"/>
        </w:rPr>
        <w:t xml:space="preserve">cor pulmonale</w:t>
      </w:r>
      <w:r w:rsidDel="00000000" w:rsidR="00000000" w:rsidRPr="00000000">
        <w:rPr>
          <w:color w:val="000000"/>
          <w:sz w:val="20"/>
          <w:szCs w:val="20"/>
          <w:rtl w:val="0"/>
        </w:rPr>
        <w:t xml:space="preserve"> </w:t>
      </w:r>
      <w:r w:rsidDel="00000000" w:rsidR="00000000" w:rsidRPr="00000000">
        <w:rPr>
          <w:rtl w:val="0"/>
        </w:rPr>
      </w:r>
    </w:p>
    <w:p w:rsidR="00000000" w:rsidDel="00000000" w:rsidP="00000000" w:rsidRDefault="00000000" w:rsidRPr="00000000" w14:paraId="00000F3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3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Doença fatal a prazo: de um ano a quatro anos</w:t>
      </w:r>
    </w:p>
    <w:p w:rsidR="00000000" w:rsidDel="00000000" w:rsidP="00000000" w:rsidRDefault="00000000" w:rsidRPr="00000000" w14:paraId="00000F3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Leucemias crónicas, mielomas, linfomas, carcinoma metastático, doença renal em fase f terminal (sem transplante)</w:t>
      </w:r>
      <w:r w:rsidDel="00000000" w:rsidR="00000000" w:rsidRPr="00000000">
        <w:rPr>
          <w:rtl w:val="0"/>
        </w:rPr>
      </w:r>
    </w:p>
    <w:p w:rsidR="00000000" w:rsidDel="00000000" w:rsidP="00000000" w:rsidRDefault="00000000" w:rsidRPr="00000000" w14:paraId="00000F3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Doença neuronal motora, esclerose múltipla que não responde ao tratamento</w:t>
      </w:r>
      <w:r w:rsidDel="00000000" w:rsidR="00000000" w:rsidRPr="00000000">
        <w:rPr>
          <w:rtl w:val="0"/>
        </w:rPr>
      </w:r>
    </w:p>
    <w:p w:rsidR="00000000" w:rsidDel="00000000" w:rsidP="00000000" w:rsidRDefault="00000000" w:rsidRPr="00000000" w14:paraId="00000F3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Doença/demência de Alzheimer</w:t>
      </w:r>
      <w:r w:rsidDel="00000000" w:rsidR="00000000" w:rsidRPr="00000000">
        <w:rPr>
          <w:rtl w:val="0"/>
        </w:rPr>
      </w:r>
    </w:p>
    <w:p w:rsidR="00000000" w:rsidDel="00000000" w:rsidP="00000000" w:rsidRDefault="00000000" w:rsidRPr="00000000" w14:paraId="00000F3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Diabetes que requer amputação ou pós-amputação</w:t>
      </w:r>
      <w:r w:rsidDel="00000000" w:rsidR="00000000" w:rsidRPr="00000000">
        <w:rPr>
          <w:rtl w:val="0"/>
        </w:rPr>
      </w:r>
    </w:p>
    <w:p w:rsidR="00000000" w:rsidDel="00000000" w:rsidP="00000000" w:rsidRDefault="00000000" w:rsidRPr="00000000" w14:paraId="00000F3F">
      <w:pPr>
        <w:spacing w:before="1" w:lineRule="auto"/>
        <w:jc w:val="both"/>
        <w:rPr>
          <w:sz w:val="20"/>
          <w:szCs w:val="20"/>
        </w:rPr>
      </w:pPr>
      <w:r w:rsidDel="00000000" w:rsidR="00000000" w:rsidRPr="00000000">
        <w:rPr>
          <w:rtl w:val="0"/>
        </w:rPr>
      </w:r>
    </w:p>
    <w:p w:rsidR="00000000" w:rsidDel="00000000" w:rsidP="00000000" w:rsidRDefault="00000000" w:rsidRPr="00000000" w14:paraId="00000F4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Doença não fatal: &gt; cinco anos</w:t>
      </w:r>
    </w:p>
    <w:p w:rsidR="00000000" w:rsidDel="00000000" w:rsidP="00000000" w:rsidRDefault="00000000" w:rsidRPr="00000000" w14:paraId="00000F4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Diabetes</w:t>
      </w:r>
      <w:r w:rsidDel="00000000" w:rsidR="00000000" w:rsidRPr="00000000">
        <w:rPr>
          <w:rtl w:val="0"/>
        </w:rPr>
      </w:r>
    </w:p>
    <w:p w:rsidR="00000000" w:rsidDel="00000000" w:rsidP="00000000" w:rsidRDefault="00000000" w:rsidRPr="00000000" w14:paraId="00000F4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Carcinoma/doença maligna hematológica com &gt; 80% de sobrevivência a cinco anos</w:t>
      </w:r>
      <w:r w:rsidDel="00000000" w:rsidR="00000000" w:rsidRPr="00000000">
        <w:rPr>
          <w:rtl w:val="0"/>
        </w:rPr>
      </w:r>
    </w:p>
    <w:p w:rsidR="00000000" w:rsidDel="00000000" w:rsidP="00000000" w:rsidRDefault="00000000" w:rsidRPr="00000000" w14:paraId="00000F4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Distúrbios inflamatórios</w:t>
      </w:r>
      <w:r w:rsidDel="00000000" w:rsidR="00000000" w:rsidRPr="00000000">
        <w:rPr>
          <w:rtl w:val="0"/>
        </w:rPr>
      </w:r>
    </w:p>
    <w:p w:rsidR="00000000" w:rsidDel="00000000" w:rsidP="00000000" w:rsidRDefault="00000000" w:rsidRPr="00000000" w14:paraId="00000F4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Doenças crónicas gastrointestinais (GI) ou genitourinárias (GU)</w:t>
      </w:r>
      <w:r w:rsidDel="00000000" w:rsidR="00000000" w:rsidRPr="00000000">
        <w:rPr>
          <w:rtl w:val="0"/>
        </w:rPr>
      </w:r>
    </w:p>
    <w:p w:rsidR="00000000" w:rsidDel="00000000" w:rsidP="00000000" w:rsidRDefault="00000000" w:rsidRPr="00000000" w14:paraId="00000F4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Obstétricas</w:t>
      </w:r>
      <w:r w:rsidDel="00000000" w:rsidR="00000000" w:rsidRPr="00000000">
        <w:rPr>
          <w:rtl w:val="0"/>
        </w:rPr>
      </w:r>
    </w:p>
    <w:p w:rsidR="00000000" w:rsidDel="00000000" w:rsidP="00000000" w:rsidRDefault="00000000" w:rsidRPr="00000000" w14:paraId="00000F4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Infeções (incluindo HIV, HCV, HBV – a menos que incluídas nas categorias acima)</w:t>
      </w:r>
      <w:r w:rsidDel="00000000" w:rsidR="00000000" w:rsidRPr="00000000">
        <w:rPr>
          <w:rtl w:val="0"/>
        </w:rPr>
      </w:r>
    </w:p>
    <w:p w:rsidR="00000000" w:rsidDel="00000000" w:rsidP="00000000" w:rsidRDefault="00000000" w:rsidRPr="00000000" w14:paraId="00000F4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Todas as outras doenças</w:t>
      </w:r>
      <w:r w:rsidDel="00000000" w:rsidR="00000000" w:rsidRPr="00000000">
        <w:rPr>
          <w:rtl w:val="0"/>
        </w:rPr>
      </w:r>
    </w:p>
    <w:p w:rsidR="00000000" w:rsidDel="00000000" w:rsidP="00000000" w:rsidRDefault="00000000" w:rsidRPr="00000000" w14:paraId="00000F48">
      <w:pPr>
        <w:spacing w:before="6" w:lineRule="auto"/>
        <w:jc w:val="both"/>
        <w:rPr>
          <w:sz w:val="20"/>
          <w:szCs w:val="20"/>
        </w:rPr>
      </w:pPr>
      <w:r w:rsidDel="00000000" w:rsidR="00000000" w:rsidRPr="00000000">
        <w:rPr>
          <w:rtl w:val="0"/>
        </w:rPr>
      </w:r>
    </w:p>
    <w:p w:rsidR="00000000" w:rsidDel="00000000" w:rsidP="00000000" w:rsidRDefault="00000000" w:rsidRPr="00000000" w14:paraId="00000F4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Peso à nascença: </w:t>
      </w:r>
      <w:r w:rsidDel="00000000" w:rsidR="00000000" w:rsidRPr="00000000">
        <w:rPr>
          <w:color w:val="000000"/>
          <w:sz w:val="20"/>
          <w:szCs w:val="20"/>
          <w:rtl w:val="0"/>
        </w:rPr>
        <w:t xml:space="preserve">peso à nascença em gramas, deve ser registado nos recém-nascidos (bebés com menos de um mês); o peso à nascença é o peso do recém-nascido no momento do nascimento e não deve ser alterado apesar dos ganhos ou perdas ponderais após o nascimento.</w:t>
      </w:r>
    </w:p>
    <w:p w:rsidR="00000000" w:rsidDel="00000000" w:rsidP="00000000" w:rsidRDefault="00000000" w:rsidRPr="00000000" w14:paraId="00000F4A">
      <w:pPr>
        <w:spacing w:before="8" w:lineRule="auto"/>
        <w:jc w:val="both"/>
        <w:rPr>
          <w:sz w:val="20"/>
          <w:szCs w:val="20"/>
        </w:rPr>
      </w:pPr>
      <w:r w:rsidDel="00000000" w:rsidR="00000000" w:rsidRPr="00000000">
        <w:rPr>
          <w:rtl w:val="0"/>
        </w:rPr>
      </w:r>
    </w:p>
    <w:p w:rsidR="00000000" w:rsidDel="00000000" w:rsidP="00000000" w:rsidRDefault="00000000" w:rsidRPr="00000000" w14:paraId="00000F4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Vacinação contra a COVID-19. </w:t>
      </w:r>
      <w:r w:rsidDel="00000000" w:rsidR="00000000" w:rsidRPr="00000000">
        <w:rPr>
          <w:color w:val="000000"/>
          <w:sz w:val="20"/>
          <w:szCs w:val="20"/>
          <w:highlight w:val="cyan"/>
          <w:rtl w:val="0"/>
        </w:rPr>
        <w:t xml:space="preserve">O doente foi vacinado contra a COVID-19? Vacinação completa: número de doses dependendo da idade, estado de imunossupressão, história de infeção por SARS-CoV-2 e da marca da vacina, tal como definido na norma DGS 002/2021, de acordo com a última atualização em vigor. Doses adicionais: o doente recebeu uma dose adicional, duas ou mais doses adicionais de qualquer vacina mais de duas semanas antes da data do inquérito (mesma ou outra marca, original ou variante específica).</w:t>
      </w:r>
      <w:r w:rsidDel="00000000" w:rsidR="00000000" w:rsidRPr="00000000">
        <w:rPr>
          <w:rtl w:val="0"/>
        </w:rPr>
      </w:r>
    </w:p>
    <w:p w:rsidR="00000000" w:rsidDel="00000000" w:rsidP="00000000" w:rsidRDefault="00000000" w:rsidRPr="00000000" w14:paraId="00000F4C">
      <w:pPr>
        <w:spacing w:before="8" w:lineRule="auto"/>
        <w:jc w:val="both"/>
        <w:rPr>
          <w:sz w:val="20"/>
          <w:szCs w:val="20"/>
        </w:rPr>
      </w:pPr>
      <w:r w:rsidDel="00000000" w:rsidR="00000000" w:rsidRPr="00000000">
        <w:rPr>
          <w:rtl w:val="0"/>
        </w:rPr>
      </w:r>
    </w:p>
    <w:p w:rsidR="00000000" w:rsidDel="00000000" w:rsidP="00000000" w:rsidRDefault="00000000" w:rsidRPr="00000000" w14:paraId="00000F4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Cateter Vascular Central. </w:t>
      </w:r>
      <w:r w:rsidDel="00000000" w:rsidR="00000000" w:rsidRPr="00000000">
        <w:rPr>
          <w:color w:val="000000"/>
          <w:sz w:val="20"/>
          <w:szCs w:val="20"/>
          <w:rtl w:val="0"/>
        </w:rPr>
        <w:t xml:space="preserve">O doente tem um cateter vascular central colocado, no dia do estudo? Sim; Não; Desconhecido. </w:t>
      </w:r>
    </w:p>
    <w:p w:rsidR="00000000" w:rsidDel="00000000" w:rsidP="00000000" w:rsidRDefault="00000000" w:rsidRPr="00000000" w14:paraId="00000F4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 Cateter Vascular Central (CVC) é definido pelo CDC da seguinte forma:</w:t>
      </w:r>
    </w:p>
    <w:p w:rsidR="00000000" w:rsidDel="00000000" w:rsidP="00000000" w:rsidRDefault="00000000" w:rsidRPr="00000000" w14:paraId="00000F4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Cateter intravascular que termina no, ou perto do, coração, ou num dos grandes vasos, </w:t>
      </w:r>
      <w:r w:rsidDel="00000000" w:rsidR="00000000" w:rsidRPr="00000000">
        <w:rPr>
          <w:color w:val="000000"/>
          <w:sz w:val="20"/>
          <w:szCs w:val="20"/>
          <w:u w:val="single"/>
          <w:rtl w:val="0"/>
        </w:rPr>
        <w:t xml:space="preserve">E </w:t>
      </w:r>
      <w:r w:rsidDel="00000000" w:rsidR="00000000" w:rsidRPr="00000000">
        <w:rPr>
          <w:color w:val="000000"/>
          <w:sz w:val="20"/>
          <w:szCs w:val="20"/>
          <w:rtl w:val="0"/>
        </w:rPr>
        <w:t xml:space="preserve">que é usado para perfusões, colheita de sangue ou monitorização hemodinâmica. São considerados grandes vasos para efeitos de reporte de BSI associadas ao cateter central e para contagem de dias de cateter central no sistema NHSN, os seguintes: aorta, artéria pulmonar, veia cava superior, veia cava inferior, veias braquiocefálicas, veias jugulares internas, veias subclávias, veias ilíacas externas, veias ilíacas comuns, veias femorais e em neonatos, a veia/artéria umbilical.</w:t>
      </w:r>
      <w:r w:rsidDel="00000000" w:rsidR="00000000" w:rsidRPr="00000000">
        <w:rPr>
          <w:rtl w:val="0"/>
        </w:rPr>
      </w:r>
    </w:p>
    <w:p w:rsidR="00000000" w:rsidDel="00000000" w:rsidP="00000000" w:rsidRDefault="00000000" w:rsidRPr="00000000" w14:paraId="00000F50">
      <w:pPr>
        <w:spacing w:before="3" w:lineRule="auto"/>
        <w:jc w:val="both"/>
        <w:rPr>
          <w:sz w:val="20"/>
          <w:szCs w:val="20"/>
        </w:rPr>
      </w:pPr>
      <w:r w:rsidDel="00000000" w:rsidR="00000000" w:rsidRPr="00000000">
        <w:rPr>
          <w:rtl w:val="0"/>
        </w:rPr>
      </w:r>
    </w:p>
    <w:p w:rsidR="00000000" w:rsidDel="00000000" w:rsidP="00000000" w:rsidRDefault="00000000" w:rsidRPr="00000000" w14:paraId="00000F51">
      <w:pPr>
        <w:tabs>
          <w:tab w:val="left" w:leader="none" w:pos="567"/>
        </w:tabs>
        <w:ind w:left="567" w:right="210" w:hanging="567"/>
        <w:jc w:val="both"/>
        <w:rPr>
          <w:sz w:val="18"/>
          <w:szCs w:val="18"/>
          <w:u w:val="single"/>
        </w:rPr>
      </w:pPr>
      <w:r w:rsidDel="00000000" w:rsidR="00000000" w:rsidRPr="00000000">
        <w:rPr>
          <w:sz w:val="18"/>
          <w:szCs w:val="18"/>
          <w:u w:val="single"/>
          <w:rtl w:val="0"/>
        </w:rPr>
        <w:t xml:space="preserve">Notas:</w:t>
      </w:r>
    </w:p>
    <w:p w:rsidR="00000000" w:rsidDel="00000000" w:rsidP="00000000" w:rsidRDefault="00000000" w:rsidRPr="00000000" w14:paraId="00000F52">
      <w:pPr>
        <w:ind w:right="210"/>
        <w:jc w:val="both"/>
        <w:rPr>
          <w:i w:val="1"/>
          <w:sz w:val="18"/>
          <w:szCs w:val="18"/>
        </w:rPr>
      </w:pPr>
      <w:r w:rsidDel="00000000" w:rsidR="00000000" w:rsidRPr="00000000">
        <w:rPr>
          <w:i w:val="1"/>
          <w:sz w:val="18"/>
          <w:szCs w:val="18"/>
          <w:rtl w:val="0"/>
        </w:rPr>
        <w:t xml:space="preserve">Nem o local de inserção nem o tipo de dispositivo podem ser utilizados para determinar se um cateter é considerado central. O dispositivo deve terminar num desses vasos ou no coração ou perto dele para se qualificar como um cateter central.</w:t>
      </w:r>
    </w:p>
    <w:p w:rsidR="00000000" w:rsidDel="00000000" w:rsidP="00000000" w:rsidRDefault="00000000" w:rsidRPr="00000000" w14:paraId="00000F53">
      <w:pPr>
        <w:spacing w:before="25" w:lineRule="auto"/>
        <w:ind w:right="178"/>
        <w:jc w:val="both"/>
        <w:rPr>
          <w:i w:val="1"/>
          <w:sz w:val="18"/>
          <w:szCs w:val="18"/>
        </w:rPr>
      </w:pPr>
      <w:r w:rsidDel="00000000" w:rsidR="00000000" w:rsidRPr="00000000">
        <w:rPr>
          <w:i w:val="1"/>
          <w:sz w:val="18"/>
          <w:szCs w:val="18"/>
          <w:rtl w:val="0"/>
        </w:rPr>
        <w:t xml:space="preserve">Um introdutor é considerado um cateter intravascular e, dependendo da localização da sua ponta e utilização, pode ser considerado um cateter central.</w:t>
      </w:r>
    </w:p>
    <w:p w:rsidR="00000000" w:rsidDel="00000000" w:rsidP="00000000" w:rsidRDefault="00000000" w:rsidRPr="00000000" w14:paraId="00000F54">
      <w:pPr>
        <w:spacing w:before="25" w:lineRule="auto"/>
        <w:ind w:right="178"/>
        <w:jc w:val="both"/>
        <w:rPr>
          <w:i w:val="1"/>
          <w:sz w:val="18"/>
          <w:szCs w:val="18"/>
        </w:rPr>
      </w:pPr>
      <w:r w:rsidDel="00000000" w:rsidR="00000000" w:rsidRPr="00000000">
        <w:rPr>
          <w:i w:val="1"/>
          <w:sz w:val="18"/>
          <w:szCs w:val="18"/>
          <w:rtl w:val="0"/>
        </w:rPr>
        <w:t xml:space="preserve">Os elétrodos de pacemaker, e outros dispositivos sem lúmenes, inseridos nos vasos sanguíneos centrais ou no coração, não são considerados cateteres centrais, porque os fluidos não são administrados, nem retirados através de tais dispositivos.</w:t>
      </w:r>
    </w:p>
    <w:p w:rsidR="00000000" w:rsidDel="00000000" w:rsidP="00000000" w:rsidRDefault="00000000" w:rsidRPr="00000000" w14:paraId="00000F55">
      <w:pPr>
        <w:ind w:right="398"/>
        <w:jc w:val="both"/>
        <w:rPr>
          <w:sz w:val="18"/>
          <w:szCs w:val="18"/>
        </w:rPr>
      </w:pPr>
      <w:r w:rsidDel="00000000" w:rsidR="00000000" w:rsidRPr="00000000">
        <w:rPr>
          <w:sz w:val="18"/>
          <w:szCs w:val="18"/>
          <w:rtl w:val="0"/>
        </w:rPr>
        <w:t xml:space="preserve">Fonte: CDC. Bloodstream infection event. January 2016. Disponível em: </w:t>
      </w:r>
      <w:hyperlink r:id="rId45">
        <w:r w:rsidDel="00000000" w:rsidR="00000000" w:rsidRPr="00000000">
          <w:rPr>
            <w:sz w:val="18"/>
            <w:szCs w:val="18"/>
            <w:u w:val="single"/>
            <w:rtl w:val="0"/>
          </w:rPr>
          <w:t xml:space="preserve">http//www.cdc.gov/nhsn/pdfs/pscmanual/4psc_clabscurrent.pdf</w:t>
        </w:r>
      </w:hyperlink>
      <w:r w:rsidDel="00000000" w:rsidR="00000000" w:rsidRPr="00000000">
        <w:fldChar w:fldCharType="begin"/>
        <w:instrText xml:space="preserve"> HYPERLINK "http://www.cdc.gov/nhsn/pdfs/pscmanual/4psc_clabscurrent.pdf" </w:instrText>
        <w:fldChar w:fldCharType="separate"/>
      </w:r>
      <w:r w:rsidDel="00000000" w:rsidR="00000000" w:rsidRPr="00000000">
        <w:rPr>
          <w:rtl w:val="0"/>
        </w:rPr>
      </w:r>
    </w:p>
    <w:p w:rsidR="00000000" w:rsidDel="00000000" w:rsidP="00000000" w:rsidRDefault="00000000" w:rsidRPr="00000000" w14:paraId="00000F56">
      <w:pPr>
        <w:spacing w:before="3" w:lineRule="auto"/>
        <w:jc w:val="both"/>
        <w:rPr>
          <w:sz w:val="20"/>
          <w:szCs w:val="20"/>
        </w:rPr>
      </w:pPr>
      <w:r w:rsidDel="00000000" w:rsidR="00000000" w:rsidRPr="00000000">
        <w:fldChar w:fldCharType="end"/>
      </w:r>
      <w:r w:rsidDel="00000000" w:rsidR="00000000" w:rsidRPr="00000000">
        <w:fldChar w:fldCharType="begin"/>
        <w:instrText xml:space="preserve"> HYPERLINK "http://www.cdc.gov/nhsn/pdfs/pscmanual/4psc_clabscurrent.pdf" </w:instrText>
        <w:fldChar w:fldCharType="separate"/>
      </w:r>
      <w:r w:rsidDel="00000000" w:rsidR="00000000" w:rsidRPr="00000000">
        <w:rPr>
          <w:rtl w:val="0"/>
        </w:rPr>
      </w:r>
    </w:p>
    <w:p w:rsidR="00000000" w:rsidDel="00000000" w:rsidP="00000000" w:rsidRDefault="00000000" w:rsidRPr="00000000" w14:paraId="00000F57">
      <w:pPr>
        <w:spacing w:before="1" w:lineRule="auto"/>
        <w:jc w:val="both"/>
        <w:rPr>
          <w:sz w:val="20"/>
          <w:szCs w:val="20"/>
        </w:rPr>
      </w:pPr>
      <w:r w:rsidDel="00000000" w:rsidR="00000000" w:rsidRPr="00000000">
        <w:fldChar w:fldCharType="end"/>
      </w:r>
      <w:r w:rsidDel="00000000" w:rsidR="00000000" w:rsidRPr="00000000">
        <w:rPr>
          <w:b w:val="1"/>
          <w:sz w:val="20"/>
          <w:szCs w:val="20"/>
          <w:rtl w:val="0"/>
        </w:rPr>
        <w:t xml:space="preserve">Cateter vesical. </w:t>
      </w:r>
      <w:r w:rsidDel="00000000" w:rsidR="00000000" w:rsidRPr="00000000">
        <w:rPr>
          <w:sz w:val="20"/>
          <w:szCs w:val="20"/>
          <w:rtl w:val="0"/>
        </w:rPr>
        <w:t xml:space="preserve">O doente tem o cateter vesical inserido no local à data do inquérito? Sim; Não; Desconhecido</w:t>
      </w:r>
    </w:p>
    <w:p w:rsidR="00000000" w:rsidDel="00000000" w:rsidP="00000000" w:rsidRDefault="00000000" w:rsidRPr="00000000" w14:paraId="00000F58">
      <w:pPr>
        <w:spacing w:before="1" w:lineRule="auto"/>
        <w:jc w:val="both"/>
        <w:rPr>
          <w:sz w:val="20"/>
          <w:szCs w:val="20"/>
        </w:rPr>
      </w:pPr>
      <w:r w:rsidDel="00000000" w:rsidR="00000000" w:rsidRPr="00000000">
        <w:rPr>
          <w:rtl w:val="0"/>
        </w:rPr>
      </w:r>
    </w:p>
    <w:p w:rsidR="00000000" w:rsidDel="00000000" w:rsidP="00000000" w:rsidRDefault="00000000" w:rsidRPr="00000000" w14:paraId="00000F5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Intubação. </w:t>
      </w:r>
      <w:r w:rsidDel="00000000" w:rsidR="00000000" w:rsidRPr="00000000">
        <w:rPr>
          <w:color w:val="000000"/>
          <w:sz w:val="20"/>
          <w:szCs w:val="20"/>
          <w:rtl w:val="0"/>
        </w:rPr>
        <w:t xml:space="preserve">O doente tem intubação com ou sem ventilação mecânica (tubo endotraqueal ou traqueostomia) na data do inquérito? Sim; Não; Desconhecido.</w:t>
      </w:r>
    </w:p>
    <w:p w:rsidR="00000000" w:rsidDel="00000000" w:rsidP="00000000" w:rsidRDefault="00000000" w:rsidRPr="00000000" w14:paraId="00000F5A">
      <w:pPr>
        <w:spacing w:before="3" w:lineRule="auto"/>
        <w:jc w:val="both"/>
        <w:rPr>
          <w:sz w:val="20"/>
          <w:szCs w:val="20"/>
        </w:rPr>
      </w:pPr>
      <w:r w:rsidDel="00000000" w:rsidR="00000000" w:rsidRPr="00000000">
        <w:rPr>
          <w:rtl w:val="0"/>
        </w:rPr>
      </w:r>
    </w:p>
    <w:p w:rsidR="00000000" w:rsidDel="00000000" w:rsidP="00000000" w:rsidRDefault="00000000" w:rsidRPr="00000000" w14:paraId="00000F5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O doente está a receber um ou mais fármacos antimicrobianos. </w:t>
      </w:r>
      <w:r w:rsidDel="00000000" w:rsidR="00000000" w:rsidRPr="00000000">
        <w:rPr>
          <w:color w:val="000000"/>
          <w:sz w:val="20"/>
          <w:szCs w:val="20"/>
          <w:rtl w:val="0"/>
        </w:rPr>
        <w:t xml:space="preserve">O doente está a receber pelo menos um fármaco antimicrobiano </w:t>
      </w:r>
      <w:r w:rsidDel="00000000" w:rsidR="00000000" w:rsidRPr="00000000">
        <w:rPr>
          <w:color w:val="000000"/>
          <w:sz w:val="20"/>
          <w:szCs w:val="20"/>
          <w:u w:val="single"/>
          <w:rtl w:val="0"/>
        </w:rPr>
        <w:t xml:space="preserve">sistémico </w:t>
      </w:r>
      <w:r w:rsidDel="00000000" w:rsidR="00000000" w:rsidRPr="00000000">
        <w:rPr>
          <w:color w:val="000000"/>
          <w:sz w:val="20"/>
          <w:szCs w:val="20"/>
          <w:rtl w:val="0"/>
        </w:rPr>
        <w:t xml:space="preserve">à data do inquérito (tratamento administrado ou planeado incluindo tratamentos intermitentes, por exemplo, em dias alternados; ou com profilaxia médica); para profilaxia antimicrobiana cirúrgica, verificar se alguma profilaxia cirúrgica foi administrada nas 24 horas anteriores às 08h00m do dia do inquérito: Sim; Não. Se sim, recolher dados da utilização de antimicrobianos.</w:t>
      </w:r>
    </w:p>
    <w:p w:rsidR="00000000" w:rsidDel="00000000" w:rsidP="00000000" w:rsidRDefault="00000000" w:rsidRPr="00000000" w14:paraId="00000F5C">
      <w:pPr>
        <w:spacing w:before="6" w:lineRule="auto"/>
        <w:jc w:val="both"/>
        <w:rPr>
          <w:sz w:val="20"/>
          <w:szCs w:val="20"/>
        </w:rPr>
      </w:pPr>
      <w:r w:rsidDel="00000000" w:rsidR="00000000" w:rsidRPr="00000000">
        <w:rPr>
          <w:rtl w:val="0"/>
        </w:rPr>
      </w:r>
    </w:p>
    <w:p w:rsidR="00000000" w:rsidDel="00000000" w:rsidP="00000000" w:rsidRDefault="00000000" w:rsidRPr="00000000" w14:paraId="00000F5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O doente tem uma IACS ativa. </w:t>
      </w:r>
      <w:r w:rsidDel="00000000" w:rsidR="00000000" w:rsidRPr="00000000">
        <w:rPr>
          <w:color w:val="000000"/>
          <w:sz w:val="20"/>
          <w:szCs w:val="20"/>
          <w:rtl w:val="0"/>
        </w:rPr>
        <w:t xml:space="preserve">O doente tem uma Infeção Associada aos Cuidados de Saúde ativa na data do inquérito: Sim; Não. Se sim, recolher dados sobre a IACS.</w:t>
      </w:r>
    </w:p>
    <w:p w:rsidR="00000000" w:rsidDel="00000000" w:rsidP="00000000" w:rsidRDefault="00000000" w:rsidRPr="00000000" w14:paraId="00000F5E">
      <w:pPr>
        <w:spacing w:before="4" w:lineRule="auto"/>
        <w:jc w:val="both"/>
        <w:rPr>
          <w:sz w:val="20"/>
          <w:szCs w:val="20"/>
        </w:rPr>
      </w:pPr>
      <w:r w:rsidDel="00000000" w:rsidR="00000000" w:rsidRPr="00000000">
        <w:rPr>
          <w:rtl w:val="0"/>
        </w:rPr>
      </w:r>
    </w:p>
    <w:p w:rsidR="00000000" w:rsidDel="00000000" w:rsidP="00000000" w:rsidRDefault="00000000" w:rsidRPr="00000000" w14:paraId="00000F5F">
      <w:pPr>
        <w:spacing w:before="4" w:lineRule="auto"/>
        <w:jc w:val="both"/>
        <w:rPr>
          <w:sz w:val="18"/>
          <w:szCs w:val="18"/>
        </w:rPr>
      </w:pPr>
      <w:r w:rsidDel="00000000" w:rsidR="00000000" w:rsidRPr="00000000">
        <w:rPr>
          <w:sz w:val="18"/>
          <w:szCs w:val="18"/>
          <w:u w:val="single"/>
          <w:rtl w:val="0"/>
        </w:rPr>
        <w:t xml:space="preserve">Notas</w:t>
      </w:r>
      <w:r w:rsidDel="00000000" w:rsidR="00000000" w:rsidRPr="00000000">
        <w:rPr>
          <w:sz w:val="18"/>
          <w:szCs w:val="18"/>
          <w:rtl w:val="0"/>
        </w:rPr>
        <w:t xml:space="preserve">:</w:t>
      </w:r>
    </w:p>
    <w:p w:rsidR="00000000" w:rsidDel="00000000" w:rsidP="00000000" w:rsidRDefault="00000000" w:rsidRPr="00000000" w14:paraId="00000F60">
      <w:pPr>
        <w:spacing w:before="8" w:lineRule="auto"/>
        <w:ind w:right="344"/>
        <w:jc w:val="both"/>
        <w:rPr>
          <w:sz w:val="18"/>
          <w:szCs w:val="18"/>
        </w:rPr>
      </w:pPr>
      <w:r w:rsidDel="00000000" w:rsidR="00000000" w:rsidRPr="00000000">
        <w:rPr>
          <w:sz w:val="18"/>
          <w:szCs w:val="18"/>
          <w:rtl w:val="0"/>
        </w:rPr>
        <w:t xml:space="preserve">Os dados dos doentes devem ser recolhidos para cada doente internado na enfermaria às 08h00m da manhã do dia do inquérito, </w:t>
      </w:r>
      <w:r w:rsidDel="00000000" w:rsidR="00000000" w:rsidRPr="00000000">
        <w:rPr>
          <w:sz w:val="18"/>
          <w:szCs w:val="18"/>
          <w:u w:val="single"/>
          <w:rtl w:val="0"/>
        </w:rPr>
        <w:t xml:space="preserve">esteja infetado ou não</w:t>
      </w:r>
      <w:r w:rsidDel="00000000" w:rsidR="00000000" w:rsidRPr="00000000">
        <w:rPr>
          <w:sz w:val="18"/>
          <w:szCs w:val="18"/>
          <w:rtl w:val="0"/>
        </w:rPr>
        <w:t xml:space="preserve">, </w:t>
      </w:r>
      <w:r w:rsidDel="00000000" w:rsidR="00000000" w:rsidRPr="00000000">
        <w:rPr>
          <w:sz w:val="18"/>
          <w:szCs w:val="18"/>
          <w:u w:val="single"/>
          <w:rtl w:val="0"/>
        </w:rPr>
        <w:t xml:space="preserve">excluindo apenas os casos de ambulatório/hospital de dia</w:t>
      </w:r>
      <w:r w:rsidDel="00000000" w:rsidR="00000000" w:rsidRPr="00000000">
        <w:rPr>
          <w:sz w:val="18"/>
          <w:szCs w:val="18"/>
          <w:rtl w:val="0"/>
        </w:rPr>
        <w:t xml:space="preserve"> (ver os critérios de inclusão).</w:t>
      </w:r>
    </w:p>
    <w:p w:rsidR="00000000" w:rsidDel="00000000" w:rsidP="00000000" w:rsidRDefault="00000000" w:rsidRPr="00000000" w14:paraId="00000F61">
      <w:pPr>
        <w:spacing w:before="8" w:lineRule="auto"/>
        <w:ind w:right="344"/>
        <w:jc w:val="both"/>
        <w:rPr>
          <w:sz w:val="18"/>
          <w:szCs w:val="18"/>
        </w:rPr>
      </w:pPr>
      <w:r w:rsidDel="00000000" w:rsidR="00000000" w:rsidRPr="00000000">
        <w:rPr>
          <w:rtl w:val="0"/>
        </w:rPr>
      </w:r>
    </w:p>
    <w:p w:rsidR="00000000" w:rsidDel="00000000" w:rsidP="00000000" w:rsidRDefault="00000000" w:rsidRPr="00000000" w14:paraId="00000F62">
      <w:pPr>
        <w:spacing w:before="8" w:lineRule="auto"/>
        <w:ind w:right="344"/>
        <w:jc w:val="both"/>
        <w:rPr>
          <w:sz w:val="18"/>
          <w:szCs w:val="18"/>
        </w:rPr>
      </w:pPr>
      <w:r w:rsidDel="00000000" w:rsidR="00000000" w:rsidRPr="00000000">
        <w:rPr>
          <w:sz w:val="18"/>
          <w:szCs w:val="18"/>
          <w:rtl w:val="0"/>
        </w:rPr>
        <w:t xml:space="preserve">Maternidades: tanto a mãe como o recém-nascido são contados se estiverem presentes às 08h00m do dia do inquérito. </w:t>
      </w:r>
    </w:p>
    <w:p w:rsidR="00000000" w:rsidDel="00000000" w:rsidP="00000000" w:rsidRDefault="00000000" w:rsidRPr="00000000" w14:paraId="00000F63">
      <w:pPr>
        <w:spacing w:before="8" w:lineRule="auto"/>
        <w:ind w:right="344"/>
        <w:jc w:val="both"/>
        <w:rPr>
          <w:sz w:val="18"/>
          <w:szCs w:val="18"/>
        </w:rPr>
      </w:pPr>
      <w:r w:rsidDel="00000000" w:rsidR="00000000" w:rsidRPr="00000000">
        <w:rPr>
          <w:rtl w:val="0"/>
        </w:rPr>
      </w:r>
    </w:p>
    <w:p w:rsidR="00000000" w:rsidDel="00000000" w:rsidP="00000000" w:rsidRDefault="00000000" w:rsidRPr="00000000" w14:paraId="00000F64">
      <w:pPr>
        <w:spacing w:before="8" w:lineRule="auto"/>
        <w:ind w:right="344"/>
        <w:jc w:val="both"/>
        <w:rPr>
          <w:sz w:val="18"/>
          <w:szCs w:val="18"/>
        </w:rPr>
      </w:pPr>
      <w:r w:rsidDel="00000000" w:rsidR="00000000" w:rsidRPr="00000000">
        <w:rPr>
          <w:sz w:val="18"/>
          <w:szCs w:val="18"/>
          <w:rtl w:val="0"/>
        </w:rPr>
        <w:t xml:space="preserve">Recém-nascidos:</w:t>
      </w:r>
    </w:p>
    <w:p w:rsidR="00000000" w:rsidDel="00000000" w:rsidP="00000000" w:rsidRDefault="00000000" w:rsidRPr="00000000" w14:paraId="00000F6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18"/>
          <w:szCs w:val="18"/>
        </w:rPr>
      </w:pPr>
      <w:r w:rsidDel="00000000" w:rsidR="00000000" w:rsidRPr="00000000">
        <w:rPr>
          <w:color w:val="000000"/>
          <w:sz w:val="18"/>
          <w:szCs w:val="18"/>
          <w:rtl w:val="0"/>
        </w:rPr>
        <w:t xml:space="preserve">Conte todas as infeções após o seu nascimento.</w:t>
      </w:r>
    </w:p>
    <w:p w:rsidR="00000000" w:rsidDel="00000000" w:rsidP="00000000" w:rsidRDefault="00000000" w:rsidRPr="00000000" w14:paraId="00000F6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18"/>
          <w:szCs w:val="18"/>
        </w:rPr>
      </w:pPr>
      <w:r w:rsidDel="00000000" w:rsidR="00000000" w:rsidRPr="00000000">
        <w:rPr>
          <w:color w:val="000000"/>
          <w:sz w:val="18"/>
          <w:szCs w:val="18"/>
          <w:rtl w:val="0"/>
        </w:rPr>
        <w:t xml:space="preserve">Registe as especialidades da consulta/doente para os recém-nascidos saudáveis como GOBAB ou PEDBAB.</w:t>
      </w:r>
    </w:p>
    <w:p w:rsidR="00000000" w:rsidDel="00000000" w:rsidP="00000000" w:rsidRDefault="00000000" w:rsidRPr="00000000" w14:paraId="00000F6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18"/>
          <w:szCs w:val="18"/>
          <w:rtl w:val="0"/>
        </w:rPr>
        <w:t xml:space="preserve">Obstetrícia: no caso de parto natural sem intervenções/procedimentos/dispositivos, uma infeção materna só é considerada como uma IACS se a data de início for no Dia 3 ou posterior.</w:t>
      </w:r>
      <w:r w:rsidDel="00000000" w:rsidR="00000000" w:rsidRPr="00000000">
        <w:rPr>
          <w:rtl w:val="0"/>
        </w:rPr>
      </w:r>
    </w:p>
    <w:p w:rsidR="00000000" w:rsidDel="00000000" w:rsidP="00000000" w:rsidRDefault="00000000" w:rsidRPr="00000000" w14:paraId="00000F6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69">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F6A">
      <w:pPr>
        <w:jc w:val="both"/>
        <w:rPr>
          <w:sz w:val="20"/>
          <w:szCs w:val="20"/>
        </w:rPr>
      </w:pPr>
      <w:r w:rsidDel="00000000" w:rsidR="00000000" w:rsidRPr="00000000">
        <w:rPr>
          <w:rtl w:val="0"/>
        </w:rPr>
      </w:r>
    </w:p>
    <w:p w:rsidR="00000000" w:rsidDel="00000000" w:rsidP="00000000" w:rsidRDefault="00000000" w:rsidRPr="00000000" w14:paraId="00000F6B">
      <w:pPr>
        <w:pStyle w:val="Heading1"/>
        <w:jc w:val="both"/>
        <w:rPr/>
      </w:pPr>
      <w:bookmarkStart w:colFirst="0" w:colLast="0" w:name="_heading=h.2u6wntf" w:id="43"/>
      <w:bookmarkEnd w:id="43"/>
      <w:r w:rsidDel="00000000" w:rsidR="00000000" w:rsidRPr="00000000">
        <w:rPr>
          <w:rtl w:val="0"/>
        </w:rPr>
        <w:t xml:space="preserve">Dados de IACS e de Utilização de Antimicrobianos</w:t>
      </w:r>
    </w:p>
    <w:p w:rsidR="00000000" w:rsidDel="00000000" w:rsidP="00000000" w:rsidRDefault="00000000" w:rsidRPr="00000000" w14:paraId="00000F6C">
      <w:pPr>
        <w:spacing w:before="12" w:lineRule="auto"/>
        <w:jc w:val="both"/>
        <w:rPr>
          <w:sz w:val="20"/>
          <w:szCs w:val="20"/>
        </w:rPr>
      </w:pPr>
      <w:r w:rsidDel="00000000" w:rsidR="00000000" w:rsidRPr="00000000">
        <w:rPr>
          <w:rtl w:val="0"/>
        </w:rPr>
      </w:r>
    </w:p>
    <w:p w:rsidR="00000000" w:rsidDel="00000000" w:rsidP="00000000" w:rsidRDefault="00000000" w:rsidRPr="00000000" w14:paraId="00000F6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Apenas recolher informações se o doente receber pelo menos um antibiótico ou antifúngico no momento do inquérito (exceto no caso de profilaxia cirúrgica, em que se incluem os doentes que receberam antibiótico para esse efeito, nas 24 horas anteriores às 08h da manhã no dia do inquérito) ou se o doente tiver uma infeção ativa associada a um internamento hospitalar em cuidados agudos (no hospital atual ou noutro hospital ou LTCF).</w:t>
      </w:r>
    </w:p>
    <w:p w:rsidR="00000000" w:rsidDel="00000000" w:rsidP="00000000" w:rsidRDefault="00000000" w:rsidRPr="00000000" w14:paraId="00000F6E">
      <w:pPr>
        <w:spacing w:before="7" w:lineRule="auto"/>
        <w:jc w:val="both"/>
        <w:rPr>
          <w:sz w:val="20"/>
          <w:szCs w:val="20"/>
        </w:rPr>
      </w:pPr>
      <w:r w:rsidDel="00000000" w:rsidR="00000000" w:rsidRPr="00000000">
        <w:rPr>
          <w:rtl w:val="0"/>
        </w:rPr>
      </w:r>
    </w:p>
    <w:p w:rsidR="00000000" w:rsidDel="00000000" w:rsidP="00000000" w:rsidRDefault="00000000" w:rsidRPr="00000000" w14:paraId="00000F6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utilização de antimicrobianos conduz frequentemente à deteção de uma IACS. Alguns doentes podem ter uma IACS que não é tratada com um antimicrobiano (por exemplo, infeções virais, etc.), o que torna necessário consultar outras fontes (ver algoritmo relacionado com as definições de casos de IACS). Noutros casos, os médicos podem tratar uma infeção que não corresponde à definição de caso. Por conseguinte, a lista de diagnósticos para uso de antimicrobianos difere da lista de definição de casos de IACS (ver livro de códigos) e a lista de indicações menciona a intenção de tratamento de uma infeção. Não é objetivo deste inquérito relacionar a utilização de um antibiótico com a informação sobre as IACS (como os microrganismos envolvidos). Ambos os tipos de dados são recolhidos separadamente.</w:t>
      </w:r>
    </w:p>
    <w:p w:rsidR="00000000" w:rsidDel="00000000" w:rsidP="00000000" w:rsidRDefault="00000000" w:rsidRPr="00000000" w14:paraId="00000F7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71">
      <w:pPr>
        <w:spacing w:before="18" w:lineRule="auto"/>
        <w:jc w:val="both"/>
        <w:rPr>
          <w:sz w:val="20"/>
          <w:szCs w:val="20"/>
        </w:rPr>
      </w:pPr>
      <w:r w:rsidDel="00000000" w:rsidR="00000000" w:rsidRPr="00000000">
        <w:rPr>
          <w:rtl w:val="0"/>
        </w:rPr>
      </w:r>
    </w:p>
    <w:p w:rsidR="00000000" w:rsidDel="00000000" w:rsidP="00000000" w:rsidRDefault="00000000" w:rsidRPr="00000000" w14:paraId="00000F72">
      <w:pPr>
        <w:pStyle w:val="Heading2"/>
        <w:jc w:val="both"/>
        <w:rPr>
          <w:rFonts w:ascii="Calibri" w:cs="Calibri" w:eastAsia="Calibri" w:hAnsi="Calibri"/>
        </w:rPr>
      </w:pPr>
      <w:bookmarkStart w:colFirst="0" w:colLast="0" w:name="_heading=h.19c6y18" w:id="44"/>
      <w:bookmarkEnd w:id="44"/>
      <w:r w:rsidDel="00000000" w:rsidR="00000000" w:rsidRPr="00000000">
        <w:rPr>
          <w:rFonts w:ascii="Calibri" w:cs="Calibri" w:eastAsia="Calibri" w:hAnsi="Calibri"/>
          <w:rtl w:val="0"/>
        </w:rPr>
        <w:t xml:space="preserve">Dados de Utilização de Antimicrobianos</w:t>
      </w:r>
    </w:p>
    <w:p w:rsidR="00000000" w:rsidDel="00000000" w:rsidP="00000000" w:rsidRDefault="00000000" w:rsidRPr="00000000" w14:paraId="00000F73">
      <w:pPr>
        <w:spacing w:before="8" w:lineRule="auto"/>
        <w:jc w:val="both"/>
        <w:rPr>
          <w:sz w:val="20"/>
          <w:szCs w:val="20"/>
        </w:rPr>
      </w:pPr>
      <w:r w:rsidDel="00000000" w:rsidR="00000000" w:rsidRPr="00000000">
        <w:rPr>
          <w:rtl w:val="0"/>
        </w:rPr>
      </w:r>
    </w:p>
    <w:p w:rsidR="00000000" w:rsidDel="00000000" w:rsidP="00000000" w:rsidRDefault="00000000" w:rsidRPr="00000000" w14:paraId="00000F7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administração de antimicrobianos em profilaxia cirúrgica deve ser registada se for efetuada na véspera do inquérito (ou seja, nas 24 horas anteriores às 08h da manhã do dia do inquérito). Nos demais contextos de utilização de antimicrobianos (por exemplo tratamento ou profilaxia médica), qualquer administração realizada ou planeada (nomeadamente, por exemplo, tratamentos intermitentes em dias alternados) deve ser registada apenas se aplicável no momento do inquérito. Se o antimicrobiano administrado para tratamento ou profilaxia médica foi alterado no próprio dia do inquérito, registar apenas o último agente antimicrobiano no momento do inquérito.</w:t>
      </w:r>
    </w:p>
    <w:p w:rsidR="00000000" w:rsidDel="00000000" w:rsidP="00000000" w:rsidRDefault="00000000" w:rsidRPr="00000000" w14:paraId="00000F75">
      <w:pPr>
        <w:spacing w:before="9" w:lineRule="auto"/>
        <w:jc w:val="both"/>
        <w:rPr>
          <w:sz w:val="20"/>
          <w:szCs w:val="20"/>
        </w:rPr>
      </w:pPr>
      <w:r w:rsidDel="00000000" w:rsidR="00000000" w:rsidRPr="00000000">
        <w:rPr>
          <w:rtl w:val="0"/>
        </w:rPr>
      </w:r>
    </w:p>
    <w:p w:rsidR="00000000" w:rsidDel="00000000" w:rsidP="00000000" w:rsidRDefault="00000000" w:rsidRPr="00000000" w14:paraId="00000F76">
      <w:pPr>
        <w:ind w:right="313"/>
        <w:jc w:val="both"/>
        <w:rPr>
          <w:i w:val="1"/>
          <w:sz w:val="18"/>
          <w:szCs w:val="18"/>
        </w:rPr>
      </w:pPr>
      <w:r w:rsidDel="00000000" w:rsidR="00000000" w:rsidRPr="00000000">
        <w:rPr>
          <w:i w:val="1"/>
          <w:sz w:val="18"/>
          <w:szCs w:val="18"/>
          <w:rtl w:val="0"/>
        </w:rPr>
        <w:t xml:space="preserve">Nota: </w:t>
      </w:r>
      <w:r w:rsidDel="00000000" w:rsidR="00000000" w:rsidRPr="00000000">
        <w:rPr>
          <w:i w:val="1"/>
          <w:sz w:val="18"/>
          <w:szCs w:val="18"/>
          <w:u w:val="single"/>
          <w:rtl w:val="0"/>
        </w:rPr>
        <w:t xml:space="preserve">O objetivo é determinar o que os médicos pensam que estão a tratar.</w:t>
      </w:r>
      <w:r w:rsidDel="00000000" w:rsidR="00000000" w:rsidRPr="00000000">
        <w:rPr>
          <w:i w:val="1"/>
          <w:sz w:val="18"/>
          <w:szCs w:val="18"/>
          <w:rtl w:val="0"/>
        </w:rPr>
        <w:t xml:space="preserve"> Para tal, são analisados todos os registos clínicos dos doentes e podem ser solicitadas informações adicionais a enfermeiros, farmacêuticos ou médicos. A adequação das prescrições não é discutida nem são sugeridas alterações de prescrição. Em momento algum a equipa responsável pelos doentes se deve sentir supervisionada.</w:t>
      </w:r>
    </w:p>
    <w:p w:rsidR="00000000" w:rsidDel="00000000" w:rsidP="00000000" w:rsidRDefault="00000000" w:rsidRPr="00000000" w14:paraId="00000F77">
      <w:pPr>
        <w:spacing w:before="1" w:lineRule="auto"/>
        <w:jc w:val="both"/>
        <w:rPr>
          <w:sz w:val="20"/>
          <w:szCs w:val="20"/>
        </w:rPr>
      </w:pPr>
      <w:r w:rsidDel="00000000" w:rsidR="00000000" w:rsidRPr="00000000">
        <w:rPr>
          <w:rtl w:val="0"/>
        </w:rPr>
      </w:r>
    </w:p>
    <w:p w:rsidR="00000000" w:rsidDel="00000000" w:rsidP="00000000" w:rsidRDefault="00000000" w:rsidRPr="00000000" w14:paraId="00000F78">
      <w:pPr>
        <w:pStyle w:val="Heading3"/>
        <w:jc w:val="both"/>
        <w:rPr>
          <w:rFonts w:ascii="Calibri" w:cs="Calibri" w:eastAsia="Calibri" w:hAnsi="Calibri"/>
        </w:rPr>
      </w:pPr>
      <w:bookmarkStart w:colFirst="0" w:colLast="0" w:name="_heading=h.3tbugp1" w:id="45"/>
      <w:bookmarkEnd w:id="45"/>
      <w:r w:rsidDel="00000000" w:rsidR="00000000" w:rsidRPr="00000000">
        <w:rPr>
          <w:rFonts w:ascii="Calibri" w:cs="Calibri" w:eastAsia="Calibri" w:hAnsi="Calibri"/>
          <w:rtl w:val="0"/>
        </w:rPr>
        <w:t xml:space="preserve">Definições de dados de Utilização de Antimicrobianos</w:t>
      </w:r>
    </w:p>
    <w:p w:rsidR="00000000" w:rsidDel="00000000" w:rsidP="00000000" w:rsidRDefault="00000000" w:rsidRPr="00000000" w14:paraId="00000F79">
      <w:pPr>
        <w:spacing w:before="7" w:lineRule="auto"/>
        <w:jc w:val="both"/>
        <w:rPr>
          <w:sz w:val="20"/>
          <w:szCs w:val="20"/>
        </w:rPr>
      </w:pPr>
      <w:r w:rsidDel="00000000" w:rsidR="00000000" w:rsidRPr="00000000">
        <w:rPr>
          <w:rtl w:val="0"/>
        </w:rPr>
      </w:r>
    </w:p>
    <w:p w:rsidR="00000000" w:rsidDel="00000000" w:rsidP="00000000" w:rsidRDefault="00000000" w:rsidRPr="00000000" w14:paraId="00000F7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Genérico ou nome comercial do antimicrobiano. </w:t>
      </w:r>
      <w:r w:rsidDel="00000000" w:rsidR="00000000" w:rsidRPr="00000000">
        <w:rPr>
          <w:color w:val="000000"/>
          <w:sz w:val="20"/>
          <w:szCs w:val="20"/>
          <w:rtl w:val="0"/>
        </w:rPr>
        <w:t xml:space="preserve">São permitidos, por exemplo, princípios ativos, como a amoxicilina, mas também os nomes comerciais nacionais. Devem ser incluídos os códigos ATC (ATC2: J01 = antibacterianos, J02 = antifúngicos; ATC4: A07AA, P01AB, D01BA; ATC5: J04AB02). </w:t>
      </w:r>
      <w:r w:rsidDel="00000000" w:rsidR="00000000" w:rsidRPr="00000000">
        <w:rPr>
          <w:color w:val="000000"/>
          <w:sz w:val="20"/>
          <w:szCs w:val="20"/>
          <w:u w:val="single"/>
          <w:rtl w:val="0"/>
        </w:rPr>
        <w:t xml:space="preserve">Os antibacilares usados no tratamento da tuberculose estão excluídos.</w:t>
      </w:r>
      <w:r w:rsidDel="00000000" w:rsidR="00000000" w:rsidRPr="00000000">
        <w:rPr>
          <w:color w:val="000000"/>
          <w:sz w:val="20"/>
          <w:szCs w:val="20"/>
          <w:rtl w:val="0"/>
        </w:rPr>
        <w:t xml:space="preserve"> Contudo, os </w:t>
      </w:r>
      <w:r w:rsidDel="00000000" w:rsidR="00000000" w:rsidRPr="00000000">
        <w:rPr>
          <w:color w:val="000000"/>
          <w:sz w:val="20"/>
          <w:szCs w:val="20"/>
          <w:u w:val="single"/>
          <w:rtl w:val="0"/>
        </w:rPr>
        <w:t xml:space="preserve">antibacilares</w:t>
      </w:r>
      <w:r w:rsidDel="00000000" w:rsidR="00000000" w:rsidRPr="00000000">
        <w:rPr>
          <w:color w:val="000000"/>
          <w:sz w:val="20"/>
          <w:szCs w:val="20"/>
          <w:rtl w:val="0"/>
        </w:rPr>
        <w:t xml:space="preserve"> são incluídos se forem utilizados no tratamento de outras micobactérias para além do </w:t>
      </w:r>
      <w:r w:rsidDel="00000000" w:rsidR="00000000" w:rsidRPr="00000000">
        <w:rPr>
          <w:i w:val="1"/>
          <w:color w:val="000000"/>
          <w:sz w:val="20"/>
          <w:szCs w:val="20"/>
          <w:rtl w:val="0"/>
        </w:rPr>
        <w:t xml:space="preserve">Mycobacterium tuberculosis </w:t>
      </w:r>
      <w:r w:rsidDel="00000000" w:rsidR="00000000" w:rsidRPr="00000000">
        <w:rPr>
          <w:color w:val="000000"/>
          <w:sz w:val="20"/>
          <w:szCs w:val="20"/>
          <w:rtl w:val="0"/>
        </w:rPr>
        <w:t xml:space="preserve">(MOTT) ou como reserva no caso de bactérias multirresistentes. Os nomes de marcas ou dos fármacos devem ser convertidos em códigos ATC5. Consulte o livro de códigos para ver os agentes antimicrobianos incluídos.</w:t>
      </w:r>
    </w:p>
    <w:p w:rsidR="00000000" w:rsidDel="00000000" w:rsidP="00000000" w:rsidRDefault="00000000" w:rsidRPr="00000000" w14:paraId="00000F7B">
      <w:pPr>
        <w:spacing w:before="9" w:lineRule="auto"/>
        <w:jc w:val="both"/>
        <w:rPr>
          <w:sz w:val="20"/>
          <w:szCs w:val="20"/>
        </w:rPr>
      </w:pPr>
      <w:r w:rsidDel="00000000" w:rsidR="00000000" w:rsidRPr="00000000">
        <w:rPr>
          <w:rtl w:val="0"/>
        </w:rPr>
      </w:r>
    </w:p>
    <w:p w:rsidR="00000000" w:rsidDel="00000000" w:rsidP="00000000" w:rsidRDefault="00000000" w:rsidRPr="00000000" w14:paraId="00000F7C">
      <w:pPr>
        <w:ind w:right="276"/>
        <w:jc w:val="both"/>
        <w:rPr>
          <w:sz w:val="20"/>
          <w:szCs w:val="20"/>
        </w:rPr>
      </w:pPr>
      <w:r w:rsidDel="00000000" w:rsidR="00000000" w:rsidRPr="00000000">
        <w:rPr>
          <w:b w:val="1"/>
          <w:sz w:val="20"/>
          <w:szCs w:val="20"/>
          <w:rtl w:val="0"/>
        </w:rPr>
        <w:t xml:space="preserve">Via. </w:t>
      </w:r>
      <w:r w:rsidDel="00000000" w:rsidR="00000000" w:rsidRPr="00000000">
        <w:rPr>
          <w:sz w:val="20"/>
          <w:szCs w:val="20"/>
          <w:rtl w:val="0"/>
        </w:rPr>
        <w:t xml:space="preserve">Indicar a via de administração do antimicrobiano: </w:t>
      </w:r>
      <w:r w:rsidDel="00000000" w:rsidR="00000000" w:rsidRPr="00000000">
        <w:rPr>
          <w:b w:val="1"/>
          <w:sz w:val="20"/>
          <w:szCs w:val="20"/>
          <w:rtl w:val="0"/>
        </w:rPr>
        <w:t xml:space="preserve">P </w:t>
      </w:r>
      <w:r w:rsidDel="00000000" w:rsidR="00000000" w:rsidRPr="00000000">
        <w:rPr>
          <w:sz w:val="20"/>
          <w:szCs w:val="20"/>
          <w:rtl w:val="0"/>
        </w:rPr>
        <w:t xml:space="preserve">= parentérica; </w:t>
      </w:r>
      <w:r w:rsidDel="00000000" w:rsidR="00000000" w:rsidRPr="00000000">
        <w:rPr>
          <w:b w:val="1"/>
          <w:sz w:val="20"/>
          <w:szCs w:val="20"/>
          <w:rtl w:val="0"/>
        </w:rPr>
        <w:t xml:space="preserve">O </w:t>
      </w:r>
      <w:r w:rsidDel="00000000" w:rsidR="00000000" w:rsidRPr="00000000">
        <w:rPr>
          <w:sz w:val="20"/>
          <w:szCs w:val="20"/>
          <w:rtl w:val="0"/>
        </w:rPr>
        <w:t xml:space="preserve">= oral; </w:t>
      </w:r>
      <w:r w:rsidDel="00000000" w:rsidR="00000000" w:rsidRPr="00000000">
        <w:rPr>
          <w:b w:val="1"/>
          <w:sz w:val="20"/>
          <w:szCs w:val="20"/>
          <w:rtl w:val="0"/>
        </w:rPr>
        <w:t xml:space="preserve">R </w:t>
      </w:r>
      <w:r w:rsidDel="00000000" w:rsidR="00000000" w:rsidRPr="00000000">
        <w:rPr>
          <w:sz w:val="20"/>
          <w:szCs w:val="20"/>
          <w:rtl w:val="0"/>
        </w:rPr>
        <w:t xml:space="preserve">= retal; </w:t>
      </w:r>
      <w:r w:rsidDel="00000000" w:rsidR="00000000" w:rsidRPr="00000000">
        <w:rPr>
          <w:b w:val="1"/>
          <w:sz w:val="20"/>
          <w:szCs w:val="20"/>
          <w:rtl w:val="0"/>
        </w:rPr>
        <w:t xml:space="preserve">I </w:t>
      </w:r>
      <w:r w:rsidDel="00000000" w:rsidR="00000000" w:rsidRPr="00000000">
        <w:rPr>
          <w:sz w:val="20"/>
          <w:szCs w:val="20"/>
          <w:rtl w:val="0"/>
        </w:rPr>
        <w:t xml:space="preserve">= inalatória.</w:t>
      </w:r>
    </w:p>
    <w:p w:rsidR="00000000" w:rsidDel="00000000" w:rsidP="00000000" w:rsidRDefault="00000000" w:rsidRPr="00000000" w14:paraId="00000F7D">
      <w:pPr>
        <w:ind w:right="276"/>
        <w:jc w:val="both"/>
        <w:rPr>
          <w:sz w:val="20"/>
          <w:szCs w:val="20"/>
        </w:rPr>
      </w:pPr>
      <w:r w:rsidDel="00000000" w:rsidR="00000000" w:rsidRPr="00000000">
        <w:rPr>
          <w:rtl w:val="0"/>
        </w:rPr>
      </w:r>
    </w:p>
    <w:p w:rsidR="00000000" w:rsidDel="00000000" w:rsidP="00000000" w:rsidRDefault="00000000" w:rsidRPr="00000000" w14:paraId="00000F7E">
      <w:pPr>
        <w:ind w:right="276"/>
        <w:jc w:val="both"/>
        <w:rPr>
          <w:sz w:val="20"/>
          <w:szCs w:val="20"/>
        </w:rPr>
      </w:pPr>
      <w:r w:rsidDel="00000000" w:rsidR="00000000" w:rsidRPr="00000000">
        <w:rPr>
          <w:b w:val="1"/>
          <w:sz w:val="20"/>
          <w:szCs w:val="20"/>
          <w:rtl w:val="0"/>
        </w:rPr>
        <w:t xml:space="preserve">Indicação para utilização de antimicrobianos.</w:t>
      </w:r>
      <w:r w:rsidDel="00000000" w:rsidR="00000000" w:rsidRPr="00000000">
        <w:rPr>
          <w:rtl w:val="0"/>
        </w:rPr>
        <w:t xml:space="preserve"> </w:t>
      </w:r>
      <w:r w:rsidDel="00000000" w:rsidR="00000000" w:rsidRPr="00000000">
        <w:rPr>
          <w:sz w:val="20"/>
          <w:szCs w:val="20"/>
          <w:rtl w:val="0"/>
        </w:rPr>
        <w:t xml:space="preserve">O doente recebe antimicrobianos sistémicos para:</w:t>
      </w:r>
    </w:p>
    <w:p w:rsidR="00000000" w:rsidDel="00000000" w:rsidP="00000000" w:rsidRDefault="00000000" w:rsidRPr="00000000" w14:paraId="00000F7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Intenção de tratamento: CI: infeção adquirida na comunidade; LI: infeção adquirida em unidades de cuidados continuados (por exemplo, UCCI, ERPI) ou hospital de doentes crónicos; HI: Infeção adquirida em hospital de cuidados de agudos.</w:t>
      </w:r>
      <w:r w:rsidDel="00000000" w:rsidR="00000000" w:rsidRPr="00000000">
        <w:rPr>
          <w:rtl w:val="0"/>
        </w:rPr>
      </w:r>
    </w:p>
    <w:p w:rsidR="00000000" w:rsidDel="00000000" w:rsidP="00000000" w:rsidRDefault="00000000" w:rsidRPr="00000000" w14:paraId="00000F8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Profilaxia cirúrgica: SP1: dose única; SP2: um dia; SP3: &gt; 1 dia: verifique se foi administrado nas 24 horas anteriores às 08 horas da manhã do dia do inquérito – se sim, verifique se foi administrado na véspera do dia anterior ou no próprio dia do inquérito para determinar a duração.</w:t>
      </w:r>
      <w:r w:rsidDel="00000000" w:rsidR="00000000" w:rsidRPr="00000000">
        <w:rPr>
          <w:rtl w:val="0"/>
        </w:rPr>
      </w:r>
    </w:p>
    <w:p w:rsidR="00000000" w:rsidDel="00000000" w:rsidP="00000000" w:rsidRDefault="00000000" w:rsidRPr="00000000" w14:paraId="00000F8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MP: Profilaxia médica.</w:t>
      </w:r>
      <w:r w:rsidDel="00000000" w:rsidR="00000000" w:rsidRPr="00000000">
        <w:rPr>
          <w:rtl w:val="0"/>
        </w:rPr>
      </w:r>
    </w:p>
    <w:p w:rsidR="00000000" w:rsidDel="00000000" w:rsidP="00000000" w:rsidRDefault="00000000" w:rsidRPr="00000000" w14:paraId="00000F8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Outra indicação (por exemplo, utilização de eritromicina como agente procinético).</w:t>
      </w:r>
      <w:r w:rsidDel="00000000" w:rsidR="00000000" w:rsidRPr="00000000">
        <w:rPr>
          <w:rtl w:val="0"/>
        </w:rPr>
      </w:r>
    </w:p>
    <w:p w:rsidR="00000000" w:rsidDel="00000000" w:rsidP="00000000" w:rsidRDefault="00000000" w:rsidRPr="00000000" w14:paraId="00000F8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UI: Indicação/razão desconhecida (verificada durante o PPS).</w:t>
      </w:r>
      <w:r w:rsidDel="00000000" w:rsidR="00000000" w:rsidRPr="00000000">
        <w:rPr>
          <w:rtl w:val="0"/>
        </w:rPr>
      </w:r>
    </w:p>
    <w:p w:rsidR="00000000" w:rsidDel="00000000" w:rsidP="00000000" w:rsidRDefault="00000000" w:rsidRPr="00000000" w14:paraId="00000F8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UNK: Desconhecida/em falta, a informação sobre a indicação não foi verificada durante o PPS.</w:t>
      </w:r>
      <w:r w:rsidDel="00000000" w:rsidR="00000000" w:rsidRPr="00000000">
        <w:rPr>
          <w:rtl w:val="0"/>
        </w:rPr>
      </w:r>
    </w:p>
    <w:p w:rsidR="00000000" w:rsidDel="00000000" w:rsidP="00000000" w:rsidRDefault="00000000" w:rsidRPr="00000000" w14:paraId="00000F85">
      <w:pPr>
        <w:spacing w:before="6" w:lineRule="auto"/>
        <w:jc w:val="both"/>
        <w:rPr>
          <w:sz w:val="20"/>
          <w:szCs w:val="20"/>
        </w:rPr>
      </w:pPr>
      <w:r w:rsidDel="00000000" w:rsidR="00000000" w:rsidRPr="00000000">
        <w:rPr>
          <w:rtl w:val="0"/>
        </w:rPr>
      </w:r>
    </w:p>
    <w:p w:rsidR="00000000" w:rsidDel="00000000" w:rsidP="00000000" w:rsidRDefault="00000000" w:rsidRPr="00000000" w14:paraId="00000F8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Se o uso de antimicrobiano for destinado ao tratamento de uma infeção, reporte o local da infeção (diagnóstico). Caso contrário, inclua o código NA (não aplicável).</w:t>
      </w:r>
    </w:p>
    <w:p w:rsidR="00000000" w:rsidDel="00000000" w:rsidP="00000000" w:rsidRDefault="00000000" w:rsidRPr="00000000" w14:paraId="00000F87">
      <w:pPr>
        <w:spacing w:before="3" w:lineRule="auto"/>
        <w:jc w:val="both"/>
        <w:rPr>
          <w:sz w:val="20"/>
          <w:szCs w:val="20"/>
        </w:rPr>
      </w:pPr>
      <w:r w:rsidDel="00000000" w:rsidR="00000000" w:rsidRPr="00000000">
        <w:rPr>
          <w:rtl w:val="0"/>
        </w:rPr>
      </w:r>
    </w:p>
    <w:p w:rsidR="00000000" w:rsidDel="00000000" w:rsidP="00000000" w:rsidRDefault="00000000" w:rsidRPr="00000000" w14:paraId="00000F8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Diagnóstico (local). </w:t>
      </w:r>
      <w:r w:rsidDel="00000000" w:rsidR="00000000" w:rsidRPr="00000000">
        <w:rPr>
          <w:color w:val="000000"/>
          <w:sz w:val="20"/>
          <w:szCs w:val="20"/>
          <w:rtl w:val="0"/>
        </w:rPr>
        <w:t xml:space="preserve">Grupo de diagnóstico por local anatómico: ver lista de códigos de diagnóstico (local) para uso de agente antimicrobiano. Só deve ser registado quando a indicação for “intenção de tratar uma infeção”; não deve ser registado nos casos de profilaxia ou para outras indicações (utilizar código NA = não aplicável).</w:t>
      </w:r>
    </w:p>
    <w:p w:rsidR="00000000" w:rsidDel="00000000" w:rsidP="00000000" w:rsidRDefault="00000000" w:rsidRPr="00000000" w14:paraId="00000F89">
      <w:pPr>
        <w:spacing w:before="8" w:lineRule="auto"/>
        <w:jc w:val="both"/>
        <w:rPr>
          <w:sz w:val="20"/>
          <w:szCs w:val="20"/>
        </w:rPr>
      </w:pPr>
      <w:r w:rsidDel="00000000" w:rsidR="00000000" w:rsidRPr="00000000">
        <w:rPr>
          <w:rtl w:val="0"/>
        </w:rPr>
      </w:r>
    </w:p>
    <w:p w:rsidR="00000000" w:rsidDel="00000000" w:rsidP="00000000" w:rsidRDefault="00000000" w:rsidRPr="00000000" w14:paraId="00000F8A">
      <w:pPr>
        <w:jc w:val="both"/>
        <w:rPr>
          <w:sz w:val="20"/>
          <w:szCs w:val="20"/>
        </w:rPr>
      </w:pPr>
      <w:r w:rsidDel="00000000" w:rsidR="00000000" w:rsidRPr="00000000">
        <w:rPr>
          <w:b w:val="1"/>
          <w:sz w:val="20"/>
          <w:szCs w:val="20"/>
          <w:rtl w:val="0"/>
        </w:rPr>
        <w:t xml:space="preserve">Razão em notas: Sim; Não. </w:t>
      </w:r>
      <w:r w:rsidDel="00000000" w:rsidR="00000000" w:rsidRPr="00000000">
        <w:rPr>
          <w:sz w:val="20"/>
          <w:szCs w:val="20"/>
          <w:rtl w:val="0"/>
        </w:rPr>
        <w:t xml:space="preserve">Sim, se a razão para o uso de antimicrobiano foi documentada no processo /notas do doente.</w:t>
      </w:r>
    </w:p>
    <w:p w:rsidR="00000000" w:rsidDel="00000000" w:rsidP="00000000" w:rsidRDefault="00000000" w:rsidRPr="00000000" w14:paraId="00000F8B">
      <w:pPr>
        <w:spacing w:before="9" w:lineRule="auto"/>
        <w:jc w:val="both"/>
        <w:rPr>
          <w:sz w:val="20"/>
          <w:szCs w:val="20"/>
        </w:rPr>
      </w:pPr>
      <w:r w:rsidDel="00000000" w:rsidR="00000000" w:rsidRPr="00000000">
        <w:rPr>
          <w:rtl w:val="0"/>
        </w:rPr>
      </w:r>
    </w:p>
    <w:p w:rsidR="00000000" w:rsidDel="00000000" w:rsidP="00000000" w:rsidRDefault="00000000" w:rsidRPr="00000000" w14:paraId="00000F8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Houve alteração do antimicrobiano? (+ razão). </w:t>
      </w:r>
      <w:r w:rsidDel="00000000" w:rsidR="00000000" w:rsidRPr="00000000">
        <w:rPr>
          <w:color w:val="000000"/>
          <w:sz w:val="20"/>
          <w:szCs w:val="20"/>
          <w:rtl w:val="0"/>
        </w:rPr>
        <w:t xml:space="preserve">O antimicrobiano (ou a via de administração) foi alterado(a) para este episódio de infeção, e em caso afirmativo, qual foi a razão? Se o antimicrobiano foi alterado mais do que uma vez para o episódio atual de infeção, reporte a razão da última mudança. As alterações devem ser consideradas para todo o regime de tratamento e para cada um dos episódios de infeção.</w:t>
      </w:r>
    </w:p>
    <w:p w:rsidR="00000000" w:rsidDel="00000000" w:rsidP="00000000" w:rsidRDefault="00000000" w:rsidRPr="00000000" w14:paraId="00000F8D">
      <w:pPr>
        <w:spacing w:before="7" w:lineRule="auto"/>
        <w:jc w:val="both"/>
        <w:rPr>
          <w:sz w:val="20"/>
          <w:szCs w:val="20"/>
        </w:rPr>
      </w:pPr>
      <w:r w:rsidDel="00000000" w:rsidR="00000000" w:rsidRPr="00000000">
        <w:rPr>
          <w:rtl w:val="0"/>
        </w:rPr>
      </w:r>
    </w:p>
    <w:p w:rsidR="00000000" w:rsidDel="00000000" w:rsidP="00000000" w:rsidRDefault="00000000" w:rsidRPr="00000000" w14:paraId="00000F8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N</w:t>
      </w:r>
      <w:r w:rsidDel="00000000" w:rsidR="00000000" w:rsidRPr="00000000">
        <w:rPr>
          <w:color w:val="000000"/>
          <w:sz w:val="20"/>
          <w:szCs w:val="20"/>
          <w:rtl w:val="0"/>
        </w:rPr>
        <w:t xml:space="preserve"> = sem alterações, o antimicrobiano não foi alterado.</w:t>
      </w:r>
      <w:r w:rsidDel="00000000" w:rsidR="00000000" w:rsidRPr="00000000">
        <w:rPr>
          <w:rtl w:val="0"/>
        </w:rPr>
      </w:r>
    </w:p>
    <w:p w:rsidR="00000000" w:rsidDel="00000000" w:rsidP="00000000" w:rsidRDefault="00000000" w:rsidRPr="00000000" w14:paraId="00000F8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E</w:t>
      </w:r>
      <w:r w:rsidDel="00000000" w:rsidR="00000000" w:rsidRPr="00000000">
        <w:rPr>
          <w:color w:val="000000"/>
          <w:sz w:val="20"/>
          <w:szCs w:val="20"/>
          <w:rtl w:val="0"/>
        </w:rPr>
        <w:t xml:space="preserve"> = escalação: o espectro do antimicrobiano foi reforçado (ou outro antimicrobiano foi adicionado) por motivos microbiológicos e/ou fundamentos clínicos, por exemplo porque o microrganismo isolado não era suscetível ao antimicrobiano anterior e/ou a evolução clínica com o antimicrobiano prévio não era a mais adequada; aqui também se inclui a passagem de um mesmo antimicrobiano de via oral para parentérica.</w:t>
      </w:r>
      <w:r w:rsidDel="00000000" w:rsidR="00000000" w:rsidRPr="00000000">
        <w:rPr>
          <w:rtl w:val="0"/>
        </w:rPr>
      </w:r>
    </w:p>
    <w:p w:rsidR="00000000" w:rsidDel="00000000" w:rsidP="00000000" w:rsidRDefault="00000000" w:rsidRPr="00000000" w14:paraId="00000F9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D</w:t>
      </w:r>
      <w:r w:rsidDel="00000000" w:rsidR="00000000" w:rsidRPr="00000000">
        <w:rPr>
          <w:color w:val="000000"/>
          <w:sz w:val="20"/>
          <w:szCs w:val="20"/>
          <w:rtl w:val="0"/>
        </w:rPr>
        <w:t xml:space="preserve"> = descalação: o espectro do antimicrobiano foi reduzido por motivos microbiológicos e/ou fundamentos clínicos, por exemplo, porque o microrganismo isolado era suscetível a antimicrobianos com espetro mais reduzido do que os antimicrobianos em uso prévio, ou porque os antimicrobianos de primeira linha e/ou a situação clínica do doente permitem tal alteração. Se, no momento do inquérito, existir suspensão de outros antimicrobianos utilizados para a mesma indicação, deve ser reportada a descalação nos agentes em uso e que são registados.  </w:t>
      </w:r>
      <w:r w:rsidDel="00000000" w:rsidR="00000000" w:rsidRPr="00000000">
        <w:rPr>
          <w:rtl w:val="0"/>
        </w:rPr>
      </w:r>
    </w:p>
    <w:p w:rsidR="00000000" w:rsidDel="00000000" w:rsidP="00000000" w:rsidRDefault="00000000" w:rsidRPr="00000000" w14:paraId="00000F9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S</w:t>
      </w:r>
      <w:r w:rsidDel="00000000" w:rsidR="00000000" w:rsidRPr="00000000">
        <w:rPr>
          <w:color w:val="000000"/>
          <w:sz w:val="20"/>
          <w:szCs w:val="20"/>
          <w:rtl w:val="0"/>
        </w:rPr>
        <w:t xml:space="preserve"> = alteração (</w:t>
      </w:r>
      <w:r w:rsidDel="00000000" w:rsidR="00000000" w:rsidRPr="00000000">
        <w:rPr>
          <w:i w:val="1"/>
          <w:color w:val="000000"/>
          <w:sz w:val="20"/>
          <w:szCs w:val="20"/>
          <w:rtl w:val="0"/>
        </w:rPr>
        <w:t xml:space="preserve">switch</w:t>
      </w:r>
      <w:r w:rsidDel="00000000" w:rsidR="00000000" w:rsidRPr="00000000">
        <w:rPr>
          <w:color w:val="000000"/>
          <w:sz w:val="20"/>
          <w:szCs w:val="20"/>
          <w:rtl w:val="0"/>
        </w:rPr>
        <w:t xml:space="preserve">) da via IV para oral: a via de administração do mesmo antimicrobiano foi alterada de parentérica para oral. Também deve ser considerado como S a mudança entre antimicrobianos pertencentes à mesma classe, como por exemplo, alteração de ampicilina/sulbactam IV para a amoxicilina/ácido clavulânico oral ou de ceftriaxona IV para a cefuroxima axetil oral.</w:t>
      </w:r>
      <w:r w:rsidDel="00000000" w:rsidR="00000000" w:rsidRPr="00000000">
        <w:rPr>
          <w:rtl w:val="0"/>
        </w:rPr>
      </w:r>
    </w:p>
    <w:p w:rsidR="00000000" w:rsidDel="00000000" w:rsidP="00000000" w:rsidRDefault="00000000" w:rsidRPr="00000000" w14:paraId="00000F9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A</w:t>
      </w:r>
      <w:r w:rsidDel="00000000" w:rsidR="00000000" w:rsidRPr="00000000">
        <w:rPr>
          <w:color w:val="000000"/>
          <w:sz w:val="20"/>
          <w:szCs w:val="20"/>
          <w:rtl w:val="0"/>
        </w:rPr>
        <w:t xml:space="preserve"> = efeitos adversos; o antimicrobiano foi alterado devido a efeitos secundários ou adversos, observados ou esperados.</w:t>
      </w:r>
      <w:r w:rsidDel="00000000" w:rsidR="00000000" w:rsidRPr="00000000">
        <w:rPr>
          <w:rtl w:val="0"/>
        </w:rPr>
      </w:r>
    </w:p>
    <w:p w:rsidR="00000000" w:rsidDel="00000000" w:rsidP="00000000" w:rsidRDefault="00000000" w:rsidRPr="00000000" w14:paraId="00000F9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OU</w:t>
      </w:r>
      <w:r w:rsidDel="00000000" w:rsidR="00000000" w:rsidRPr="00000000">
        <w:rPr>
          <w:color w:val="000000"/>
          <w:sz w:val="20"/>
          <w:szCs w:val="20"/>
          <w:rtl w:val="0"/>
        </w:rPr>
        <w:t xml:space="preserve"> = alteração por outra razão ou por razão desconhecida: o antimicrobiano para essa indicação foi alterado por outra razão, ou o antimicrobiano foi alterado, mas a razão não pôde ser determinada pelo inquiridor.</w:t>
      </w:r>
      <w:r w:rsidDel="00000000" w:rsidR="00000000" w:rsidRPr="00000000">
        <w:rPr>
          <w:rtl w:val="0"/>
        </w:rPr>
      </w:r>
    </w:p>
    <w:p w:rsidR="00000000" w:rsidDel="00000000" w:rsidP="00000000" w:rsidRDefault="00000000" w:rsidRPr="00000000" w14:paraId="00000F9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sz w:val="20"/>
          <w:szCs w:val="20"/>
        </w:rPr>
      </w:pPr>
      <w:r w:rsidDel="00000000" w:rsidR="00000000" w:rsidRPr="00000000">
        <w:rPr>
          <w:b w:val="1"/>
          <w:sz w:val="20"/>
          <w:szCs w:val="20"/>
          <w:rtl w:val="0"/>
        </w:rPr>
        <w:t xml:space="preserve">U</w:t>
      </w:r>
      <w:r w:rsidDel="00000000" w:rsidR="00000000" w:rsidRPr="00000000">
        <w:rPr>
          <w:sz w:val="20"/>
          <w:szCs w:val="20"/>
          <w:rtl w:val="0"/>
        </w:rPr>
        <w:t xml:space="preserve"> = desconhecido: não existe nenhuma informação sobre se o antimicrobiano foi alterado ou não.</w:t>
      </w:r>
    </w:p>
    <w:p w:rsidR="00000000" w:rsidDel="00000000" w:rsidP="00000000" w:rsidRDefault="00000000" w:rsidRPr="00000000" w14:paraId="00000F95">
      <w:pPr>
        <w:spacing w:before="17" w:lineRule="auto"/>
        <w:jc w:val="both"/>
        <w:rPr>
          <w:sz w:val="20"/>
          <w:szCs w:val="20"/>
        </w:rPr>
      </w:pPr>
      <w:r w:rsidDel="00000000" w:rsidR="00000000" w:rsidRPr="00000000">
        <w:rPr>
          <w:rtl w:val="0"/>
        </w:rPr>
      </w:r>
    </w:p>
    <w:p w:rsidR="00000000" w:rsidDel="00000000" w:rsidP="00000000" w:rsidRDefault="00000000" w:rsidRPr="00000000" w14:paraId="00000F96">
      <w:pPr>
        <w:pStyle w:val="Heading2"/>
        <w:jc w:val="both"/>
        <w:rPr>
          <w:rFonts w:ascii="Calibri" w:cs="Calibri" w:eastAsia="Calibri" w:hAnsi="Calibri"/>
        </w:rPr>
      </w:pPr>
      <w:bookmarkStart w:colFirst="0" w:colLast="0" w:name="_heading=h.28h4qwu" w:id="46"/>
      <w:bookmarkEnd w:id="46"/>
      <w:r w:rsidDel="00000000" w:rsidR="00000000" w:rsidRPr="00000000">
        <w:rPr>
          <w:rFonts w:ascii="Calibri" w:cs="Calibri" w:eastAsia="Calibri" w:hAnsi="Calibri"/>
          <w:rtl w:val="0"/>
        </w:rPr>
        <w:t xml:space="preserve">Dados da Infeção Associada aos Cuidados de Saúde</w:t>
      </w:r>
    </w:p>
    <w:p w:rsidR="00000000" w:rsidDel="00000000" w:rsidP="00000000" w:rsidRDefault="00000000" w:rsidRPr="00000000" w14:paraId="00000F97">
      <w:pPr>
        <w:spacing w:before="10" w:lineRule="auto"/>
        <w:jc w:val="both"/>
        <w:rPr>
          <w:sz w:val="20"/>
          <w:szCs w:val="20"/>
        </w:rPr>
      </w:pPr>
      <w:r w:rsidDel="00000000" w:rsidR="00000000" w:rsidRPr="00000000">
        <w:rPr>
          <w:rtl w:val="0"/>
        </w:rPr>
      </w:r>
    </w:p>
    <w:p w:rsidR="00000000" w:rsidDel="00000000" w:rsidP="00000000" w:rsidRDefault="00000000" w:rsidRPr="00000000" w14:paraId="00000F98">
      <w:pPr>
        <w:pStyle w:val="Heading3"/>
        <w:jc w:val="both"/>
        <w:rPr>
          <w:rFonts w:ascii="Calibri" w:cs="Calibri" w:eastAsia="Calibri" w:hAnsi="Calibri"/>
        </w:rPr>
      </w:pPr>
      <w:bookmarkStart w:colFirst="0" w:colLast="0" w:name="_heading=h.nmf14n" w:id="47"/>
      <w:bookmarkEnd w:id="47"/>
      <w:r w:rsidDel="00000000" w:rsidR="00000000" w:rsidRPr="00000000">
        <w:rPr>
          <w:rFonts w:ascii="Calibri" w:cs="Calibri" w:eastAsia="Calibri" w:hAnsi="Calibri"/>
          <w:rtl w:val="0"/>
        </w:rPr>
        <w:t xml:space="preserve">Termos e ideias-chave </w:t>
      </w:r>
    </w:p>
    <w:p w:rsidR="00000000" w:rsidDel="00000000" w:rsidP="00000000" w:rsidRDefault="00000000" w:rsidRPr="00000000" w14:paraId="00000F99">
      <w:pPr>
        <w:spacing w:before="9" w:lineRule="auto"/>
        <w:jc w:val="both"/>
        <w:rPr>
          <w:sz w:val="20"/>
          <w:szCs w:val="20"/>
        </w:rPr>
      </w:pPr>
      <w:r w:rsidDel="00000000" w:rsidR="00000000" w:rsidRPr="00000000">
        <w:rPr>
          <w:rtl w:val="0"/>
        </w:rPr>
      </w:r>
    </w:p>
    <w:p w:rsidR="00000000" w:rsidDel="00000000" w:rsidP="00000000" w:rsidRDefault="00000000" w:rsidRPr="00000000" w14:paraId="00000F9A">
      <w:pPr>
        <w:spacing w:before="9" w:lineRule="auto"/>
        <w:jc w:val="both"/>
        <w:rPr>
          <w:sz w:val="20"/>
          <w:szCs w:val="20"/>
        </w:rPr>
      </w:pPr>
      <w:r w:rsidDel="00000000" w:rsidR="00000000" w:rsidRPr="00000000">
        <w:rPr>
          <w:sz w:val="20"/>
          <w:szCs w:val="20"/>
          <w:rtl w:val="0"/>
        </w:rPr>
        <w:t xml:space="preserve">Uma </w:t>
      </w:r>
      <w:r w:rsidDel="00000000" w:rsidR="00000000" w:rsidRPr="00000000">
        <w:rPr>
          <w:b w:val="1"/>
          <w:sz w:val="20"/>
          <w:szCs w:val="20"/>
          <w:rtl w:val="0"/>
        </w:rPr>
        <w:t xml:space="preserve">Infeção Associada aos Cuidados de Saúde Ativa</w:t>
      </w:r>
      <w:r w:rsidDel="00000000" w:rsidR="00000000" w:rsidRPr="00000000">
        <w:rPr>
          <w:sz w:val="20"/>
          <w:szCs w:val="20"/>
          <w:rtl w:val="0"/>
        </w:rPr>
        <w:t xml:space="preserve"> (associada ao internamento hospitalar em cuidados agudos) presente no dia do inquérito é definida da seguinte forma:</w:t>
      </w:r>
    </w:p>
    <w:p w:rsidR="00000000" w:rsidDel="00000000" w:rsidP="00000000" w:rsidRDefault="00000000" w:rsidRPr="00000000" w14:paraId="00000F9B">
      <w:pPr>
        <w:spacing w:before="9" w:lineRule="auto"/>
        <w:jc w:val="both"/>
        <w:rPr>
          <w:sz w:val="20"/>
          <w:szCs w:val="20"/>
        </w:rPr>
      </w:pPr>
      <w:r w:rsidDel="00000000" w:rsidR="00000000" w:rsidRPr="00000000">
        <w:rPr>
          <w:rtl w:val="0"/>
        </w:rPr>
      </w:r>
    </w:p>
    <w:p w:rsidR="00000000" w:rsidDel="00000000" w:rsidP="00000000" w:rsidRDefault="00000000" w:rsidRPr="00000000" w14:paraId="00000F9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Uma infeção está ativa quando, na data do inquérito, estão presentes os sinais e sintomas da infeção, ou o doente ainda se encontra a receber tratamento para essa infeção, apesar de já não apresentar sinais nem sintomas da mesma. A presença de sinais e sintomas deve ser verificada até ao início do tratamento, a fim de determinar se a infeção tratada cumpre os critérios de uma das definições de caso de Infeção Associada aos Cuidados de Saúde.</w:t>
      </w:r>
      <w:r w:rsidDel="00000000" w:rsidR="00000000" w:rsidRPr="00000000">
        <w:rPr>
          <w:rtl w:val="0"/>
        </w:rPr>
      </w:r>
    </w:p>
    <w:p w:rsidR="00000000" w:rsidDel="00000000" w:rsidP="00000000" w:rsidRDefault="00000000" w:rsidRPr="00000000" w14:paraId="00000F9D">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0F9E">
      <w:pPr>
        <w:pBdr>
          <w:top w:space="0" w:sz="0" w:val="nil"/>
          <w:left w:space="0" w:sz="0" w:val="nil"/>
          <w:bottom w:space="0" w:sz="0" w:val="nil"/>
          <w:right w:space="0" w:sz="0" w:val="nil"/>
          <w:between w:space="0" w:sz="0" w:val="nil"/>
        </w:pBdr>
        <w:tabs>
          <w:tab w:val="left" w:leader="none" w:pos="1824"/>
        </w:tabs>
        <w:ind w:left="567" w:firstLine="0"/>
        <w:jc w:val="both"/>
        <w:rPr>
          <w:b w:val="1"/>
          <w:color w:val="000000"/>
          <w:sz w:val="20"/>
          <w:szCs w:val="20"/>
          <w:u w:val="single"/>
        </w:rPr>
      </w:pPr>
      <w:r w:rsidDel="00000000" w:rsidR="00000000" w:rsidRPr="00000000">
        <w:rPr>
          <w:b w:val="1"/>
          <w:color w:val="000000"/>
          <w:sz w:val="20"/>
          <w:szCs w:val="20"/>
          <w:u w:val="single"/>
          <w:rtl w:val="0"/>
        </w:rPr>
        <w:t xml:space="preserve">E</w:t>
      </w:r>
    </w:p>
    <w:p w:rsidR="00000000" w:rsidDel="00000000" w:rsidP="00000000" w:rsidRDefault="00000000" w:rsidRPr="00000000" w14:paraId="00000F9F">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0FA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rtl w:val="0"/>
        </w:rPr>
        <w:t xml:space="preserve">O aparecimento dos sintomas ocorreu no Dia 3 da admissão, ou mais tarde (dia de admissão = Dia 1), </w:t>
      </w:r>
      <w:r w:rsidDel="00000000" w:rsidR="00000000" w:rsidRPr="00000000">
        <w:rPr>
          <w:b w:val="1"/>
          <w:i w:val="1"/>
          <w:color w:val="000000"/>
          <w:sz w:val="20"/>
          <w:szCs w:val="20"/>
          <w:rtl w:val="0"/>
        </w:rPr>
        <w:t xml:space="preserve">ou</w:t>
      </w:r>
      <w:r w:rsidDel="00000000" w:rsidR="00000000" w:rsidRPr="00000000">
        <w:rPr>
          <w:color w:val="000000"/>
          <w:sz w:val="20"/>
          <w:szCs w:val="20"/>
          <w:rtl w:val="0"/>
        </w:rPr>
        <w:t xml:space="preserve"> o doente apresenta uma infeção no contexto de uma readmissão, com menos de 48 horas </w:t>
      </w:r>
      <w:r w:rsidDel="00000000" w:rsidR="00000000" w:rsidRPr="00000000">
        <w:rPr>
          <w:color w:val="000000"/>
          <w:sz w:val="20"/>
          <w:szCs w:val="20"/>
          <w:highlight w:val="yellow"/>
          <w:rtl w:val="0"/>
        </w:rPr>
        <w:t xml:space="preserve">após alta ou transferência, de uma instituição de saúde; </w:t>
      </w:r>
      <w:r w:rsidDel="00000000" w:rsidR="00000000" w:rsidRPr="00000000">
        <w:rPr>
          <w:b w:val="1"/>
          <w:i w:val="1"/>
          <w:color w:val="000000"/>
          <w:sz w:val="20"/>
          <w:szCs w:val="20"/>
          <w:highlight w:val="yellow"/>
          <w:rtl w:val="0"/>
        </w:rPr>
        <w:t xml:space="preserve">ou</w:t>
      </w:r>
      <w:r w:rsidDel="00000000" w:rsidR="00000000" w:rsidRPr="00000000">
        <w:rPr>
          <w:rtl w:val="0"/>
        </w:rPr>
      </w:r>
    </w:p>
    <w:p w:rsidR="00000000" w:rsidDel="00000000" w:rsidP="00000000" w:rsidRDefault="00000000" w:rsidRPr="00000000" w14:paraId="00000FA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foi internado (ou desenvolveu sintomas no prazo de dois dias) com uma infeção que satisfaz os critérios de definição de caso de uma infeção no local cirúrgico (ILC) ativa, ou seja, a ILC ocorreu no prazo de 30 dias após o ato cirúrgico (ou no caso de cirurgia envolvendo um implante, desenvolvimento de ILC profunda ou de órgão ou espaço no prazo de 90 dias após a cirurgia) e o doente ou tem sintomas que satisfazem a definição de caso e/ou está em tratamento antimicrobiano para essa infeção; </w:t>
      </w:r>
      <w:r w:rsidDel="00000000" w:rsidR="00000000" w:rsidRPr="00000000">
        <w:rPr>
          <w:b w:val="1"/>
          <w:i w:val="1"/>
          <w:color w:val="000000"/>
          <w:sz w:val="20"/>
          <w:szCs w:val="20"/>
          <w:rtl w:val="0"/>
        </w:rPr>
        <w:t xml:space="preserve">ou</w:t>
      </w:r>
      <w:r w:rsidDel="00000000" w:rsidR="00000000" w:rsidRPr="00000000">
        <w:rPr>
          <w:rtl w:val="0"/>
        </w:rPr>
      </w:r>
    </w:p>
    <w:p w:rsidR="00000000" w:rsidDel="00000000" w:rsidP="00000000" w:rsidRDefault="00000000" w:rsidRPr="00000000" w14:paraId="00000FA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foi internado com infeção (ou desenvolveu sintomas durante os primeiros 2 dias) por </w:t>
      </w:r>
      <w:r w:rsidDel="00000000" w:rsidR="00000000" w:rsidRPr="00000000">
        <w:rPr>
          <w:i w:val="1"/>
          <w:color w:val="000000"/>
          <w:sz w:val="20"/>
          <w:szCs w:val="20"/>
          <w:rtl w:val="0"/>
        </w:rPr>
        <w:t xml:space="preserve">C. difficile</w:t>
      </w:r>
      <w:r w:rsidDel="00000000" w:rsidR="00000000" w:rsidRPr="00000000">
        <w:rPr>
          <w:color w:val="000000"/>
          <w:sz w:val="20"/>
          <w:szCs w:val="20"/>
          <w:rtl w:val="0"/>
        </w:rPr>
        <w:t xml:space="preserve">, menos de 28 dias após uma alta prévia, ou transferência, </w:t>
      </w:r>
      <w:r w:rsidDel="00000000" w:rsidR="00000000" w:rsidRPr="00000000">
        <w:rPr>
          <w:color w:val="000000"/>
          <w:sz w:val="20"/>
          <w:szCs w:val="20"/>
          <w:highlight w:val="yellow"/>
          <w:rtl w:val="0"/>
        </w:rPr>
        <w:t xml:space="preserve">de uma instituição de saúde</w:t>
      </w:r>
      <w:r w:rsidDel="00000000" w:rsidR="00000000" w:rsidRPr="00000000">
        <w:rPr>
          <w:color w:val="000000"/>
          <w:sz w:val="20"/>
          <w:szCs w:val="20"/>
          <w:rtl w:val="0"/>
        </w:rPr>
        <w:t xml:space="preserve">; </w:t>
      </w:r>
      <w:r w:rsidDel="00000000" w:rsidR="00000000" w:rsidRPr="00000000">
        <w:rPr>
          <w:b w:val="1"/>
          <w:i w:val="1"/>
          <w:color w:val="000000"/>
          <w:sz w:val="20"/>
          <w:szCs w:val="20"/>
          <w:rtl w:val="0"/>
        </w:rPr>
        <w:t xml:space="preserve">ou</w:t>
      </w:r>
      <w:r w:rsidDel="00000000" w:rsidR="00000000" w:rsidRPr="00000000">
        <w:rPr>
          <w:rtl w:val="0"/>
        </w:rPr>
      </w:r>
    </w:p>
    <w:p w:rsidR="00000000" w:rsidDel="00000000" w:rsidP="00000000" w:rsidRDefault="00000000" w:rsidRPr="00000000" w14:paraId="00000FA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Um dispositivo invasivo foi colocado no Dia 1 ou Dia 2, resultando numa IACS antes do Dia 3;</w:t>
      </w:r>
      <w:r w:rsidDel="00000000" w:rsidR="00000000" w:rsidRPr="00000000">
        <w:rPr>
          <w:b w:val="1"/>
          <w:color w:val="000000"/>
          <w:sz w:val="20"/>
          <w:szCs w:val="20"/>
          <w:rtl w:val="0"/>
        </w:rPr>
        <w:t xml:space="preserve"> </w:t>
      </w:r>
      <w:r w:rsidDel="00000000" w:rsidR="00000000" w:rsidRPr="00000000">
        <w:rPr>
          <w:b w:val="1"/>
          <w:i w:val="1"/>
          <w:color w:val="000000"/>
          <w:sz w:val="20"/>
          <w:szCs w:val="20"/>
          <w:rtl w:val="0"/>
        </w:rPr>
        <w:t xml:space="preserve">ou</w:t>
      </w:r>
      <w:r w:rsidDel="00000000" w:rsidR="00000000" w:rsidRPr="00000000">
        <w:rPr>
          <w:rtl w:val="0"/>
        </w:rPr>
      </w:r>
    </w:p>
    <w:p w:rsidR="00000000" w:rsidDel="00000000" w:rsidP="00000000" w:rsidRDefault="00000000" w:rsidRPr="00000000" w14:paraId="00000FA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Num recém-nascido o início dos sintomas ocorreu no Dia 1 ou no Dia 2; </w:t>
      </w:r>
      <w:r w:rsidDel="00000000" w:rsidR="00000000" w:rsidRPr="00000000">
        <w:rPr>
          <w:b w:val="1"/>
          <w:i w:val="1"/>
          <w:color w:val="000000"/>
          <w:sz w:val="20"/>
          <w:szCs w:val="20"/>
          <w:highlight w:val="yellow"/>
          <w:rtl w:val="0"/>
        </w:rPr>
        <w:t xml:space="preserve">ou</w:t>
      </w:r>
      <w:r w:rsidDel="00000000" w:rsidR="00000000" w:rsidRPr="00000000">
        <w:rPr>
          <w:rtl w:val="0"/>
        </w:rPr>
      </w:r>
    </w:p>
    <w:p w:rsidR="00000000" w:rsidDel="00000000" w:rsidP="00000000" w:rsidRDefault="00000000" w:rsidRPr="00000000" w14:paraId="00000FA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O doente foi diagnosticado com COVID-19 e o início dos sintomas (ou o primeiro teste positivo se assintomático) foi no Dia 3 ou posterior (dia de admissão = Dia 1) do internamento atual, ou o doente tem COVID 19 no dia da admissão (ou com início antes do Dia 3) e é uma (re)admissão com menos de 48h desde a alta de um internamento prévio, com mais de 7 dias de duração, na mesma ou noutra instituição de saúde (ver notas).</w:t>
      </w:r>
    </w:p>
    <w:p w:rsidR="00000000" w:rsidDel="00000000" w:rsidP="00000000" w:rsidRDefault="00000000" w:rsidRPr="00000000" w14:paraId="00000FA6">
      <w:pPr>
        <w:spacing w:before="9" w:lineRule="auto"/>
        <w:jc w:val="both"/>
        <w:rPr>
          <w:sz w:val="20"/>
          <w:szCs w:val="20"/>
        </w:rPr>
      </w:pPr>
      <w:r w:rsidDel="00000000" w:rsidR="00000000" w:rsidRPr="00000000">
        <w:rPr>
          <w:rtl w:val="0"/>
        </w:rPr>
      </w:r>
    </w:p>
    <w:p w:rsidR="00000000" w:rsidDel="00000000" w:rsidP="00000000" w:rsidRDefault="00000000" w:rsidRPr="00000000" w14:paraId="00000FA7">
      <w:pPr>
        <w:jc w:val="both"/>
        <w:rPr>
          <w:sz w:val="18"/>
          <w:szCs w:val="18"/>
        </w:rPr>
      </w:pPr>
      <w:r w:rsidDel="00000000" w:rsidR="00000000" w:rsidRPr="00000000">
        <w:rPr>
          <w:sz w:val="18"/>
          <w:szCs w:val="18"/>
          <w:rtl w:val="0"/>
        </w:rPr>
        <w:t xml:space="preserve">Notas:</w:t>
      </w:r>
    </w:p>
    <w:p w:rsidR="00000000" w:rsidDel="00000000" w:rsidP="00000000" w:rsidRDefault="00000000" w:rsidRPr="00000000" w14:paraId="00000FA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18"/>
          <w:szCs w:val="18"/>
        </w:rPr>
      </w:pPr>
      <w:r w:rsidDel="00000000" w:rsidR="00000000" w:rsidRPr="00000000">
        <w:rPr>
          <w:i w:val="1"/>
          <w:color w:val="000000"/>
          <w:sz w:val="18"/>
          <w:szCs w:val="18"/>
          <w:rtl w:val="0"/>
        </w:rPr>
        <w:t xml:space="preserve">Os resultados dos testes/exames que ainda não estejam disponíveis na data do inquérito </w:t>
      </w:r>
      <w:r w:rsidDel="00000000" w:rsidR="00000000" w:rsidRPr="00000000">
        <w:rPr>
          <w:i w:val="1"/>
          <w:color w:val="000000"/>
          <w:sz w:val="18"/>
          <w:szCs w:val="18"/>
          <w:u w:val="single"/>
          <w:rtl w:val="0"/>
        </w:rPr>
        <w:t xml:space="preserve">não devem ser tidos em conta</w:t>
      </w:r>
      <w:r w:rsidDel="00000000" w:rsidR="00000000" w:rsidRPr="00000000">
        <w:rPr>
          <w:i w:val="1"/>
          <w:color w:val="000000"/>
          <w:sz w:val="18"/>
          <w:szCs w:val="18"/>
          <w:rtl w:val="0"/>
        </w:rPr>
        <w:t xml:space="preserve">, </w:t>
      </w:r>
      <w:r w:rsidDel="00000000" w:rsidR="00000000" w:rsidRPr="00000000">
        <w:rPr>
          <w:i w:val="1"/>
          <w:color w:val="000000"/>
          <w:sz w:val="18"/>
          <w:szCs w:val="18"/>
          <w:u w:val="single"/>
          <w:rtl w:val="0"/>
        </w:rPr>
        <w:t xml:space="preserve">nem para registo nem para avaliação de critérios de definição de IACS</w:t>
      </w:r>
      <w:r w:rsidDel="00000000" w:rsidR="00000000" w:rsidRPr="00000000">
        <w:rPr>
          <w:i w:val="1"/>
          <w:color w:val="000000"/>
          <w:sz w:val="18"/>
          <w:szCs w:val="18"/>
          <w:rtl w:val="0"/>
        </w:rPr>
        <w:t xml:space="preserve">. Provavelmente, isto fará com que alguns casos reais de IACS não sejam considerados, mas este aspeto pode ser visto como uma compensação para o período retrospetivo (potencialmente longo) anterior ao início do tratamento quando já não há sinais ou sintomas presentes na data do inquérito.</w:t>
      </w:r>
      <w:r w:rsidDel="00000000" w:rsidR="00000000" w:rsidRPr="00000000">
        <w:rPr>
          <w:rtl w:val="0"/>
        </w:rPr>
      </w:r>
    </w:p>
    <w:p w:rsidR="00000000" w:rsidDel="00000000" w:rsidP="00000000" w:rsidRDefault="00000000" w:rsidRPr="00000000" w14:paraId="00000FA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i w:val="1"/>
          <w:color w:val="000000"/>
          <w:sz w:val="18"/>
          <w:szCs w:val="18"/>
          <w:highlight w:val="yellow"/>
        </w:rPr>
      </w:pPr>
      <w:r w:rsidDel="00000000" w:rsidR="00000000" w:rsidRPr="00000000">
        <w:rPr>
          <w:i w:val="1"/>
          <w:color w:val="000000"/>
          <w:sz w:val="18"/>
          <w:szCs w:val="18"/>
          <w:highlight w:val="yellow"/>
          <w:rtl w:val="0"/>
        </w:rPr>
        <w:t xml:space="preserve">Os casos de COVID-19 associados aos cuidados de saúde (HA-COVID19) são categorizados de acordo com o dia de inicio de sintomas (ou do primeiro teste positivo para casos assintomáticos), do seguinte modo:</w:t>
      </w:r>
    </w:p>
    <w:p w:rsidR="00000000" w:rsidDel="00000000" w:rsidP="00000000" w:rsidRDefault="00000000" w:rsidRPr="00000000" w14:paraId="00000FAA">
      <w:pPr>
        <w:numPr>
          <w:ilvl w:val="0"/>
          <w:numId w:val="27"/>
        </w:numPr>
        <w:pBdr>
          <w:top w:space="0" w:sz="0" w:val="nil"/>
          <w:left w:space="0" w:sz="0" w:val="nil"/>
          <w:bottom w:space="0" w:sz="0" w:val="nil"/>
          <w:right w:space="0" w:sz="0" w:val="nil"/>
          <w:between w:space="0" w:sz="0" w:val="nil"/>
        </w:pBdr>
        <w:tabs>
          <w:tab w:val="left" w:leader="none" w:pos="1824"/>
        </w:tabs>
        <w:ind w:left="1800" w:hanging="360"/>
        <w:jc w:val="both"/>
        <w:rPr>
          <w:i w:val="1"/>
          <w:color w:val="000000"/>
          <w:sz w:val="18"/>
          <w:szCs w:val="18"/>
          <w:highlight w:val="yellow"/>
        </w:rPr>
      </w:pPr>
      <w:r w:rsidDel="00000000" w:rsidR="00000000" w:rsidRPr="00000000">
        <w:rPr>
          <w:i w:val="1"/>
          <w:color w:val="000000"/>
          <w:sz w:val="18"/>
          <w:szCs w:val="18"/>
          <w:highlight w:val="yellow"/>
          <w:rtl w:val="0"/>
        </w:rPr>
        <w:t xml:space="preserve">Possível HA-COVID-19: início dias 3-7</w:t>
      </w:r>
    </w:p>
    <w:p w:rsidR="00000000" w:rsidDel="00000000" w:rsidP="00000000" w:rsidRDefault="00000000" w:rsidRPr="00000000" w14:paraId="00000FAB">
      <w:pPr>
        <w:numPr>
          <w:ilvl w:val="0"/>
          <w:numId w:val="27"/>
        </w:numPr>
        <w:pBdr>
          <w:top w:space="0" w:sz="0" w:val="nil"/>
          <w:left w:space="0" w:sz="0" w:val="nil"/>
          <w:bottom w:space="0" w:sz="0" w:val="nil"/>
          <w:right w:space="0" w:sz="0" w:val="nil"/>
          <w:between w:space="0" w:sz="0" w:val="nil"/>
        </w:pBdr>
        <w:tabs>
          <w:tab w:val="left" w:leader="none" w:pos="1824"/>
        </w:tabs>
        <w:ind w:left="1800" w:hanging="360"/>
        <w:jc w:val="both"/>
        <w:rPr>
          <w:i w:val="1"/>
          <w:color w:val="000000"/>
          <w:sz w:val="18"/>
          <w:szCs w:val="18"/>
          <w:highlight w:val="yellow"/>
        </w:rPr>
      </w:pPr>
      <w:r w:rsidDel="00000000" w:rsidR="00000000" w:rsidRPr="00000000">
        <w:rPr>
          <w:i w:val="1"/>
          <w:color w:val="000000"/>
          <w:sz w:val="18"/>
          <w:szCs w:val="18"/>
          <w:highlight w:val="yellow"/>
          <w:rtl w:val="0"/>
        </w:rPr>
        <w:t xml:space="preserve">Provável HA-COVID-19: início dias 8-14</w:t>
      </w:r>
    </w:p>
    <w:p w:rsidR="00000000" w:rsidDel="00000000" w:rsidP="00000000" w:rsidRDefault="00000000" w:rsidRPr="00000000" w14:paraId="00000FAC">
      <w:pPr>
        <w:numPr>
          <w:ilvl w:val="0"/>
          <w:numId w:val="27"/>
        </w:numPr>
        <w:pBdr>
          <w:top w:space="0" w:sz="0" w:val="nil"/>
          <w:left w:space="0" w:sz="0" w:val="nil"/>
          <w:bottom w:space="0" w:sz="0" w:val="nil"/>
          <w:right w:space="0" w:sz="0" w:val="nil"/>
          <w:between w:space="0" w:sz="0" w:val="nil"/>
        </w:pBdr>
        <w:tabs>
          <w:tab w:val="left" w:leader="none" w:pos="1824"/>
        </w:tabs>
        <w:ind w:left="1800" w:hanging="360"/>
        <w:jc w:val="both"/>
        <w:rPr>
          <w:i w:val="1"/>
          <w:color w:val="000000"/>
          <w:sz w:val="18"/>
          <w:szCs w:val="18"/>
          <w:highlight w:val="yellow"/>
        </w:rPr>
      </w:pPr>
      <w:r w:rsidDel="00000000" w:rsidR="00000000" w:rsidRPr="00000000">
        <w:rPr>
          <w:i w:val="1"/>
          <w:color w:val="000000"/>
          <w:sz w:val="18"/>
          <w:szCs w:val="18"/>
          <w:highlight w:val="yellow"/>
          <w:rtl w:val="0"/>
        </w:rPr>
        <w:t xml:space="preserve">Definitiva HA-COVID-19: início no dia 15 ou posterior</w:t>
      </w:r>
    </w:p>
    <w:p w:rsidR="00000000" w:rsidDel="00000000" w:rsidP="00000000" w:rsidRDefault="00000000" w:rsidRPr="00000000" w14:paraId="00000FAD">
      <w:pPr>
        <w:pBdr>
          <w:top w:space="0" w:sz="0" w:val="nil"/>
          <w:left w:space="0" w:sz="0" w:val="nil"/>
          <w:bottom w:space="0" w:sz="0" w:val="nil"/>
          <w:right w:space="0" w:sz="0" w:val="nil"/>
          <w:between w:space="0" w:sz="0" w:val="nil"/>
        </w:pBdr>
        <w:tabs>
          <w:tab w:val="left" w:leader="none" w:pos="1824"/>
        </w:tabs>
        <w:ind w:left="1800" w:firstLine="0"/>
        <w:jc w:val="both"/>
        <w:rPr>
          <w:i w:val="1"/>
          <w:color w:val="000000"/>
          <w:sz w:val="18"/>
          <w:szCs w:val="18"/>
          <w:highlight w:val="yellow"/>
        </w:rPr>
      </w:pPr>
      <w:r w:rsidDel="00000000" w:rsidR="00000000" w:rsidRPr="00000000">
        <w:rPr>
          <w:rtl w:val="0"/>
        </w:rPr>
      </w:r>
    </w:p>
    <w:p w:rsidR="00000000" w:rsidDel="00000000" w:rsidP="00000000" w:rsidRDefault="00000000" w:rsidRPr="00000000" w14:paraId="00000FAE">
      <w:pPr>
        <w:pBdr>
          <w:top w:space="0" w:sz="0" w:val="nil"/>
          <w:left w:space="0" w:sz="0" w:val="nil"/>
          <w:bottom w:space="0" w:sz="0" w:val="nil"/>
          <w:right w:space="0" w:sz="0" w:val="nil"/>
          <w:between w:space="0" w:sz="0" w:val="nil"/>
        </w:pBdr>
        <w:tabs>
          <w:tab w:val="left" w:leader="none" w:pos="1824"/>
        </w:tabs>
        <w:ind w:left="720" w:firstLine="0"/>
        <w:jc w:val="both"/>
        <w:rPr>
          <w:i w:val="1"/>
          <w:color w:val="000000"/>
          <w:sz w:val="18"/>
          <w:szCs w:val="18"/>
          <w:highlight w:val="yellow"/>
        </w:rPr>
      </w:pPr>
      <w:r w:rsidDel="00000000" w:rsidR="00000000" w:rsidRPr="00000000">
        <w:rPr>
          <w:i w:val="1"/>
          <w:color w:val="000000"/>
          <w:sz w:val="18"/>
          <w:szCs w:val="18"/>
          <w:highlight w:val="yellow"/>
          <w:rtl w:val="0"/>
        </w:rPr>
        <w:t xml:space="preserve">Reportar casos de COVID 19 que durante o atual internamento, iniciem sintomas (ou tenham primeiro teste positivo) no dia 3 ou dia posterior. A categorização dos casos infeção COVID 19 associada aos cuidados de saúde como possível, provável ou definitiva tem por base a data da admissão e a data de início. Para Infeção COVID 19 associada aos cuidados de saúde presente na admissão, apenas devem ser registadas as categorias provável e definitiva (internamento prévio com duração superior a 7 dias).  </w:t>
      </w:r>
    </w:p>
    <w:p w:rsidR="00000000" w:rsidDel="00000000" w:rsidP="00000000" w:rsidRDefault="00000000" w:rsidRPr="00000000" w14:paraId="00000FAF">
      <w:pPr>
        <w:pBdr>
          <w:top w:space="0" w:sz="0" w:val="nil"/>
          <w:left w:space="0" w:sz="0" w:val="nil"/>
          <w:bottom w:space="0" w:sz="0" w:val="nil"/>
          <w:right w:space="0" w:sz="0" w:val="nil"/>
          <w:between w:space="0" w:sz="0" w:val="nil"/>
        </w:pBdr>
        <w:tabs>
          <w:tab w:val="left" w:leader="none" w:pos="1824"/>
        </w:tabs>
        <w:ind w:left="567" w:firstLine="0"/>
        <w:jc w:val="both"/>
        <w:rPr>
          <w:i w:val="1"/>
          <w:color w:val="000000"/>
          <w:sz w:val="18"/>
          <w:szCs w:val="18"/>
          <w:highlight w:val="yellow"/>
        </w:rPr>
      </w:pPr>
      <w:r w:rsidDel="00000000" w:rsidR="00000000" w:rsidRPr="00000000">
        <w:rPr>
          <w:rtl w:val="0"/>
        </w:rPr>
      </w:r>
    </w:p>
    <w:p w:rsidR="00000000" w:rsidDel="00000000" w:rsidP="00000000" w:rsidRDefault="00000000" w:rsidRPr="00000000" w14:paraId="00000FB0">
      <w:pPr>
        <w:spacing w:before="1" w:lineRule="auto"/>
        <w:jc w:val="both"/>
        <w:rPr>
          <w:sz w:val="20"/>
          <w:szCs w:val="20"/>
        </w:rPr>
      </w:pPr>
      <w:r w:rsidDel="00000000" w:rsidR="00000000" w:rsidRPr="00000000">
        <w:rPr>
          <w:rtl w:val="0"/>
        </w:rPr>
      </w:r>
    </w:p>
    <w:p w:rsidR="00000000" w:rsidDel="00000000" w:rsidP="00000000" w:rsidRDefault="00000000" w:rsidRPr="00000000" w14:paraId="00000FB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IACS associada a um dispositivo é </w:t>
      </w:r>
      <w:r w:rsidDel="00000000" w:rsidR="00000000" w:rsidRPr="00000000">
        <w:rPr>
          <w:color w:val="000000"/>
          <w:sz w:val="20"/>
          <w:szCs w:val="20"/>
          <w:rtl w:val="0"/>
        </w:rPr>
        <w:t xml:space="preserve">uma IACS num doente no qual foi utilizado um dispositivo (relevante) no período de 48 horas antes do início da infeção (mesmo que de forma intermitente). O termo "associada a dispositivo" é utilizado apenas para as seguintes infeções: pneumonia, infeção da corrente sanguínea e infeção do trato urinário. Os "dispositivos relevantes" são, respetivamente, o tubo endotraqueal, o cateter venoso (central/periférico) e o cateter vesical. Se o intervalo for superior a 48 horas, deve existir evidência convincente de que a infeção está associada ao uso do dispositivo. Para a definição de ITU associada ao cateter vesical, este deve ter estado colocado nos sete dias anteriores aos resultados laboratoriais positivos, ou ao aparecimento de sinais e sintomas que cumpram os critérios para a ITU. Ver: Horan et al. Definitions of key terms used in the NNIS system. Am J Infect Control 1997; 25:112-6.</w:t>
      </w:r>
    </w:p>
    <w:p w:rsidR="00000000" w:rsidDel="00000000" w:rsidP="00000000" w:rsidRDefault="00000000" w:rsidRPr="00000000" w14:paraId="00000FB2">
      <w:pPr>
        <w:spacing w:before="7" w:lineRule="auto"/>
        <w:jc w:val="both"/>
        <w:rPr>
          <w:sz w:val="20"/>
          <w:szCs w:val="20"/>
        </w:rPr>
      </w:pPr>
      <w:r w:rsidDel="00000000" w:rsidR="00000000" w:rsidRPr="00000000">
        <w:rPr>
          <w:rtl w:val="0"/>
        </w:rPr>
      </w:r>
    </w:p>
    <w:p w:rsidR="00000000" w:rsidDel="00000000" w:rsidP="00000000" w:rsidRDefault="00000000" w:rsidRPr="00000000" w14:paraId="00000FB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Uma Infeção da corrente sanguínea </w:t>
      </w:r>
      <w:r w:rsidDel="00000000" w:rsidR="00000000" w:rsidRPr="00000000">
        <w:rPr>
          <w:color w:val="000000"/>
          <w:sz w:val="20"/>
          <w:szCs w:val="20"/>
          <w:rtl w:val="0"/>
        </w:rPr>
        <w:t xml:space="preserve">(BSI e BSI secundária) é sempre registada como uma IACS separada, com especificação da fonte num campo separado (cateter periférico ou central, outro local de infeção – S-PUL, S-UTI, S-DIG, S-SSI, S-SST, S-OTH); as únicas exceções a esta regra são a CRI3 (infeção da corrente sanguínea relacionada com cateter com documentação microbiológica da relação entre o cateter venoso e a BSI) e as infeções da corrente sanguínea neonatais: a CRI3 e a BSI neonatal não devem ser reportadas duas vezes no PPS (ver definições de caso). A BSI confirmada microbiologicamente como estando relacionada com o cateter deve ser reportada como uma CRI3. As infeções da corrente sanguínea em neonatos devem ser reportadas como NEO-LCBI ou NEO-CNSB, juntamente com a origem da BSI.</w:t>
      </w:r>
    </w:p>
    <w:p w:rsidR="00000000" w:rsidDel="00000000" w:rsidP="00000000" w:rsidRDefault="00000000" w:rsidRPr="00000000" w14:paraId="00000FB4">
      <w:pPr>
        <w:spacing w:before="1" w:lineRule="auto"/>
        <w:jc w:val="both"/>
        <w:rPr>
          <w:sz w:val="20"/>
          <w:szCs w:val="20"/>
        </w:rPr>
      </w:pPr>
      <w:r w:rsidDel="00000000" w:rsidR="00000000" w:rsidRPr="00000000">
        <w:rPr>
          <w:rtl w:val="0"/>
        </w:rPr>
      </w:r>
    </w:p>
    <w:p w:rsidR="00000000" w:rsidDel="00000000" w:rsidP="00000000" w:rsidRDefault="00000000" w:rsidRPr="00000000" w14:paraId="00000FB5">
      <w:pPr>
        <w:pStyle w:val="Heading3"/>
        <w:jc w:val="both"/>
        <w:rPr>
          <w:rFonts w:ascii="Calibri" w:cs="Calibri" w:eastAsia="Calibri" w:hAnsi="Calibri"/>
        </w:rPr>
      </w:pPr>
      <w:bookmarkStart w:colFirst="0" w:colLast="0" w:name="_heading=h.37m2jsg" w:id="48"/>
      <w:bookmarkEnd w:id="48"/>
      <w:r w:rsidDel="00000000" w:rsidR="00000000" w:rsidRPr="00000000">
        <w:rPr>
          <w:rFonts w:ascii="Calibri" w:cs="Calibri" w:eastAsia="Calibri" w:hAnsi="Calibri"/>
          <w:rtl w:val="0"/>
        </w:rPr>
        <w:t xml:space="preserve">Definições de dados da Infeção Associada aos Cuidados de Saúde</w:t>
      </w:r>
    </w:p>
    <w:p w:rsidR="00000000" w:rsidDel="00000000" w:rsidP="00000000" w:rsidRDefault="00000000" w:rsidRPr="00000000" w14:paraId="00000FB6">
      <w:pPr>
        <w:spacing w:before="7" w:lineRule="auto"/>
        <w:jc w:val="both"/>
        <w:rPr>
          <w:sz w:val="20"/>
          <w:szCs w:val="20"/>
        </w:rPr>
      </w:pPr>
      <w:r w:rsidDel="00000000" w:rsidR="00000000" w:rsidRPr="00000000">
        <w:rPr>
          <w:rtl w:val="0"/>
        </w:rPr>
      </w:r>
    </w:p>
    <w:p w:rsidR="00000000" w:rsidDel="00000000" w:rsidP="00000000" w:rsidRDefault="00000000" w:rsidRPr="00000000" w14:paraId="00000FB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Código de definição de caso. </w:t>
      </w:r>
      <w:r w:rsidDel="00000000" w:rsidR="00000000" w:rsidRPr="00000000">
        <w:rPr>
          <w:color w:val="000000"/>
          <w:sz w:val="20"/>
          <w:szCs w:val="20"/>
          <w:rtl w:val="0"/>
        </w:rPr>
        <w:t xml:space="preserve">Códigos de definição de casos de IACS: especificar a subcategoria, por exemplo, PN4, CVS-VASC (ver listas de códigos, visão geral e definições de caso de IACS no Anexo 2). Um código único de definição só deve ser fornecido uma vez por doente (se não existirem episódios de infeção diferentes). Para a pneumonia e infeções do trato urinário, preencha apenas uma subcategoria (prioridade da pneumonia: PN1 &gt; PN2 &gt; PN3 &gt; PN4 &gt; PN5; prioridade das infeções do trato urinário: UTI-A &gt; UTI-B). Para infeções da corrente sanguínea confirmadas laboratorialmente forneça apenas um dos códigos de BSI: CRI3 (prioridade CRI3 &gt; BSI), NEO-LCBI ou NEO-CNSB (prioridade: NEO-LCBI &gt; NEO-CNSB [&gt; BSI]). Todos os sinais e sintomas desde o início da infeção até ao momento do inquérito devem ser considerados para categorizar a IACS.</w:t>
      </w:r>
    </w:p>
    <w:p w:rsidR="00000000" w:rsidDel="00000000" w:rsidP="00000000" w:rsidRDefault="00000000" w:rsidRPr="00000000" w14:paraId="00000FB8">
      <w:pPr>
        <w:spacing w:before="8" w:lineRule="auto"/>
        <w:jc w:val="both"/>
        <w:rPr>
          <w:sz w:val="20"/>
          <w:szCs w:val="20"/>
        </w:rPr>
      </w:pPr>
      <w:r w:rsidDel="00000000" w:rsidR="00000000" w:rsidRPr="00000000">
        <w:rPr>
          <w:rtl w:val="0"/>
        </w:rPr>
      </w:r>
    </w:p>
    <w:p w:rsidR="00000000" w:rsidDel="00000000" w:rsidP="00000000" w:rsidRDefault="00000000" w:rsidRPr="00000000" w14:paraId="00000FB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Dispositivo relevante </w:t>
      </w:r>
      <w:r w:rsidDel="00000000" w:rsidR="00000000" w:rsidRPr="00000000">
        <w:rPr>
          <w:b w:val="1"/>
          <w:i w:val="1"/>
          <w:color w:val="000000"/>
          <w:sz w:val="20"/>
          <w:szCs w:val="20"/>
          <w:rtl w:val="0"/>
        </w:rPr>
        <w:t xml:space="preserve">in situ</w:t>
      </w:r>
      <w:r w:rsidDel="00000000" w:rsidR="00000000" w:rsidRPr="00000000">
        <w:rPr>
          <w:b w:val="1"/>
          <w:color w:val="000000"/>
          <w:sz w:val="20"/>
          <w:szCs w:val="20"/>
          <w:rtl w:val="0"/>
        </w:rPr>
        <w:t xml:space="preserve">: Sim; Não; Desconhecido. </w:t>
      </w:r>
      <w:r w:rsidDel="00000000" w:rsidR="00000000" w:rsidRPr="00000000">
        <w:rPr>
          <w:color w:val="000000"/>
          <w:sz w:val="20"/>
          <w:szCs w:val="20"/>
          <w:rtl w:val="0"/>
        </w:rPr>
        <w:t xml:space="preserve">A especificar apenas para PN, BSI, NEO-LCBI, NEO-CNSB e UTI. Responder “Sim” se um dispositivo invasivo relevante se encontrar </w:t>
      </w:r>
      <w:r w:rsidDel="00000000" w:rsidR="00000000" w:rsidRPr="00000000">
        <w:rPr>
          <w:i w:val="1"/>
          <w:color w:val="000000"/>
          <w:sz w:val="20"/>
          <w:szCs w:val="20"/>
          <w:rtl w:val="0"/>
        </w:rPr>
        <w:t xml:space="preserve">in situ</w:t>
      </w:r>
      <w:r w:rsidDel="00000000" w:rsidR="00000000" w:rsidRPr="00000000">
        <w:rPr>
          <w:color w:val="000000"/>
          <w:sz w:val="20"/>
          <w:szCs w:val="20"/>
          <w:rtl w:val="0"/>
        </w:rPr>
        <w:t xml:space="preserve"> (mesmo que intermitentemente) durante um período de 48 horas (sete dias para as ITU) antes do início da infeção, ou seja, intubação para pneumonia, cateter vascular central/periférico para infeções da corrente sanguínea, cateter vesical para ITU; UNK = desconhecido; utilizado para aplicar a definição do CDC para Infeção Associada ao Dispositivo (ver Horan TC, et al. Definitions of key terms used in the NNIS system. Am J Infect Control 1997; 25:112-6).</w:t>
      </w:r>
    </w:p>
    <w:p w:rsidR="00000000" w:rsidDel="00000000" w:rsidP="00000000" w:rsidRDefault="00000000" w:rsidRPr="00000000" w14:paraId="00000FBA">
      <w:pPr>
        <w:spacing w:before="6" w:lineRule="auto"/>
        <w:jc w:val="both"/>
        <w:rPr>
          <w:sz w:val="20"/>
          <w:szCs w:val="20"/>
        </w:rPr>
      </w:pPr>
      <w:r w:rsidDel="00000000" w:rsidR="00000000" w:rsidRPr="00000000">
        <w:rPr>
          <w:rtl w:val="0"/>
        </w:rPr>
      </w:r>
    </w:p>
    <w:p w:rsidR="00000000" w:rsidDel="00000000" w:rsidP="00000000" w:rsidRDefault="00000000" w:rsidRPr="00000000" w14:paraId="00000FBB">
      <w:pPr>
        <w:ind w:right="377"/>
        <w:jc w:val="both"/>
        <w:rPr>
          <w:sz w:val="20"/>
          <w:szCs w:val="20"/>
        </w:rPr>
      </w:pPr>
      <w:r w:rsidDel="00000000" w:rsidR="00000000" w:rsidRPr="00000000">
        <w:rPr>
          <w:b w:val="1"/>
          <w:sz w:val="20"/>
          <w:szCs w:val="20"/>
          <w:rtl w:val="0"/>
        </w:rPr>
        <w:t xml:space="preserve">Infeção presente na admissão: Sim; Não. </w:t>
      </w:r>
      <w:r w:rsidDel="00000000" w:rsidR="00000000" w:rsidRPr="00000000">
        <w:rPr>
          <w:sz w:val="20"/>
          <w:szCs w:val="20"/>
          <w:rtl w:val="0"/>
        </w:rPr>
        <w:t xml:space="preserve">Os sinais e sintomas da infeção estavam presentes na admissão ao hospital; se não, reportar a data de início da infeção.</w:t>
      </w:r>
    </w:p>
    <w:p w:rsidR="00000000" w:rsidDel="00000000" w:rsidP="00000000" w:rsidRDefault="00000000" w:rsidRPr="00000000" w14:paraId="00000FBC">
      <w:pPr>
        <w:spacing w:before="3" w:lineRule="auto"/>
        <w:jc w:val="both"/>
        <w:rPr>
          <w:sz w:val="20"/>
          <w:szCs w:val="20"/>
        </w:rPr>
      </w:pPr>
      <w:r w:rsidDel="00000000" w:rsidR="00000000" w:rsidRPr="00000000">
        <w:rPr>
          <w:rtl w:val="0"/>
        </w:rPr>
      </w:r>
    </w:p>
    <w:p w:rsidR="00000000" w:rsidDel="00000000" w:rsidP="00000000" w:rsidRDefault="00000000" w:rsidRPr="00000000" w14:paraId="00000FB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 de início. </w:t>
      </w:r>
      <w:r w:rsidDel="00000000" w:rsidR="00000000" w:rsidRPr="00000000">
        <w:rPr>
          <w:color w:val="000000"/>
          <w:sz w:val="20"/>
          <w:szCs w:val="20"/>
          <w:rtl w:val="0"/>
        </w:rPr>
        <w:t xml:space="preserve">Data de aparecimento da infeção (dd/mm/aaaa). Não deve ser registada se os sinais/sintomas estiverem presentes na admissão, mas é obrigatória se o início ocorrer durante a hospitalização atual. Registar a data dos primeiros sinais ou sintomas da infeção; se desconhecida, registe a data em que o tratamento foi iniciado para a essa infeção ou a data em que foi colhida a primeira amostra para diagnóstico. Se não houver tratamento ou amostra, por favor, estime.</w:t>
      </w:r>
    </w:p>
    <w:p w:rsidR="00000000" w:rsidDel="00000000" w:rsidP="00000000" w:rsidRDefault="00000000" w:rsidRPr="00000000" w14:paraId="00000FB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B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Origem da infeção. </w:t>
      </w:r>
      <w:r w:rsidDel="00000000" w:rsidR="00000000" w:rsidRPr="00000000">
        <w:rPr>
          <w:color w:val="000000"/>
          <w:sz w:val="20"/>
          <w:szCs w:val="20"/>
          <w:rtl w:val="0"/>
        </w:rPr>
        <w:t xml:space="preserve">A infeção está associada ao: (1) hospital atual; </w:t>
      </w:r>
      <w:r w:rsidDel="00000000" w:rsidR="00000000" w:rsidRPr="00000000">
        <w:rPr>
          <w:color w:val="000000"/>
          <w:sz w:val="20"/>
          <w:szCs w:val="20"/>
          <w:highlight w:val="cyan"/>
          <w:rtl w:val="0"/>
        </w:rPr>
        <w:t xml:space="preserve">(2) outro hospital de cuidados agudos; (3) a uma unidade de cuidados continuados/ERPI;</w:t>
      </w:r>
      <w:r w:rsidDel="00000000" w:rsidR="00000000" w:rsidRPr="00000000">
        <w:rPr>
          <w:color w:val="000000"/>
          <w:sz w:val="20"/>
          <w:szCs w:val="20"/>
          <w:rtl w:val="0"/>
        </w:rPr>
        <w:t xml:space="preserve"> (4) outra origem ou desconhecida. As infeções presentes na admissão podem estar associadas a uma estadia prévia no seu hospital ou a uma transferência de outra </w:t>
      </w:r>
      <w:r w:rsidDel="00000000" w:rsidR="00000000" w:rsidRPr="00000000">
        <w:rPr>
          <w:color w:val="000000"/>
          <w:sz w:val="20"/>
          <w:szCs w:val="20"/>
          <w:highlight w:val="yellow"/>
          <w:rtl w:val="0"/>
        </w:rPr>
        <w:t xml:space="preserve">unidade de</w:t>
      </w:r>
      <w:r w:rsidDel="00000000" w:rsidR="00000000" w:rsidRPr="00000000">
        <w:rPr>
          <w:color w:val="000000"/>
          <w:sz w:val="20"/>
          <w:szCs w:val="20"/>
          <w:rtl w:val="0"/>
        </w:rPr>
        <w:t xml:space="preserve"> </w:t>
      </w:r>
      <w:r w:rsidDel="00000000" w:rsidR="00000000" w:rsidRPr="00000000">
        <w:rPr>
          <w:color w:val="000000"/>
          <w:sz w:val="20"/>
          <w:szCs w:val="20"/>
          <w:highlight w:val="yellow"/>
          <w:rtl w:val="0"/>
        </w:rPr>
        <w:t xml:space="preserve">cuidados de saúde.</w:t>
      </w:r>
      <w:r w:rsidDel="00000000" w:rsidR="00000000" w:rsidRPr="00000000">
        <w:rPr>
          <w:color w:val="000000"/>
          <w:sz w:val="20"/>
          <w:szCs w:val="20"/>
          <w:rtl w:val="0"/>
        </w:rPr>
        <w:t xml:space="preserve"> A categoria "outra origem ou desconhecida" pode ser utilizada, por exemplo, para infeções com início após o Dia 2 da hospitalização atual (= IACS por definição) que o inquiridor considere não estarem associadas ao internamento atual.</w:t>
      </w:r>
    </w:p>
    <w:p w:rsidR="00000000" w:rsidDel="00000000" w:rsidP="00000000" w:rsidRDefault="00000000" w:rsidRPr="00000000" w14:paraId="00000FC0">
      <w:pPr>
        <w:spacing w:before="9" w:lineRule="auto"/>
        <w:jc w:val="both"/>
        <w:rPr>
          <w:sz w:val="20"/>
          <w:szCs w:val="20"/>
        </w:rPr>
      </w:pPr>
      <w:r w:rsidDel="00000000" w:rsidR="00000000" w:rsidRPr="00000000">
        <w:rPr>
          <w:rtl w:val="0"/>
        </w:rPr>
      </w:r>
    </w:p>
    <w:p w:rsidR="00000000" w:rsidDel="00000000" w:rsidP="00000000" w:rsidRDefault="00000000" w:rsidRPr="00000000" w14:paraId="00000FC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IACS associada à enfermaria atual</w:t>
      </w:r>
      <w:r w:rsidDel="00000000" w:rsidR="00000000" w:rsidRPr="00000000">
        <w:rPr>
          <w:color w:val="000000"/>
          <w:sz w:val="20"/>
          <w:szCs w:val="20"/>
          <w:rtl w:val="0"/>
        </w:rPr>
        <w:t xml:space="preserve">. A IACS está associada à enfermaria atual se a infeção começou no Dia 3 ou mais tarde após a admissão na enfermaria atual (a data de admissão à enfermaria é considerada o Dia 1), ou se a infeção começou no Dia 1 ou Dia 2 após a colocação de um dispositivo invasivo na enfermaria atual, ou se o doente foi readmitido com uma IACS presente na admissão e associada a uma estadia anterior na mesma enfermaria no prazo de 30 dias após cirurgia no caso de infeções do local cirúrgico (ou 90 dias para uma ILC profunda e de órgão/espaço após a cirurgia de implante), ou menos de 28 dias após a alta para infeções por </w:t>
      </w:r>
      <w:r w:rsidDel="00000000" w:rsidR="00000000" w:rsidRPr="00000000">
        <w:rPr>
          <w:i w:val="1"/>
          <w:color w:val="000000"/>
          <w:sz w:val="20"/>
          <w:szCs w:val="20"/>
          <w:rtl w:val="0"/>
        </w:rPr>
        <w:t xml:space="preserve">C. difficile e </w:t>
      </w:r>
      <w:r w:rsidDel="00000000" w:rsidR="00000000" w:rsidRPr="00000000">
        <w:rPr>
          <w:color w:val="000000"/>
          <w:sz w:val="20"/>
          <w:szCs w:val="20"/>
          <w:rtl w:val="0"/>
        </w:rPr>
        <w:t xml:space="preserve">menos de 48 horas (dois dias de calendário) após a alta para outras IACS.</w:t>
      </w:r>
    </w:p>
    <w:p w:rsidR="00000000" w:rsidDel="00000000" w:rsidP="00000000" w:rsidRDefault="00000000" w:rsidRPr="00000000" w14:paraId="00000FC2">
      <w:pPr>
        <w:spacing w:before="8" w:lineRule="auto"/>
        <w:jc w:val="both"/>
        <w:rPr>
          <w:sz w:val="20"/>
          <w:szCs w:val="20"/>
        </w:rPr>
      </w:pPr>
      <w:r w:rsidDel="00000000" w:rsidR="00000000" w:rsidRPr="00000000">
        <w:rPr>
          <w:rtl w:val="0"/>
        </w:rPr>
      </w:r>
    </w:p>
    <w:p w:rsidR="00000000" w:rsidDel="00000000" w:rsidP="00000000" w:rsidRDefault="00000000" w:rsidRPr="00000000" w14:paraId="00000FC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highlight w:val="cyan"/>
          <w:rtl w:val="0"/>
        </w:rPr>
        <w:t xml:space="preserve">Tratamento com vasopressores</w:t>
      </w:r>
      <w:r w:rsidDel="00000000" w:rsidR="00000000" w:rsidRPr="00000000">
        <w:rPr>
          <w:color w:val="000000"/>
          <w:sz w:val="20"/>
          <w:szCs w:val="20"/>
          <w:highlight w:val="cyan"/>
          <w:rtl w:val="0"/>
        </w:rPr>
        <w:t xml:space="preserve">: Foi iniciado o tratamento com vasopressores (por exemplo, noradrenalina, adrenalina, vasopressina, fenilefrina, dopamina) para o tratamento das consequências da IACS (marcador de choque sético).</w:t>
      </w:r>
      <w:r w:rsidDel="00000000" w:rsidR="00000000" w:rsidRPr="00000000">
        <w:rPr>
          <w:rtl w:val="0"/>
        </w:rPr>
      </w:r>
    </w:p>
    <w:p w:rsidR="00000000" w:rsidDel="00000000" w:rsidP="00000000" w:rsidRDefault="00000000" w:rsidRPr="00000000" w14:paraId="00000FC4">
      <w:pPr>
        <w:spacing w:before="5" w:lineRule="auto"/>
        <w:jc w:val="both"/>
        <w:rPr>
          <w:sz w:val="20"/>
          <w:szCs w:val="20"/>
        </w:rPr>
      </w:pPr>
      <w:r w:rsidDel="00000000" w:rsidR="00000000" w:rsidRPr="00000000">
        <w:rPr>
          <w:rtl w:val="0"/>
        </w:rPr>
      </w:r>
    </w:p>
    <w:p w:rsidR="00000000" w:rsidDel="00000000" w:rsidP="00000000" w:rsidRDefault="00000000" w:rsidRPr="00000000" w14:paraId="00000FC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Se BSI: fonte. </w:t>
      </w:r>
      <w:r w:rsidDel="00000000" w:rsidR="00000000" w:rsidRPr="00000000">
        <w:rPr>
          <w:color w:val="000000"/>
          <w:sz w:val="20"/>
          <w:szCs w:val="20"/>
          <w:rtl w:val="0"/>
        </w:rPr>
        <w:t xml:space="preserve">Se a infeção da corrente sanguínea for confirmada laboratorialmente, especificar a origem: relacionada com cateter (central: </w:t>
      </w:r>
      <w:r w:rsidDel="00000000" w:rsidR="00000000" w:rsidRPr="00000000">
        <w:rPr>
          <w:b w:val="1"/>
          <w:color w:val="000000"/>
          <w:sz w:val="20"/>
          <w:szCs w:val="20"/>
          <w:rtl w:val="0"/>
        </w:rPr>
        <w:t xml:space="preserve">C-CVC</w:t>
      </w:r>
      <w:r w:rsidDel="00000000" w:rsidR="00000000" w:rsidRPr="00000000">
        <w:rPr>
          <w:color w:val="000000"/>
          <w:sz w:val="20"/>
          <w:szCs w:val="20"/>
          <w:rtl w:val="0"/>
        </w:rPr>
        <w:t xml:space="preserve"> ou periférico: </w:t>
      </w:r>
      <w:r w:rsidDel="00000000" w:rsidR="00000000" w:rsidRPr="00000000">
        <w:rPr>
          <w:b w:val="1"/>
          <w:color w:val="000000"/>
          <w:sz w:val="20"/>
          <w:szCs w:val="20"/>
          <w:rtl w:val="0"/>
        </w:rPr>
        <w:t xml:space="preserve">C-PVC</w:t>
      </w:r>
      <w:r w:rsidDel="00000000" w:rsidR="00000000" w:rsidRPr="00000000">
        <w:rPr>
          <w:color w:val="000000"/>
          <w:sz w:val="20"/>
          <w:szCs w:val="20"/>
          <w:rtl w:val="0"/>
        </w:rPr>
        <w:t xml:space="preserve">), secundária a outra infeção: pulmonar (</w:t>
      </w:r>
      <w:r w:rsidDel="00000000" w:rsidR="00000000" w:rsidRPr="00000000">
        <w:rPr>
          <w:b w:val="1"/>
          <w:color w:val="000000"/>
          <w:sz w:val="20"/>
          <w:szCs w:val="20"/>
          <w:rtl w:val="0"/>
        </w:rPr>
        <w:t xml:space="preserve">S-PUL</w:t>
      </w:r>
      <w:r w:rsidDel="00000000" w:rsidR="00000000" w:rsidRPr="00000000">
        <w:rPr>
          <w:color w:val="000000"/>
          <w:sz w:val="20"/>
          <w:szCs w:val="20"/>
          <w:rtl w:val="0"/>
        </w:rPr>
        <w:t xml:space="preserve">), trato urinário (</w:t>
      </w:r>
      <w:r w:rsidDel="00000000" w:rsidR="00000000" w:rsidRPr="00000000">
        <w:rPr>
          <w:b w:val="1"/>
          <w:color w:val="000000"/>
          <w:sz w:val="20"/>
          <w:szCs w:val="20"/>
          <w:rtl w:val="0"/>
        </w:rPr>
        <w:t xml:space="preserve">S-UTI</w:t>
      </w:r>
      <w:r w:rsidDel="00000000" w:rsidR="00000000" w:rsidRPr="00000000">
        <w:rPr>
          <w:color w:val="000000"/>
          <w:sz w:val="20"/>
          <w:szCs w:val="20"/>
          <w:rtl w:val="0"/>
        </w:rPr>
        <w:t xml:space="preserve">), trato digestivo (</w:t>
      </w:r>
      <w:r w:rsidDel="00000000" w:rsidR="00000000" w:rsidRPr="00000000">
        <w:rPr>
          <w:b w:val="1"/>
          <w:color w:val="000000"/>
          <w:sz w:val="20"/>
          <w:szCs w:val="20"/>
          <w:rtl w:val="0"/>
        </w:rPr>
        <w:t xml:space="preserve">S-DIG</w:t>
      </w:r>
      <w:r w:rsidDel="00000000" w:rsidR="00000000" w:rsidRPr="00000000">
        <w:rPr>
          <w:color w:val="000000"/>
          <w:sz w:val="20"/>
          <w:szCs w:val="20"/>
          <w:rtl w:val="0"/>
        </w:rPr>
        <w:t xml:space="preserve">), infeção do local cirúrgico (</w:t>
      </w:r>
      <w:r w:rsidDel="00000000" w:rsidR="00000000" w:rsidRPr="00000000">
        <w:rPr>
          <w:b w:val="1"/>
          <w:color w:val="000000"/>
          <w:sz w:val="20"/>
          <w:szCs w:val="20"/>
          <w:rtl w:val="0"/>
        </w:rPr>
        <w:t xml:space="preserve">S-SSI</w:t>
      </w:r>
      <w:r w:rsidDel="00000000" w:rsidR="00000000" w:rsidRPr="00000000">
        <w:rPr>
          <w:color w:val="000000"/>
          <w:sz w:val="20"/>
          <w:szCs w:val="20"/>
          <w:rtl w:val="0"/>
        </w:rPr>
        <w:t xml:space="preserve">), infeção da pele e de tecidos moles (</w:t>
      </w:r>
      <w:r w:rsidDel="00000000" w:rsidR="00000000" w:rsidRPr="00000000">
        <w:rPr>
          <w:b w:val="1"/>
          <w:color w:val="000000"/>
          <w:sz w:val="20"/>
          <w:szCs w:val="20"/>
          <w:rtl w:val="0"/>
        </w:rPr>
        <w:t xml:space="preserve">S-SST</w:t>
      </w:r>
      <w:r w:rsidDel="00000000" w:rsidR="00000000" w:rsidRPr="00000000">
        <w:rPr>
          <w:color w:val="000000"/>
          <w:sz w:val="20"/>
          <w:szCs w:val="20"/>
          <w:rtl w:val="0"/>
        </w:rPr>
        <w:t xml:space="preserve">), outra infeção (</w:t>
      </w:r>
      <w:r w:rsidDel="00000000" w:rsidR="00000000" w:rsidRPr="00000000">
        <w:rPr>
          <w:b w:val="1"/>
          <w:color w:val="000000"/>
          <w:sz w:val="20"/>
          <w:szCs w:val="20"/>
          <w:rtl w:val="0"/>
        </w:rPr>
        <w:t xml:space="preserve">S-OTH)</w:t>
      </w:r>
      <w:r w:rsidDel="00000000" w:rsidR="00000000" w:rsidRPr="00000000">
        <w:rPr>
          <w:color w:val="000000"/>
          <w:sz w:val="20"/>
          <w:szCs w:val="20"/>
          <w:rtl w:val="0"/>
        </w:rPr>
        <w:t xml:space="preserve">, ou BSI de origem (confirmada) desconhecida (</w:t>
      </w:r>
      <w:r w:rsidDel="00000000" w:rsidR="00000000" w:rsidRPr="00000000">
        <w:rPr>
          <w:b w:val="1"/>
          <w:color w:val="000000"/>
          <w:sz w:val="20"/>
          <w:szCs w:val="20"/>
          <w:rtl w:val="0"/>
        </w:rPr>
        <w:t xml:space="preserve">UO</w:t>
      </w:r>
      <w:r w:rsidDel="00000000" w:rsidR="00000000" w:rsidRPr="00000000">
        <w:rPr>
          <w:color w:val="000000"/>
          <w:sz w:val="20"/>
          <w:szCs w:val="20"/>
          <w:rtl w:val="0"/>
        </w:rPr>
        <w:t xml:space="preserve">); dados em falta ou nenhuma informação disponível = UNK; uma BSI secundária é reportada como IACS separada para além da infeção primária se corresponder à definição de caso. </w:t>
      </w:r>
      <w:r w:rsidDel="00000000" w:rsidR="00000000" w:rsidRPr="00000000">
        <w:rPr>
          <w:color w:val="000000"/>
          <w:sz w:val="20"/>
          <w:szCs w:val="20"/>
          <w:highlight w:val="yellow"/>
          <w:rtl w:val="0"/>
        </w:rPr>
        <w:t xml:space="preserve">Em caso de mais que uma fonte no mesmo episódio de BSI, só deve ser reportada uma fonte, usando a seguinte ordem de prioridades: C-CVC&gt;C-PVC&gt;S-PUL&gt;S-UTI&gt;S-SSI&gt;S-DIG&gt;S-SST&gt;S-OTH&gt;UO&gt;UNK</w:t>
      </w:r>
      <w:r w:rsidDel="00000000" w:rsidR="00000000" w:rsidRPr="00000000">
        <w:rPr>
          <w:color w:val="000000"/>
          <w:sz w:val="20"/>
          <w:szCs w:val="20"/>
          <w:rtl w:val="0"/>
        </w:rPr>
        <w:t xml:space="preserve">. </w:t>
      </w:r>
    </w:p>
    <w:p w:rsidR="00000000" w:rsidDel="00000000" w:rsidP="00000000" w:rsidRDefault="00000000" w:rsidRPr="00000000" w14:paraId="00000FC6">
      <w:pPr>
        <w:spacing w:before="2" w:lineRule="auto"/>
        <w:jc w:val="both"/>
        <w:rPr>
          <w:sz w:val="20"/>
          <w:szCs w:val="20"/>
        </w:rPr>
      </w:pPr>
      <w:r w:rsidDel="00000000" w:rsidR="00000000" w:rsidRPr="00000000">
        <w:rPr>
          <w:rtl w:val="0"/>
        </w:rPr>
      </w:r>
    </w:p>
    <w:p w:rsidR="00000000" w:rsidDel="00000000" w:rsidP="00000000" w:rsidRDefault="00000000" w:rsidRPr="00000000" w14:paraId="00000FC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Microrganismos. </w:t>
      </w:r>
      <w:r w:rsidDel="00000000" w:rsidR="00000000" w:rsidRPr="00000000">
        <w:rPr>
          <w:color w:val="000000"/>
          <w:sz w:val="20"/>
          <w:szCs w:val="20"/>
          <w:rtl w:val="0"/>
        </w:rPr>
        <w:t xml:space="preserve">Recolher os resultados microbiológicos disponíveis na data do inquérito (não aguarde por resultados que não estejam disponíveis na data do inquérito). Especificar até três microrganismos isolados utilizando códigos de microrganismo de seis letras (por exemplo, STAAUR = </w:t>
      </w:r>
      <w:r w:rsidDel="00000000" w:rsidR="00000000" w:rsidRPr="00000000">
        <w:rPr>
          <w:i w:val="1"/>
          <w:color w:val="000000"/>
          <w:sz w:val="20"/>
          <w:szCs w:val="20"/>
          <w:rtl w:val="0"/>
        </w:rPr>
        <w:t xml:space="preserve">Staphylococcus aureus</w:t>
      </w:r>
      <w:r w:rsidDel="00000000" w:rsidR="00000000" w:rsidRPr="00000000">
        <w:rPr>
          <w:color w:val="000000"/>
          <w:sz w:val="20"/>
          <w:szCs w:val="20"/>
          <w:rtl w:val="0"/>
        </w:rPr>
        <w:t xml:space="preserve">); ver livro de códigos.</w:t>
      </w:r>
    </w:p>
    <w:p w:rsidR="00000000" w:rsidDel="00000000" w:rsidP="00000000" w:rsidRDefault="00000000" w:rsidRPr="00000000" w14:paraId="00000FC8">
      <w:pPr>
        <w:spacing w:before="5" w:lineRule="auto"/>
        <w:jc w:val="both"/>
        <w:rPr>
          <w:sz w:val="20"/>
          <w:szCs w:val="20"/>
        </w:rPr>
      </w:pPr>
      <w:r w:rsidDel="00000000" w:rsidR="00000000" w:rsidRPr="00000000">
        <w:rPr>
          <w:rtl w:val="0"/>
        </w:rPr>
      </w:r>
    </w:p>
    <w:p w:rsidR="00000000" w:rsidDel="00000000" w:rsidP="00000000" w:rsidRDefault="00000000" w:rsidRPr="00000000" w14:paraId="00000FC9">
      <w:pPr>
        <w:ind w:right="287"/>
        <w:jc w:val="both"/>
        <w:rPr>
          <w:sz w:val="20"/>
          <w:szCs w:val="20"/>
        </w:rPr>
      </w:pPr>
      <w:r w:rsidDel="00000000" w:rsidR="00000000" w:rsidRPr="00000000">
        <w:rPr>
          <w:b w:val="1"/>
          <w:sz w:val="20"/>
          <w:szCs w:val="20"/>
          <w:rtl w:val="0"/>
        </w:rPr>
        <w:t xml:space="preserve">Fenótipo da Resistência Antimicrobiana. </w:t>
      </w:r>
      <w:r w:rsidDel="00000000" w:rsidR="00000000" w:rsidRPr="00000000">
        <w:rPr>
          <w:sz w:val="20"/>
          <w:szCs w:val="20"/>
          <w:rtl w:val="0"/>
        </w:rPr>
        <w:t xml:space="preserve">Especifique a suscetibilidade ao Marcador de Resistência Antimicrobiana selecionado, dependendo do microrganismo.</w:t>
      </w:r>
    </w:p>
    <w:p w:rsidR="00000000" w:rsidDel="00000000" w:rsidP="00000000" w:rsidRDefault="00000000" w:rsidRPr="00000000" w14:paraId="00000FCA">
      <w:pPr>
        <w:spacing w:before="3" w:lineRule="auto"/>
        <w:jc w:val="both"/>
        <w:rPr>
          <w:sz w:val="20"/>
          <w:szCs w:val="20"/>
        </w:rPr>
      </w:pPr>
      <w:r w:rsidDel="00000000" w:rsidR="00000000" w:rsidRPr="00000000">
        <w:rPr>
          <w:rtl w:val="0"/>
        </w:rPr>
      </w:r>
    </w:p>
    <w:p w:rsidR="00000000" w:rsidDel="00000000" w:rsidP="00000000" w:rsidRDefault="00000000" w:rsidRPr="00000000" w14:paraId="00000FC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Reportar: </w:t>
      </w:r>
      <w:r w:rsidDel="00000000" w:rsidR="00000000" w:rsidRPr="00000000">
        <w:rPr>
          <w:b w:val="1"/>
          <w:color w:val="000000"/>
          <w:sz w:val="20"/>
          <w:szCs w:val="20"/>
          <w:rtl w:val="0"/>
        </w:rPr>
        <w:t xml:space="preserve">S </w:t>
      </w:r>
      <w:r w:rsidDel="00000000" w:rsidR="00000000" w:rsidRPr="00000000">
        <w:rPr>
          <w:color w:val="000000"/>
          <w:sz w:val="20"/>
          <w:szCs w:val="20"/>
          <w:highlight w:val="cyan"/>
          <w:rtl w:val="0"/>
        </w:rPr>
        <w:t xml:space="preserve">(suscetível, regime de dosagem padrão),</w:t>
      </w:r>
      <w:r w:rsidDel="00000000" w:rsidR="00000000" w:rsidRPr="00000000">
        <w:rPr>
          <w:color w:val="000000"/>
          <w:sz w:val="20"/>
          <w:szCs w:val="20"/>
          <w:rtl w:val="0"/>
        </w:rPr>
        <w:t xml:space="preserve"> </w:t>
      </w:r>
      <w:r w:rsidDel="00000000" w:rsidR="00000000" w:rsidRPr="00000000">
        <w:rPr>
          <w:b w:val="1"/>
          <w:color w:val="000000"/>
          <w:sz w:val="20"/>
          <w:szCs w:val="20"/>
          <w:rtl w:val="0"/>
        </w:rPr>
        <w:t xml:space="preserve">I</w:t>
      </w:r>
      <w:r w:rsidDel="00000000" w:rsidR="00000000" w:rsidRPr="00000000">
        <w:rPr>
          <w:color w:val="000000"/>
          <w:sz w:val="20"/>
          <w:szCs w:val="20"/>
          <w:rtl w:val="0"/>
        </w:rPr>
        <w:t xml:space="preserve"> (</w:t>
      </w:r>
      <w:r w:rsidDel="00000000" w:rsidR="00000000" w:rsidRPr="00000000">
        <w:rPr>
          <w:color w:val="000000"/>
          <w:sz w:val="20"/>
          <w:szCs w:val="20"/>
          <w:highlight w:val="cyan"/>
          <w:rtl w:val="0"/>
        </w:rPr>
        <w:t xml:space="preserve">suscetível, alta exposição),</w:t>
      </w:r>
      <w:r w:rsidDel="00000000" w:rsidR="00000000" w:rsidRPr="00000000">
        <w:rPr>
          <w:color w:val="000000"/>
          <w:sz w:val="20"/>
          <w:szCs w:val="20"/>
          <w:rtl w:val="0"/>
        </w:rPr>
        <w:t xml:space="preserve"> </w:t>
      </w:r>
      <w:r w:rsidDel="00000000" w:rsidR="00000000" w:rsidRPr="00000000">
        <w:rPr>
          <w:b w:val="1"/>
          <w:color w:val="000000"/>
          <w:sz w:val="20"/>
          <w:szCs w:val="20"/>
          <w:rtl w:val="0"/>
        </w:rPr>
        <w:t xml:space="preserve">R</w:t>
      </w:r>
      <w:r w:rsidDel="00000000" w:rsidR="00000000" w:rsidRPr="00000000">
        <w:rPr>
          <w:color w:val="000000"/>
          <w:sz w:val="20"/>
          <w:szCs w:val="20"/>
          <w:rtl w:val="0"/>
        </w:rPr>
        <w:t xml:space="preserve"> (resistente) ou </w:t>
      </w:r>
      <w:r w:rsidDel="00000000" w:rsidR="00000000" w:rsidRPr="00000000">
        <w:rPr>
          <w:b w:val="1"/>
          <w:color w:val="000000"/>
          <w:sz w:val="20"/>
          <w:szCs w:val="20"/>
          <w:rtl w:val="0"/>
        </w:rPr>
        <w:t xml:space="preserve">U</w:t>
      </w:r>
      <w:r w:rsidDel="00000000" w:rsidR="00000000" w:rsidRPr="00000000">
        <w:rPr>
          <w:color w:val="000000"/>
          <w:sz w:val="20"/>
          <w:szCs w:val="20"/>
          <w:rtl w:val="0"/>
        </w:rPr>
        <w:t xml:space="preserve"> (desconhecido) para o grupo antimicrobiano (preferencialmente) ou para antimicrobianos testados dentro desse grupo. O registo da suscetibilidade do grupo requer pelo menos que um antimicrobiano pertencente ao grupo seja testado.</w:t>
      </w:r>
    </w:p>
    <w:p w:rsidR="00000000" w:rsidDel="00000000" w:rsidP="00000000" w:rsidRDefault="00000000" w:rsidRPr="00000000" w14:paraId="00000FCC">
      <w:pPr>
        <w:spacing w:before="8" w:lineRule="auto"/>
        <w:jc w:val="both"/>
        <w:rPr>
          <w:sz w:val="20"/>
          <w:szCs w:val="20"/>
        </w:rPr>
      </w:pPr>
      <w:r w:rsidDel="00000000" w:rsidR="00000000" w:rsidRPr="00000000">
        <w:rPr>
          <w:rtl w:val="0"/>
        </w:rPr>
      </w:r>
    </w:p>
    <w:p w:rsidR="00000000" w:rsidDel="00000000" w:rsidP="00000000" w:rsidRDefault="00000000" w:rsidRPr="00000000" w14:paraId="00000FC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Se vários antibióticos dentro do grupo foram testados (por exemplo, carbapenemes [CAR]), reporte o resultado menos suscetível para o grupo (por exemplo, meropenem R + imipenem I = CAR R).</w:t>
      </w:r>
    </w:p>
    <w:p w:rsidR="00000000" w:rsidDel="00000000" w:rsidP="00000000" w:rsidRDefault="00000000" w:rsidRPr="00000000" w14:paraId="00000FCE">
      <w:pPr>
        <w:spacing w:before="5" w:lineRule="auto"/>
        <w:jc w:val="both"/>
        <w:rPr>
          <w:sz w:val="20"/>
          <w:szCs w:val="20"/>
        </w:rPr>
      </w:pPr>
      <w:r w:rsidDel="00000000" w:rsidR="00000000" w:rsidRPr="00000000">
        <w:rPr>
          <w:rtl w:val="0"/>
        </w:rPr>
      </w:r>
    </w:p>
    <w:p w:rsidR="00000000" w:rsidDel="00000000" w:rsidP="00000000" w:rsidRDefault="00000000" w:rsidRPr="00000000" w14:paraId="00000FCF">
      <w:pPr>
        <w:jc w:val="both"/>
        <w:rPr>
          <w:sz w:val="20"/>
          <w:szCs w:val="20"/>
        </w:rPr>
      </w:pPr>
      <w:r w:rsidDel="00000000" w:rsidR="00000000" w:rsidRPr="00000000">
        <w:rPr>
          <w:i w:val="1"/>
          <w:sz w:val="20"/>
          <w:szCs w:val="20"/>
          <w:rtl w:val="0"/>
        </w:rPr>
        <w:t xml:space="preserve">Staphylococcus aureus</w:t>
      </w:r>
      <w:r w:rsidDel="00000000" w:rsidR="00000000" w:rsidRPr="00000000">
        <w:rPr>
          <w:sz w:val="20"/>
          <w:szCs w:val="20"/>
          <w:rtl w:val="0"/>
        </w:rPr>
        <w:t xml:space="preserve">: OXA, GLY</w:t>
      </w:r>
    </w:p>
    <w:p w:rsidR="00000000" w:rsidDel="00000000" w:rsidP="00000000" w:rsidRDefault="00000000" w:rsidRPr="00000000" w14:paraId="00000FD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MRSA: Resistente à oxacilina (OXA) ou a outros marcadores de </w:t>
      </w:r>
      <w:r w:rsidDel="00000000" w:rsidR="00000000" w:rsidRPr="00000000">
        <w:rPr>
          <w:i w:val="1"/>
          <w:color w:val="000000"/>
          <w:sz w:val="20"/>
          <w:szCs w:val="20"/>
          <w:rtl w:val="0"/>
        </w:rPr>
        <w:t xml:space="preserve">S. aureus</w:t>
      </w:r>
      <w:r w:rsidDel="00000000" w:rsidR="00000000" w:rsidRPr="00000000">
        <w:rPr>
          <w:color w:val="000000"/>
          <w:sz w:val="20"/>
          <w:szCs w:val="20"/>
          <w:rtl w:val="0"/>
        </w:rPr>
        <w:t xml:space="preserve"> (MRSA) resistente à meticilina, tais como a cefoxitina (FOX), cloxacilina (CLO), dicloxacilina (DIC), flucloxacilina (FLC), meticilina (MET)</w:t>
      </w:r>
      <w:r w:rsidDel="00000000" w:rsidR="00000000" w:rsidRPr="00000000">
        <w:rPr>
          <w:rtl w:val="0"/>
        </w:rPr>
      </w:r>
    </w:p>
    <w:p w:rsidR="00000000" w:rsidDel="00000000" w:rsidP="00000000" w:rsidRDefault="00000000" w:rsidRPr="00000000" w14:paraId="00000FD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VRSA: Resistente aos glicopeptídeos (GLY): vancomicina (VAN) ou teicoplanina (TEC)</w:t>
      </w:r>
      <w:r w:rsidDel="00000000" w:rsidR="00000000" w:rsidRPr="00000000">
        <w:rPr>
          <w:rtl w:val="0"/>
        </w:rPr>
      </w:r>
    </w:p>
    <w:p w:rsidR="00000000" w:rsidDel="00000000" w:rsidP="00000000" w:rsidRDefault="00000000" w:rsidRPr="00000000" w14:paraId="00000FD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D3">
      <w:pPr>
        <w:jc w:val="both"/>
        <w:rPr>
          <w:sz w:val="20"/>
          <w:szCs w:val="20"/>
        </w:rPr>
      </w:pPr>
      <w:r w:rsidDel="00000000" w:rsidR="00000000" w:rsidRPr="00000000">
        <w:rPr>
          <w:i w:val="1"/>
          <w:sz w:val="20"/>
          <w:szCs w:val="20"/>
          <w:rtl w:val="0"/>
        </w:rPr>
        <w:t xml:space="preserve">Enterococcus spp</w:t>
      </w:r>
      <w:r w:rsidDel="00000000" w:rsidR="00000000" w:rsidRPr="00000000">
        <w:rPr>
          <w:sz w:val="20"/>
          <w:szCs w:val="20"/>
          <w:rtl w:val="0"/>
        </w:rPr>
        <w:t xml:space="preserve">.: GLY</w:t>
      </w:r>
    </w:p>
    <w:p w:rsidR="00000000" w:rsidDel="00000000" w:rsidP="00000000" w:rsidRDefault="00000000" w:rsidRPr="00000000" w14:paraId="00000FD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VRE: Resistente aos glicopeptídeos (GLY): vancomicina (VAN) ou teicoplanina (TEC)</w:t>
      </w:r>
      <w:r w:rsidDel="00000000" w:rsidR="00000000" w:rsidRPr="00000000">
        <w:rPr>
          <w:rtl w:val="0"/>
        </w:rPr>
      </w:r>
    </w:p>
    <w:p w:rsidR="00000000" w:rsidDel="00000000" w:rsidP="00000000" w:rsidRDefault="00000000" w:rsidRPr="00000000" w14:paraId="00000FD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D6">
      <w:pPr>
        <w:jc w:val="both"/>
        <w:rPr>
          <w:sz w:val="20"/>
          <w:szCs w:val="20"/>
        </w:rPr>
      </w:pPr>
      <w:r w:rsidDel="00000000" w:rsidR="00000000" w:rsidRPr="00000000">
        <w:rPr>
          <w:sz w:val="20"/>
          <w:szCs w:val="20"/>
          <w:rtl w:val="0"/>
        </w:rPr>
        <w:t xml:space="preserve">Enterobacterales (Seleção: </w:t>
      </w:r>
      <w:r w:rsidDel="00000000" w:rsidR="00000000" w:rsidRPr="00000000">
        <w:rPr>
          <w:i w:val="1"/>
          <w:sz w:val="20"/>
          <w:szCs w:val="20"/>
          <w:rtl w:val="0"/>
        </w:rPr>
        <w:t xml:space="preserve">Escherichia coli</w:t>
      </w:r>
      <w:r w:rsidDel="00000000" w:rsidR="00000000" w:rsidRPr="00000000">
        <w:rPr>
          <w:sz w:val="20"/>
          <w:szCs w:val="20"/>
          <w:rtl w:val="0"/>
        </w:rPr>
        <w:t xml:space="preserve">, </w:t>
      </w:r>
      <w:r w:rsidDel="00000000" w:rsidR="00000000" w:rsidRPr="00000000">
        <w:rPr>
          <w:i w:val="1"/>
          <w:sz w:val="20"/>
          <w:szCs w:val="20"/>
          <w:rtl w:val="0"/>
        </w:rPr>
        <w:t xml:space="preserve">Klebsiella </w:t>
      </w:r>
      <w:r w:rsidDel="00000000" w:rsidR="00000000" w:rsidRPr="00000000">
        <w:rPr>
          <w:sz w:val="20"/>
          <w:szCs w:val="20"/>
          <w:rtl w:val="0"/>
        </w:rPr>
        <w:t xml:space="preserve">spp., </w:t>
      </w:r>
      <w:r w:rsidDel="00000000" w:rsidR="00000000" w:rsidRPr="00000000">
        <w:rPr>
          <w:i w:val="1"/>
          <w:sz w:val="20"/>
          <w:szCs w:val="20"/>
          <w:rtl w:val="0"/>
        </w:rPr>
        <w:t xml:space="preserve">Enterobacter </w:t>
      </w:r>
      <w:r w:rsidDel="00000000" w:rsidR="00000000" w:rsidRPr="00000000">
        <w:rPr>
          <w:sz w:val="20"/>
          <w:szCs w:val="20"/>
          <w:rtl w:val="0"/>
        </w:rPr>
        <w:t xml:space="preserve">spp., </w:t>
      </w:r>
      <w:r w:rsidDel="00000000" w:rsidR="00000000" w:rsidRPr="00000000">
        <w:rPr>
          <w:i w:val="1"/>
          <w:sz w:val="20"/>
          <w:szCs w:val="20"/>
          <w:rtl w:val="0"/>
        </w:rPr>
        <w:t xml:space="preserve">Proteus </w:t>
      </w:r>
      <w:r w:rsidDel="00000000" w:rsidR="00000000" w:rsidRPr="00000000">
        <w:rPr>
          <w:sz w:val="20"/>
          <w:szCs w:val="20"/>
          <w:rtl w:val="0"/>
        </w:rPr>
        <w:t xml:space="preserve">spp., </w:t>
      </w:r>
      <w:r w:rsidDel="00000000" w:rsidR="00000000" w:rsidRPr="00000000">
        <w:rPr>
          <w:i w:val="1"/>
          <w:sz w:val="20"/>
          <w:szCs w:val="20"/>
          <w:rtl w:val="0"/>
        </w:rPr>
        <w:t xml:space="preserve">Citrobacter </w:t>
      </w:r>
      <w:r w:rsidDel="00000000" w:rsidR="00000000" w:rsidRPr="00000000">
        <w:rPr>
          <w:sz w:val="20"/>
          <w:szCs w:val="20"/>
          <w:rtl w:val="0"/>
        </w:rPr>
        <w:t xml:space="preserve">spp., </w:t>
      </w:r>
      <w:r w:rsidDel="00000000" w:rsidR="00000000" w:rsidRPr="00000000">
        <w:rPr>
          <w:i w:val="1"/>
          <w:sz w:val="20"/>
          <w:szCs w:val="20"/>
          <w:rtl w:val="0"/>
        </w:rPr>
        <w:t xml:space="preserve">Serratia </w:t>
      </w:r>
      <w:r w:rsidDel="00000000" w:rsidR="00000000" w:rsidRPr="00000000">
        <w:rPr>
          <w:sz w:val="20"/>
          <w:szCs w:val="20"/>
          <w:rtl w:val="0"/>
        </w:rPr>
        <w:t xml:space="preserve">spp., </w:t>
      </w:r>
      <w:r w:rsidDel="00000000" w:rsidR="00000000" w:rsidRPr="00000000">
        <w:rPr>
          <w:i w:val="1"/>
          <w:sz w:val="20"/>
          <w:szCs w:val="20"/>
          <w:rtl w:val="0"/>
        </w:rPr>
        <w:t xml:space="preserve">Morganella </w:t>
      </w:r>
      <w:r w:rsidDel="00000000" w:rsidR="00000000" w:rsidRPr="00000000">
        <w:rPr>
          <w:sz w:val="20"/>
          <w:szCs w:val="20"/>
          <w:rtl w:val="0"/>
        </w:rPr>
        <w:t xml:space="preserve">spp.): C3G, CAR</w:t>
      </w:r>
    </w:p>
    <w:p w:rsidR="00000000" w:rsidDel="00000000" w:rsidP="00000000" w:rsidRDefault="00000000" w:rsidRPr="00000000" w14:paraId="00000FD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Cefalosporinas de terceira geração (C3G): Cefotaxima (CTX), ceftriaxona (CRO), ceftazidima (CAZ)</w:t>
      </w:r>
      <w:r w:rsidDel="00000000" w:rsidR="00000000" w:rsidRPr="00000000">
        <w:rPr>
          <w:rtl w:val="0"/>
        </w:rPr>
      </w:r>
    </w:p>
    <w:p w:rsidR="00000000" w:rsidDel="00000000" w:rsidP="00000000" w:rsidRDefault="00000000" w:rsidRPr="00000000" w14:paraId="00000FD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Carbapenemes (CAR): imipenem (IPM), meropenem (MEM), doripenem (DOR)</w:t>
      </w:r>
      <w:r w:rsidDel="00000000" w:rsidR="00000000" w:rsidRPr="00000000">
        <w:rPr>
          <w:rtl w:val="0"/>
        </w:rPr>
      </w:r>
    </w:p>
    <w:p w:rsidR="00000000" w:rsidDel="00000000" w:rsidP="00000000" w:rsidRDefault="00000000" w:rsidRPr="00000000" w14:paraId="00000FD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DA">
      <w:pPr>
        <w:jc w:val="both"/>
        <w:rPr>
          <w:sz w:val="20"/>
          <w:szCs w:val="20"/>
        </w:rPr>
      </w:pPr>
      <w:r w:rsidDel="00000000" w:rsidR="00000000" w:rsidRPr="00000000">
        <w:rPr>
          <w:i w:val="1"/>
          <w:sz w:val="20"/>
          <w:szCs w:val="20"/>
          <w:rtl w:val="0"/>
        </w:rPr>
        <w:t xml:space="preserve">Pseudomonas aeruginosa</w:t>
      </w:r>
      <w:r w:rsidDel="00000000" w:rsidR="00000000" w:rsidRPr="00000000">
        <w:rPr>
          <w:sz w:val="20"/>
          <w:szCs w:val="20"/>
          <w:rtl w:val="0"/>
        </w:rPr>
        <w:t xml:space="preserve">: CAR</w:t>
      </w:r>
    </w:p>
    <w:p w:rsidR="00000000" w:rsidDel="00000000" w:rsidP="00000000" w:rsidRDefault="00000000" w:rsidRPr="00000000" w14:paraId="00000FD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Carbapenemes (CAR): imipenem (IPM), meropenem (MEM), doripenem (DOR)</w:t>
      </w:r>
      <w:r w:rsidDel="00000000" w:rsidR="00000000" w:rsidRPr="00000000">
        <w:rPr>
          <w:rtl w:val="0"/>
        </w:rPr>
      </w:r>
    </w:p>
    <w:p w:rsidR="00000000" w:rsidDel="00000000" w:rsidP="00000000" w:rsidRDefault="00000000" w:rsidRPr="00000000" w14:paraId="00000FD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DD">
      <w:pPr>
        <w:jc w:val="both"/>
        <w:rPr>
          <w:sz w:val="20"/>
          <w:szCs w:val="20"/>
        </w:rPr>
      </w:pPr>
      <w:r w:rsidDel="00000000" w:rsidR="00000000" w:rsidRPr="00000000">
        <w:rPr>
          <w:i w:val="1"/>
          <w:sz w:val="20"/>
          <w:szCs w:val="20"/>
          <w:rtl w:val="0"/>
        </w:rPr>
        <w:t xml:space="preserve">Acinetobacter spp</w:t>
      </w:r>
      <w:r w:rsidDel="00000000" w:rsidR="00000000" w:rsidRPr="00000000">
        <w:rPr>
          <w:sz w:val="20"/>
          <w:szCs w:val="20"/>
          <w:rtl w:val="0"/>
        </w:rPr>
        <w:t xml:space="preserve">.: CAR</w:t>
      </w:r>
    </w:p>
    <w:p w:rsidR="00000000" w:rsidDel="00000000" w:rsidP="00000000" w:rsidRDefault="00000000" w:rsidRPr="00000000" w14:paraId="00000FD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Carbapenemes (CAR): imipenem (IPM), meropenem (MEM), doripenem (DOR)</w:t>
      </w:r>
      <w:r w:rsidDel="00000000" w:rsidR="00000000" w:rsidRPr="00000000">
        <w:rPr>
          <w:rtl w:val="0"/>
        </w:rPr>
      </w:r>
    </w:p>
    <w:p w:rsidR="00000000" w:rsidDel="00000000" w:rsidP="00000000" w:rsidRDefault="00000000" w:rsidRPr="00000000" w14:paraId="00000FDF">
      <w:pPr>
        <w:spacing w:before="1" w:lineRule="auto"/>
        <w:jc w:val="both"/>
        <w:rPr>
          <w:sz w:val="20"/>
          <w:szCs w:val="20"/>
        </w:rPr>
      </w:pPr>
      <w:r w:rsidDel="00000000" w:rsidR="00000000" w:rsidRPr="00000000">
        <w:rPr>
          <w:rtl w:val="0"/>
        </w:rPr>
      </w:r>
    </w:p>
    <w:p w:rsidR="00000000" w:rsidDel="00000000" w:rsidP="00000000" w:rsidRDefault="00000000" w:rsidRPr="00000000" w14:paraId="00000FE0">
      <w:pPr>
        <w:jc w:val="both"/>
        <w:rPr>
          <w:sz w:val="20"/>
          <w:szCs w:val="20"/>
        </w:rPr>
      </w:pPr>
      <w:r w:rsidDel="00000000" w:rsidR="00000000" w:rsidRPr="00000000">
        <w:rPr>
          <w:b w:val="1"/>
          <w:sz w:val="20"/>
          <w:szCs w:val="20"/>
          <w:rtl w:val="0"/>
        </w:rPr>
        <w:t xml:space="preserve">Panresistente a fármacos (PDR). </w:t>
      </w:r>
      <w:r w:rsidDel="00000000" w:rsidR="00000000" w:rsidRPr="00000000">
        <w:rPr>
          <w:sz w:val="20"/>
          <w:szCs w:val="20"/>
          <w:rtl w:val="0"/>
        </w:rPr>
        <w:t xml:space="preserve">O microrganismo é panresistente.</w:t>
      </w:r>
    </w:p>
    <w:p w:rsidR="00000000" w:rsidDel="00000000" w:rsidP="00000000" w:rsidRDefault="00000000" w:rsidRPr="00000000" w14:paraId="00000FE1">
      <w:pPr>
        <w:numPr>
          <w:ilvl w:val="1"/>
          <w:numId w:val="26"/>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N = Não PDR: suscetível a pelo menos um agente antimicrobiano testado</w:t>
      </w:r>
      <w:r w:rsidDel="00000000" w:rsidR="00000000" w:rsidRPr="00000000">
        <w:rPr>
          <w:rtl w:val="0"/>
        </w:rPr>
      </w:r>
    </w:p>
    <w:p w:rsidR="00000000" w:rsidDel="00000000" w:rsidP="00000000" w:rsidRDefault="00000000" w:rsidRPr="00000000" w14:paraId="00000FE2">
      <w:pPr>
        <w:numPr>
          <w:ilvl w:val="1"/>
          <w:numId w:val="26"/>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 = PDR possível: R ou I relativamente a todos os agentes antimicrobianos testados em laboratório/hospital</w:t>
      </w:r>
      <w:r w:rsidDel="00000000" w:rsidR="00000000" w:rsidRPr="00000000">
        <w:rPr>
          <w:rtl w:val="0"/>
        </w:rPr>
      </w:r>
    </w:p>
    <w:p w:rsidR="00000000" w:rsidDel="00000000" w:rsidP="00000000" w:rsidRDefault="00000000" w:rsidRPr="00000000" w14:paraId="00000FE3">
      <w:pPr>
        <w:numPr>
          <w:ilvl w:val="1"/>
          <w:numId w:val="26"/>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 = PDR confirmado: R ou I relativamente a todos os agentes de todas as categorias antimicrobianas, confirmado por um laboratório de referência ou outro laboratório de microbiologia clínica que teste um painel suplementar de agentes antimicrobianos para além dos testados por rotina, de acordo com as definições por microrganismo publicadas em referência [1]</w:t>
      </w:r>
      <w:r w:rsidDel="00000000" w:rsidR="00000000" w:rsidRPr="00000000">
        <w:rPr>
          <w:rtl w:val="0"/>
        </w:rPr>
      </w:r>
    </w:p>
    <w:p w:rsidR="00000000" w:rsidDel="00000000" w:rsidP="00000000" w:rsidRDefault="00000000" w:rsidRPr="00000000" w14:paraId="00000FE4">
      <w:pPr>
        <w:numPr>
          <w:ilvl w:val="1"/>
          <w:numId w:val="26"/>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 = Desconhecido</w:t>
      </w:r>
      <w:r w:rsidDel="00000000" w:rsidR="00000000" w:rsidRPr="00000000">
        <w:rPr>
          <w:rtl w:val="0"/>
        </w:rPr>
      </w:r>
    </w:p>
    <w:p w:rsidR="00000000" w:rsidDel="00000000" w:rsidP="00000000" w:rsidRDefault="00000000" w:rsidRPr="00000000" w14:paraId="00000FE5">
      <w:pPr>
        <w:spacing w:before="4" w:lineRule="auto"/>
        <w:jc w:val="both"/>
        <w:rPr>
          <w:sz w:val="20"/>
          <w:szCs w:val="20"/>
        </w:rPr>
      </w:pPr>
      <w:r w:rsidDel="00000000" w:rsidR="00000000" w:rsidRPr="00000000">
        <w:rPr>
          <w:rtl w:val="0"/>
        </w:rPr>
      </w:r>
    </w:p>
    <w:p w:rsidR="00000000" w:rsidDel="00000000" w:rsidP="00000000" w:rsidRDefault="00000000" w:rsidRPr="00000000" w14:paraId="00000FE6">
      <w:pPr>
        <w:jc w:val="both"/>
        <w:rPr>
          <w:sz w:val="20"/>
          <w:szCs w:val="20"/>
        </w:rPr>
      </w:pPr>
      <w:r w:rsidDel="00000000" w:rsidR="00000000" w:rsidRPr="00000000">
        <w:rPr>
          <w:rtl w:val="0"/>
        </w:rPr>
      </w:r>
    </w:p>
    <w:p w:rsidR="00000000" w:rsidDel="00000000" w:rsidP="00000000" w:rsidRDefault="00000000" w:rsidRPr="00000000" w14:paraId="00000FE7">
      <w:pPr>
        <w:ind w:right="224"/>
        <w:jc w:val="both"/>
        <w:rPr>
          <w:sz w:val="18"/>
          <w:szCs w:val="18"/>
        </w:rPr>
      </w:pPr>
      <w:r w:rsidDel="00000000" w:rsidR="00000000" w:rsidRPr="00000000">
        <w:rPr>
          <w:sz w:val="18"/>
          <w:szCs w:val="18"/>
          <w:rtl w:val="0"/>
        </w:rPr>
        <w:t xml:space="preserve">[1] Magiorakos AP, Srinivasan A, Carey RB, Carmeli Y, Falagas ME, Giske CG, et al. Multidrug-resistant, extensively drug-resistant and pandrug-resistant bacteria: an international expert proposal for interim standard definitions for acquired resistance. Clin Microbiol Infect. 2012 Mar;18(3):268-81.</w:t>
      </w:r>
    </w:p>
    <w:p w:rsidR="00000000" w:rsidDel="00000000" w:rsidP="00000000" w:rsidRDefault="00000000" w:rsidRPr="00000000" w14:paraId="00000FE8">
      <w:pPr>
        <w:ind w:right="224"/>
        <w:jc w:val="both"/>
        <w:rPr>
          <w:sz w:val="20"/>
          <w:szCs w:val="20"/>
        </w:rPr>
      </w:pPr>
      <w:r w:rsidDel="00000000" w:rsidR="00000000" w:rsidRPr="00000000">
        <w:rPr>
          <w:rtl w:val="0"/>
        </w:rPr>
      </w:r>
    </w:p>
    <w:p w:rsidR="00000000" w:rsidDel="00000000" w:rsidP="00000000" w:rsidRDefault="00000000" w:rsidRPr="00000000" w14:paraId="00000FE9">
      <w:pPr>
        <w:pBdr>
          <w:top w:space="0" w:sz="0" w:val="nil"/>
          <w:left w:space="0" w:sz="0" w:val="nil"/>
          <w:bottom w:space="0" w:sz="0" w:val="nil"/>
          <w:right w:space="0" w:sz="0" w:val="nil"/>
          <w:between w:space="0" w:sz="0" w:val="nil"/>
        </w:pBdr>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7 </w:t>
      </w:r>
      <w:r w:rsidDel="00000000" w:rsidR="00000000" w:rsidRPr="00000000">
        <w:rPr>
          <w:i w:val="1"/>
          <w:color w:val="000000"/>
          <w:sz w:val="20"/>
          <w:szCs w:val="20"/>
          <w:rtl w:val="0"/>
        </w:rPr>
        <w:t xml:space="preserve">–</w:t>
      </w:r>
      <w:r w:rsidDel="00000000" w:rsidR="00000000" w:rsidRPr="00000000">
        <w:rPr>
          <w:rFonts w:ascii="Arial" w:cs="Arial" w:eastAsia="Arial" w:hAnsi="Arial"/>
          <w:color w:val="222222"/>
          <w:highlight w:val="white"/>
          <w:rtl w:val="0"/>
        </w:rPr>
        <w:t xml:space="preserve"> </w:t>
      </w:r>
      <w:r w:rsidDel="00000000" w:rsidR="00000000" w:rsidRPr="00000000">
        <w:rPr>
          <w:i w:val="1"/>
          <w:color w:val="000000"/>
          <w:sz w:val="20"/>
          <w:szCs w:val="20"/>
          <w:u w:val="single"/>
          <w:rtl w:val="0"/>
        </w:rPr>
        <w:t xml:space="preserve">definição de panresistente presente no manual não é</w:t>
      </w:r>
      <w:r w:rsidDel="00000000" w:rsidR="00000000" w:rsidRPr="00000000">
        <w:rPr>
          <w:i w:val="1"/>
          <w:color w:val="000000"/>
          <w:sz w:val="20"/>
          <w:szCs w:val="20"/>
          <w:rtl w:val="0"/>
        </w:rPr>
        <w:t xml:space="preserve"> adequada atendendo às novas regras da EUCAST e irá promover a classificação errónea de panresistência. Assim, e tratando-se de um dado de recolha opcional, o mesmo, como o conhecimento de ECDC, </w:t>
      </w:r>
      <w:r w:rsidDel="00000000" w:rsidR="00000000" w:rsidRPr="00000000">
        <w:rPr>
          <w:i w:val="1"/>
          <w:color w:val="000000"/>
          <w:sz w:val="20"/>
          <w:szCs w:val="20"/>
          <w:u w:val="single"/>
          <w:rtl w:val="0"/>
        </w:rPr>
        <w:t xml:space="preserve">não será colhido no PPS Português</w:t>
      </w:r>
      <w:r w:rsidDel="00000000" w:rsidR="00000000" w:rsidRPr="00000000">
        <w:rPr>
          <w:rtl w:val="0"/>
        </w:rPr>
      </w:r>
    </w:p>
    <w:p w:rsidR="00000000" w:rsidDel="00000000" w:rsidP="00000000" w:rsidRDefault="00000000" w:rsidRPr="00000000" w14:paraId="00000FE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FEB">
      <w:pPr>
        <w:jc w:val="both"/>
        <w:rPr>
          <w:sz w:val="20"/>
          <w:szCs w:val="20"/>
        </w:rPr>
      </w:pPr>
      <w:r w:rsidDel="00000000" w:rsidR="00000000" w:rsidRPr="00000000">
        <w:rPr>
          <w:rtl w:val="0"/>
        </w:rPr>
      </w:r>
    </w:p>
    <w:p w:rsidR="00000000" w:rsidDel="00000000" w:rsidP="00000000" w:rsidRDefault="00000000" w:rsidRPr="00000000" w14:paraId="00000FEC">
      <w:pPr>
        <w:pStyle w:val="Heading3"/>
        <w:jc w:val="both"/>
        <w:rPr>
          <w:rFonts w:ascii="Calibri" w:cs="Calibri" w:eastAsia="Calibri" w:hAnsi="Calibri"/>
        </w:rPr>
      </w:pPr>
      <w:bookmarkStart w:colFirst="0" w:colLast="0" w:name="_heading=h.1mrcu09" w:id="49"/>
      <w:bookmarkEnd w:id="49"/>
      <w:r w:rsidDel="00000000" w:rsidR="00000000" w:rsidRPr="00000000">
        <w:rPr>
          <w:rFonts w:ascii="Calibri" w:cs="Calibri" w:eastAsia="Calibri" w:hAnsi="Calibri"/>
          <w:rtl w:val="0"/>
        </w:rPr>
        <w:t xml:space="preserve">Algoritmo recomendado de averiguação de casos de Infeções Associadas aos Cuidados de Saúde</w:t>
      </w:r>
    </w:p>
    <w:p w:rsidR="00000000" w:rsidDel="00000000" w:rsidP="00000000" w:rsidRDefault="00000000" w:rsidRPr="00000000" w14:paraId="00000FED">
      <w:pPr>
        <w:spacing w:before="8" w:lineRule="auto"/>
        <w:jc w:val="both"/>
        <w:rPr>
          <w:sz w:val="20"/>
          <w:szCs w:val="20"/>
        </w:rPr>
      </w:pPr>
      <w:r w:rsidDel="00000000" w:rsidR="00000000" w:rsidRPr="00000000">
        <w:rPr>
          <w:rtl w:val="0"/>
        </w:rPr>
      </w:r>
    </w:p>
    <w:p w:rsidR="00000000" w:rsidDel="00000000" w:rsidP="00000000" w:rsidRDefault="00000000" w:rsidRPr="00000000" w14:paraId="00000FEE">
      <w:pPr>
        <w:pBdr>
          <w:top w:space="0" w:sz="0" w:val="nil"/>
          <w:left w:space="0" w:sz="0" w:val="nil"/>
          <w:bottom w:space="0" w:sz="0" w:val="nil"/>
          <w:right w:space="0" w:sz="0" w:val="nil"/>
          <w:between w:space="0" w:sz="0" w:val="nil"/>
        </w:pBdr>
        <w:jc w:val="both"/>
        <w:rPr>
          <w:color w:val="000000"/>
          <w:sz w:val="20"/>
          <w:szCs w:val="20"/>
        </w:rPr>
      </w:pPr>
      <w:bookmarkStart w:colFirst="0" w:colLast="0" w:name="_heading=h.46r0co2" w:id="50"/>
      <w:bookmarkEnd w:id="50"/>
      <w:r w:rsidDel="00000000" w:rsidR="00000000" w:rsidRPr="00000000">
        <w:rPr>
          <w:b w:val="1"/>
          <w:color w:val="69ad22"/>
          <w:sz w:val="20"/>
          <w:szCs w:val="20"/>
          <w:rtl w:val="0"/>
        </w:rPr>
        <w:t xml:space="preserve">Figura 9. </w:t>
      </w:r>
      <w:r w:rsidDel="00000000" w:rsidR="00000000" w:rsidRPr="00000000">
        <w:rPr>
          <w:b w:val="1"/>
          <w:color w:val="000000"/>
          <w:sz w:val="20"/>
          <w:szCs w:val="20"/>
          <w:rtl w:val="0"/>
        </w:rPr>
        <w:t xml:space="preserve">Algoritmo recomendado de averiguação de casos de Infeções Associadas aos Cuidados de Saúde</w:t>
      </w:r>
      <w:r w:rsidDel="00000000" w:rsidR="00000000" w:rsidRPr="00000000">
        <w:rPr>
          <w:rtl w:val="0"/>
        </w:rPr>
      </w:r>
    </w:p>
    <w:p w:rsidR="00000000" w:rsidDel="00000000" w:rsidP="00000000" w:rsidRDefault="00000000" w:rsidRPr="00000000" w14:paraId="00000FEF">
      <w:pPr>
        <w:spacing w:before="78" w:lineRule="auto"/>
        <w:jc w:val="both"/>
        <w:rPr>
          <w:sz w:val="20"/>
          <w:szCs w:val="20"/>
        </w:rPr>
      </w:pPr>
      <w:r w:rsidDel="00000000" w:rsidR="00000000" w:rsidRPr="00000000">
        <w:rPr/>
        <w:drawing>
          <wp:inline distB="0" distT="0" distL="0" distR="0">
            <wp:extent cx="6025515" cy="5892800"/>
            <wp:effectExtent b="0" l="0" r="0" t="0"/>
            <wp:docPr descr="Linha do tempo&#10;&#10;Descrição gerada automaticamente" id="569" name="image64.png"/>
            <a:graphic>
              <a:graphicData uri="http://schemas.openxmlformats.org/drawingml/2006/picture">
                <pic:pic>
                  <pic:nvPicPr>
                    <pic:cNvPr descr="Linha do tempo&#10;&#10;Descrição gerada automaticamente" id="0" name="image64.png"/>
                    <pic:cNvPicPr preferRelativeResize="0"/>
                  </pic:nvPicPr>
                  <pic:blipFill>
                    <a:blip r:embed="rId46"/>
                    <a:srcRect b="0" l="0" r="0" t="0"/>
                    <a:stretch>
                      <a:fillRect/>
                    </a:stretch>
                  </pic:blipFill>
                  <pic:spPr>
                    <a:xfrm>
                      <a:off x="0" y="0"/>
                      <a:ext cx="6025515" cy="58928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1435100</wp:posOffset>
                </wp:positionH>
                <wp:positionV relativeFrom="paragraph">
                  <wp:posOffset>337820</wp:posOffset>
                </wp:positionV>
                <wp:extent cx="2018030" cy="339860"/>
                <wp:effectExtent b="0" l="0" r="0" t="0"/>
                <wp:wrapNone/>
                <wp:docPr id="511" name=""/>
                <a:graphic>
                  <a:graphicData uri="http://schemas.microsoft.com/office/word/2010/wordprocessingShape">
                    <wps:wsp>
                      <wps:cNvSpPr/>
                      <wps:cNvPr id="34" name="Shape 34"/>
                      <wps:spPr>
                        <a:xfrm>
                          <a:off x="4351273" y="3624358"/>
                          <a:ext cx="1989455" cy="31128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6"/>
                                <w:vertAlign w:val="baseline"/>
                              </w:rPr>
                              <w:t xml:space="preserve">As equipas de vigilância chegam à enfermaria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r>
                            <w:r w:rsidDel="00000000" w:rsidR="00000000" w:rsidRPr="00000000">
                              <w:rPr>
                                <w:rFonts w:ascii="Calibri" w:cs="Calibri" w:eastAsia="Calibri" w:hAnsi="Calibri"/>
                                <w:b w:val="0"/>
                                <w:i w:val="0"/>
                                <w:smallCaps w:val="0"/>
                                <w:strike w:val="0"/>
                                <w:color w:val="000000"/>
                                <w:sz w:val="16"/>
                                <w:vertAlign w:val="baseline"/>
                              </w:rPr>
                              <w:t xml:space="preserve">Registar a data e hora de início.</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1435100</wp:posOffset>
                </wp:positionH>
                <wp:positionV relativeFrom="paragraph">
                  <wp:posOffset>337820</wp:posOffset>
                </wp:positionV>
                <wp:extent cx="2018030" cy="339860"/>
                <wp:effectExtent b="0" l="0" r="0" t="0"/>
                <wp:wrapNone/>
                <wp:docPr id="511" name="image25.png"/>
                <a:graphic>
                  <a:graphicData uri="http://schemas.openxmlformats.org/drawingml/2006/picture">
                    <pic:pic>
                      <pic:nvPicPr>
                        <pic:cNvPr id="0" name="image25.png"/>
                        <pic:cNvPicPr preferRelativeResize="0"/>
                      </pic:nvPicPr>
                      <pic:blipFill>
                        <a:blip r:embed="rId47"/>
                        <a:srcRect/>
                        <a:stretch>
                          <a:fillRect/>
                        </a:stretch>
                      </pic:blipFill>
                      <pic:spPr>
                        <a:xfrm>
                          <a:off x="0" y="0"/>
                          <a:ext cx="2018030" cy="33986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1447800</wp:posOffset>
                </wp:positionH>
                <wp:positionV relativeFrom="paragraph">
                  <wp:posOffset>1087120</wp:posOffset>
                </wp:positionV>
                <wp:extent cx="2018030" cy="320040"/>
                <wp:effectExtent b="0" l="0" r="0" t="0"/>
                <wp:wrapNone/>
                <wp:docPr id="530" name=""/>
                <a:graphic>
                  <a:graphicData uri="http://schemas.microsoft.com/office/word/2010/wordprocessingShape">
                    <wps:wsp>
                      <wps:cNvSpPr/>
                      <wps:cNvPr id="53" name="Shape 53"/>
                      <wps:spPr>
                        <a:xfrm>
                          <a:off x="4351273" y="3634268"/>
                          <a:ext cx="1989455" cy="29146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t xml:space="preserve">Recolher os dados de denominador para todos os doentes no hospital antes das 08h00m.</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1447800</wp:posOffset>
                </wp:positionH>
                <wp:positionV relativeFrom="paragraph">
                  <wp:posOffset>1087120</wp:posOffset>
                </wp:positionV>
                <wp:extent cx="2018030" cy="320040"/>
                <wp:effectExtent b="0" l="0" r="0" t="0"/>
                <wp:wrapNone/>
                <wp:docPr id="530" name="image44.png"/>
                <a:graphic>
                  <a:graphicData uri="http://schemas.openxmlformats.org/drawingml/2006/picture">
                    <pic:pic>
                      <pic:nvPicPr>
                        <pic:cNvPr id="0" name="image44.png"/>
                        <pic:cNvPicPr preferRelativeResize="0"/>
                      </pic:nvPicPr>
                      <pic:blipFill>
                        <a:blip r:embed="rId48"/>
                        <a:srcRect/>
                        <a:stretch>
                          <a:fillRect/>
                        </a:stretch>
                      </pic:blipFill>
                      <pic:spPr>
                        <a:xfrm>
                          <a:off x="0" y="0"/>
                          <a:ext cx="2018030" cy="32004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3797300</wp:posOffset>
                </wp:positionH>
                <wp:positionV relativeFrom="paragraph">
                  <wp:posOffset>83820</wp:posOffset>
                </wp:positionV>
                <wp:extent cx="2027674" cy="841710"/>
                <wp:effectExtent b="0" l="0" r="0" t="0"/>
                <wp:wrapNone/>
                <wp:docPr id="540" name=""/>
                <a:graphic>
                  <a:graphicData uri="http://schemas.microsoft.com/office/word/2010/wordprocessingShape">
                    <wps:wsp>
                      <wps:cNvSpPr/>
                      <wps:cNvPr id="63" name="Shape 63"/>
                      <wps:spPr>
                        <a:xfrm>
                          <a:off x="4351213" y="3378195"/>
                          <a:ext cx="1989574" cy="80361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t xml:space="preserve">Apresente-se ao responsável pela enfermaria.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r>
                            <w:r w:rsidDel="00000000" w:rsidR="00000000" w:rsidRPr="00000000">
                              <w:rPr>
                                <w:rFonts w:ascii="Calibri" w:cs="Calibri" w:eastAsia="Calibri" w:hAnsi="Calibri"/>
                                <w:b w:val="0"/>
                                <w:i w:val="0"/>
                                <w:smallCaps w:val="0"/>
                                <w:strike w:val="0"/>
                                <w:color w:val="000000"/>
                                <w:sz w:val="16"/>
                                <w:vertAlign w:val="baseline"/>
                              </w:rPr>
                              <w:t xml:space="preserve">Recolha o tipo de especialidade e o número de camas da enfermaria.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r>
                            <w:r w:rsidDel="00000000" w:rsidR="00000000" w:rsidRPr="00000000">
                              <w:rPr>
                                <w:rFonts w:ascii="Calibri" w:cs="Calibri" w:eastAsia="Calibri" w:hAnsi="Calibri"/>
                                <w:b w:val="0"/>
                                <w:i w:val="0"/>
                                <w:smallCaps w:val="0"/>
                                <w:strike w:val="0"/>
                                <w:color w:val="000000"/>
                                <w:sz w:val="16"/>
                                <w:vertAlign w:val="baseline"/>
                              </w:rPr>
                              <w:t xml:space="preserve">Peça a lista de doentes.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6"/>
                                <w:vertAlign w:val="baseline"/>
                              </w:rPr>
                            </w:r>
                            <w:r w:rsidDel="00000000" w:rsidR="00000000" w:rsidRPr="00000000">
                              <w:rPr>
                                <w:rFonts w:ascii="Calibri" w:cs="Calibri" w:eastAsia="Calibri" w:hAnsi="Calibri"/>
                                <w:b w:val="0"/>
                                <w:i w:val="0"/>
                                <w:smallCaps w:val="0"/>
                                <w:strike w:val="0"/>
                                <w:color w:val="000000"/>
                                <w:sz w:val="16"/>
                                <w:vertAlign w:val="baseline"/>
                              </w:rPr>
                              <w:t xml:space="preserve">Exclua da recolha de dados todos os doentes admitidos após as 08h00.</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3797300</wp:posOffset>
                </wp:positionH>
                <wp:positionV relativeFrom="paragraph">
                  <wp:posOffset>83820</wp:posOffset>
                </wp:positionV>
                <wp:extent cx="2027674" cy="841710"/>
                <wp:effectExtent b="0" l="0" r="0" t="0"/>
                <wp:wrapNone/>
                <wp:docPr id="540" name="image55.png"/>
                <a:graphic>
                  <a:graphicData uri="http://schemas.openxmlformats.org/drawingml/2006/picture">
                    <pic:pic>
                      <pic:nvPicPr>
                        <pic:cNvPr id="0" name="image55.png"/>
                        <pic:cNvPicPr preferRelativeResize="0"/>
                      </pic:nvPicPr>
                      <pic:blipFill>
                        <a:blip r:embed="rId49"/>
                        <a:srcRect/>
                        <a:stretch>
                          <a:fillRect/>
                        </a:stretch>
                      </pic:blipFill>
                      <pic:spPr>
                        <a:xfrm>
                          <a:off x="0" y="0"/>
                          <a:ext cx="2027674" cy="84171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3771900</wp:posOffset>
                </wp:positionH>
                <wp:positionV relativeFrom="paragraph">
                  <wp:posOffset>1049020</wp:posOffset>
                </wp:positionV>
                <wp:extent cx="2027674" cy="646025"/>
                <wp:effectExtent b="0" l="0" r="0" t="0"/>
                <wp:wrapNone/>
                <wp:docPr id="546" name=""/>
                <a:graphic>
                  <a:graphicData uri="http://schemas.microsoft.com/office/word/2010/wordprocessingShape">
                    <wps:wsp>
                      <wps:cNvSpPr/>
                      <wps:cNvPr id="69" name="Shape 69"/>
                      <wps:spPr>
                        <a:xfrm>
                          <a:off x="4351213" y="3476038"/>
                          <a:ext cx="1989574" cy="60792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6"/>
                                <w:vertAlign w:val="baseline"/>
                              </w:rPr>
                              <w:t xml:space="preserve">Percorra a enfermaria.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6"/>
                                <w:vertAlign w:val="baseline"/>
                              </w:rPr>
                            </w:r>
                            <w:r w:rsidDel="00000000" w:rsidR="00000000" w:rsidRPr="00000000">
                              <w:rPr>
                                <w:rFonts w:ascii="Calibri" w:cs="Calibri" w:eastAsia="Calibri" w:hAnsi="Calibri"/>
                                <w:b w:val="1"/>
                                <w:i w:val="0"/>
                                <w:smallCaps w:val="0"/>
                                <w:strike w:val="0"/>
                                <w:color w:val="000000"/>
                                <w:sz w:val="16"/>
                                <w:vertAlign w:val="baseline"/>
                              </w:rPr>
                              <w:t xml:space="preserve">Para cada doente, verifique a existência de dispositivos invasivos (CV, PVC, CVC, ventilação).</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3771900</wp:posOffset>
                </wp:positionH>
                <wp:positionV relativeFrom="paragraph">
                  <wp:posOffset>1049020</wp:posOffset>
                </wp:positionV>
                <wp:extent cx="2027674" cy="646025"/>
                <wp:effectExtent b="0" l="0" r="0" t="0"/>
                <wp:wrapNone/>
                <wp:docPr id="546" name="image66.png"/>
                <a:graphic>
                  <a:graphicData uri="http://schemas.openxmlformats.org/drawingml/2006/picture">
                    <pic:pic>
                      <pic:nvPicPr>
                        <pic:cNvPr id="0" name="image66.png"/>
                        <pic:cNvPicPr preferRelativeResize="0"/>
                      </pic:nvPicPr>
                      <pic:blipFill>
                        <a:blip r:embed="rId50"/>
                        <a:srcRect/>
                        <a:stretch>
                          <a:fillRect/>
                        </a:stretch>
                      </pic:blipFill>
                      <pic:spPr>
                        <a:xfrm>
                          <a:off x="0" y="0"/>
                          <a:ext cx="2027674" cy="64602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838200</wp:posOffset>
                </wp:positionH>
                <wp:positionV relativeFrom="paragraph">
                  <wp:posOffset>1925320</wp:posOffset>
                </wp:positionV>
                <wp:extent cx="4760826" cy="485252"/>
                <wp:effectExtent b="0" l="0" r="0" t="0"/>
                <wp:wrapNone/>
                <wp:docPr id="555" name=""/>
                <a:graphic>
                  <a:graphicData uri="http://schemas.microsoft.com/office/word/2010/wordprocessingShape">
                    <wps:wsp>
                      <wps:cNvSpPr/>
                      <wps:cNvPr id="78" name="Shape 78"/>
                      <wps:spPr>
                        <a:xfrm>
                          <a:off x="2984637" y="3556424"/>
                          <a:ext cx="4722726" cy="447152"/>
                        </a:xfrm>
                        <a:prstGeom prst="rect">
                          <a:avLst/>
                        </a:prstGeom>
                        <a:solidFill>
                          <a:srgbClr val="ADE476"/>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Recolha UM conjunto de notas do doente (médicas, enfermagem, observações, fármacos, feridas, tensão arterial, dejeções, etc.)</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838200</wp:posOffset>
                </wp:positionH>
                <wp:positionV relativeFrom="paragraph">
                  <wp:posOffset>1925320</wp:posOffset>
                </wp:positionV>
                <wp:extent cx="4760826" cy="485252"/>
                <wp:effectExtent b="0" l="0" r="0" t="0"/>
                <wp:wrapNone/>
                <wp:docPr id="555" name="image77.png"/>
                <a:graphic>
                  <a:graphicData uri="http://schemas.openxmlformats.org/drawingml/2006/picture">
                    <pic:pic>
                      <pic:nvPicPr>
                        <pic:cNvPr id="0" name="image77.png"/>
                        <pic:cNvPicPr preferRelativeResize="0"/>
                      </pic:nvPicPr>
                      <pic:blipFill>
                        <a:blip r:embed="rId51"/>
                        <a:srcRect/>
                        <a:stretch>
                          <a:fillRect/>
                        </a:stretch>
                      </pic:blipFill>
                      <pic:spPr>
                        <a:xfrm>
                          <a:off x="0" y="0"/>
                          <a:ext cx="4760826" cy="485252"/>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838200</wp:posOffset>
                </wp:positionH>
                <wp:positionV relativeFrom="paragraph">
                  <wp:posOffset>2738120</wp:posOffset>
                </wp:positionV>
                <wp:extent cx="1771440" cy="520421"/>
                <wp:effectExtent b="0" l="0" r="0" t="0"/>
                <wp:wrapNone/>
                <wp:docPr id="515" name=""/>
                <a:graphic>
                  <a:graphicData uri="http://schemas.microsoft.com/office/word/2010/wordprocessingShape">
                    <wps:wsp>
                      <wps:cNvSpPr/>
                      <wps:cNvPr id="38" name="Shape 38"/>
                      <wps:spPr>
                        <a:xfrm>
                          <a:off x="4479330" y="3538840"/>
                          <a:ext cx="1733340" cy="482321"/>
                        </a:xfrm>
                        <a:prstGeom prst="rect">
                          <a:avLst/>
                        </a:prstGeom>
                        <a:solidFill>
                          <a:srgbClr val="ADE476"/>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8"/>
                                <w:vertAlign w:val="baseline"/>
                              </w:rPr>
                              <w:t xml:space="preserve">Sobre os antimicrobianos?</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838200</wp:posOffset>
                </wp:positionH>
                <wp:positionV relativeFrom="paragraph">
                  <wp:posOffset>2738120</wp:posOffset>
                </wp:positionV>
                <wp:extent cx="1771440" cy="520421"/>
                <wp:effectExtent b="0" l="0" r="0" t="0"/>
                <wp:wrapNone/>
                <wp:docPr id="515" name="image29.png"/>
                <a:graphic>
                  <a:graphicData uri="http://schemas.openxmlformats.org/drawingml/2006/picture">
                    <pic:pic>
                      <pic:nvPicPr>
                        <pic:cNvPr id="0" name="image29.png"/>
                        <pic:cNvPicPr preferRelativeResize="0"/>
                      </pic:nvPicPr>
                      <pic:blipFill>
                        <a:blip r:embed="rId52"/>
                        <a:srcRect/>
                        <a:stretch>
                          <a:fillRect/>
                        </a:stretch>
                      </pic:blipFill>
                      <pic:spPr>
                        <a:xfrm>
                          <a:off x="0" y="0"/>
                          <a:ext cx="1771440" cy="520421"/>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3149600</wp:posOffset>
                </wp:positionH>
                <wp:positionV relativeFrom="paragraph">
                  <wp:posOffset>2738120</wp:posOffset>
                </wp:positionV>
                <wp:extent cx="2444450" cy="520421"/>
                <wp:effectExtent b="0" l="0" r="0" t="0"/>
                <wp:wrapNone/>
                <wp:docPr id="533" name=""/>
                <a:graphic>
                  <a:graphicData uri="http://schemas.microsoft.com/office/word/2010/wordprocessingShape">
                    <wps:wsp>
                      <wps:cNvSpPr/>
                      <wps:cNvPr id="56" name="Shape 56"/>
                      <wps:spPr>
                        <a:xfrm>
                          <a:off x="4142825" y="3538840"/>
                          <a:ext cx="2406350" cy="482321"/>
                        </a:xfrm>
                        <a:prstGeom prst="rect">
                          <a:avLst/>
                        </a:prstGeom>
                        <a:solidFill>
                          <a:srgbClr val="ADE476"/>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8"/>
                                <w:vertAlign w:val="baseline"/>
                              </w:rPr>
                              <w:t xml:space="preserve">IACS de acordo com as definições de casos?</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3149600</wp:posOffset>
                </wp:positionH>
                <wp:positionV relativeFrom="paragraph">
                  <wp:posOffset>2738120</wp:posOffset>
                </wp:positionV>
                <wp:extent cx="2444450" cy="520421"/>
                <wp:effectExtent b="0" l="0" r="0" t="0"/>
                <wp:wrapNone/>
                <wp:docPr id="533" name="image48.png"/>
                <a:graphic>
                  <a:graphicData uri="http://schemas.openxmlformats.org/drawingml/2006/picture">
                    <pic:pic>
                      <pic:nvPicPr>
                        <pic:cNvPr id="0" name="image48.png"/>
                        <pic:cNvPicPr preferRelativeResize="0"/>
                      </pic:nvPicPr>
                      <pic:blipFill>
                        <a:blip r:embed="rId53"/>
                        <a:srcRect/>
                        <a:stretch>
                          <a:fillRect/>
                        </a:stretch>
                      </pic:blipFill>
                      <pic:spPr>
                        <a:xfrm>
                          <a:off x="0" y="0"/>
                          <a:ext cx="2444450" cy="520421"/>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1320800</wp:posOffset>
                </wp:positionH>
                <wp:positionV relativeFrom="paragraph">
                  <wp:posOffset>3982720</wp:posOffset>
                </wp:positionV>
                <wp:extent cx="3227314" cy="254635"/>
                <wp:effectExtent b="0" l="0" r="0" t="0"/>
                <wp:wrapNone/>
                <wp:docPr id="523" name=""/>
                <a:graphic>
                  <a:graphicData uri="http://schemas.microsoft.com/office/word/2010/wordprocessingShape">
                    <wps:wsp>
                      <wps:cNvSpPr/>
                      <wps:cNvPr id="46" name="Shape 46"/>
                      <wps:spPr>
                        <a:xfrm>
                          <a:off x="3741868" y="3662208"/>
                          <a:ext cx="3208264" cy="235585"/>
                        </a:xfrm>
                        <a:prstGeom prst="rect">
                          <a:avLst/>
                        </a:prstGeom>
                        <a:solidFill>
                          <a:srgbClr val="69AD22"/>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ffff"/>
                                <w:sz w:val="28"/>
                                <w:vertAlign w:val="baseline"/>
                              </w:rPr>
                              <w:t xml:space="preserve">SIM, preencha o formulário de vigilância </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1320800</wp:posOffset>
                </wp:positionH>
                <wp:positionV relativeFrom="paragraph">
                  <wp:posOffset>3982720</wp:posOffset>
                </wp:positionV>
                <wp:extent cx="3227314" cy="254635"/>
                <wp:effectExtent b="0" l="0" r="0" t="0"/>
                <wp:wrapNone/>
                <wp:docPr id="523" name="image37.png"/>
                <a:graphic>
                  <a:graphicData uri="http://schemas.openxmlformats.org/drawingml/2006/picture">
                    <pic:pic>
                      <pic:nvPicPr>
                        <pic:cNvPr id="0" name="image37.png"/>
                        <pic:cNvPicPr preferRelativeResize="0"/>
                      </pic:nvPicPr>
                      <pic:blipFill>
                        <a:blip r:embed="rId54"/>
                        <a:srcRect/>
                        <a:stretch>
                          <a:fillRect/>
                        </a:stretch>
                      </pic:blipFill>
                      <pic:spPr>
                        <a:xfrm>
                          <a:off x="0" y="0"/>
                          <a:ext cx="3227314" cy="25463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2184400</wp:posOffset>
                </wp:positionH>
                <wp:positionV relativeFrom="paragraph">
                  <wp:posOffset>3487420</wp:posOffset>
                </wp:positionV>
                <wp:extent cx="1198685" cy="354623"/>
                <wp:effectExtent b="0" l="0" r="0" t="0"/>
                <wp:wrapNone/>
                <wp:docPr id="556" name=""/>
                <a:graphic>
                  <a:graphicData uri="http://schemas.microsoft.com/office/word/2010/wordprocessingShape">
                    <wps:wsp>
                      <wps:cNvSpPr/>
                      <wps:cNvPr id="79" name="Shape 79"/>
                      <wps:spPr>
                        <a:xfrm>
                          <a:off x="4765708" y="3621739"/>
                          <a:ext cx="1160585" cy="316523"/>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NÃO,</w:t>
                            </w:r>
                            <w:r w:rsidDel="00000000" w:rsidR="00000000" w:rsidRPr="00000000">
                              <w:rPr>
                                <w:rFonts w:ascii="Calibri" w:cs="Calibri" w:eastAsia="Calibri" w:hAnsi="Calibri"/>
                                <w:b w:val="1"/>
                                <w:i w:val="0"/>
                                <w:smallCaps w:val="0"/>
                                <w:strike w:val="0"/>
                                <w:color w:val="000000"/>
                                <w:sz w:val="18"/>
                                <w:vertAlign w:val="baseline"/>
                              </w:rPr>
                              <w:br w:type="textWrapping"/>
                            </w:r>
                            <w:r w:rsidDel="00000000" w:rsidR="00000000" w:rsidRPr="00000000">
                              <w:rPr>
                                <w:rFonts w:ascii="Calibri" w:cs="Calibri" w:eastAsia="Calibri" w:hAnsi="Calibri"/>
                                <w:b w:val="1"/>
                                <w:i w:val="0"/>
                                <w:smallCaps w:val="0"/>
                                <w:strike w:val="0"/>
                                <w:color w:val="000000"/>
                                <w:sz w:val="18"/>
                                <w:vertAlign w:val="baseline"/>
                              </w:rPr>
                              <w:t xml:space="preserve">marque no formulário </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2184400</wp:posOffset>
                </wp:positionH>
                <wp:positionV relativeFrom="paragraph">
                  <wp:posOffset>3487420</wp:posOffset>
                </wp:positionV>
                <wp:extent cx="1198685" cy="354623"/>
                <wp:effectExtent b="0" l="0" r="0" t="0"/>
                <wp:wrapNone/>
                <wp:docPr id="556" name="image78.png"/>
                <a:graphic>
                  <a:graphicData uri="http://schemas.openxmlformats.org/drawingml/2006/picture">
                    <pic:pic>
                      <pic:nvPicPr>
                        <pic:cNvPr id="0" name="image78.png"/>
                        <pic:cNvPicPr preferRelativeResize="0"/>
                      </pic:nvPicPr>
                      <pic:blipFill>
                        <a:blip r:embed="rId55"/>
                        <a:srcRect/>
                        <a:stretch>
                          <a:fillRect/>
                        </a:stretch>
                      </pic:blipFill>
                      <pic:spPr>
                        <a:xfrm>
                          <a:off x="0" y="0"/>
                          <a:ext cx="1198685" cy="354623"/>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4572000</wp:posOffset>
                </wp:positionH>
                <wp:positionV relativeFrom="paragraph">
                  <wp:posOffset>3398520</wp:posOffset>
                </wp:positionV>
                <wp:extent cx="1314241" cy="1133371"/>
                <wp:effectExtent b="0" l="0" r="0" t="0"/>
                <wp:wrapNone/>
                <wp:docPr id="547" name=""/>
                <a:graphic>
                  <a:graphicData uri="http://schemas.microsoft.com/office/word/2010/wordprocessingShape">
                    <wps:wsp>
                      <wps:cNvSpPr/>
                      <wps:cNvPr id="70" name="Shape 70"/>
                      <wps:spPr>
                        <a:xfrm>
                          <a:off x="4707930" y="3232365"/>
                          <a:ext cx="1276141" cy="1095271"/>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0"/>
                                <w:vertAlign w:val="baseline"/>
                              </w:rPr>
                              <w:t xml:space="preserve">Se as notas não forem claras, solicite a clarificação dos </w:t>
                            </w:r>
                            <w:r w:rsidDel="00000000" w:rsidR="00000000" w:rsidRPr="00000000">
                              <w:rPr>
                                <w:rFonts w:ascii="Calibri" w:cs="Calibri" w:eastAsia="Calibri" w:hAnsi="Calibri"/>
                                <w:b w:val="1"/>
                                <w:i w:val="0"/>
                                <w:smallCaps w:val="0"/>
                                <w:strike w:val="0"/>
                                <w:color w:val="000000"/>
                                <w:sz w:val="20"/>
                                <w:vertAlign w:val="baseline"/>
                              </w:rPr>
                              <w:t xml:space="preserve">sinais e sintomas apenas</w:t>
                            </w:r>
                            <w:r w:rsidDel="00000000" w:rsidR="00000000" w:rsidRPr="00000000">
                              <w:rPr>
                                <w:rFonts w:ascii="Calibri" w:cs="Calibri" w:eastAsia="Calibri" w:hAnsi="Calibri"/>
                                <w:b w:val="0"/>
                                <w:i w:val="0"/>
                                <w:smallCaps w:val="0"/>
                                <w:strike w:val="0"/>
                                <w:color w:val="000000"/>
                                <w:sz w:val="20"/>
                                <w:vertAlign w:val="baseline"/>
                              </w:rPr>
                              <w:t xml:space="preserve"> à equipa médica ou de enfermagem</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4572000</wp:posOffset>
                </wp:positionH>
                <wp:positionV relativeFrom="paragraph">
                  <wp:posOffset>3398520</wp:posOffset>
                </wp:positionV>
                <wp:extent cx="1314241" cy="1133371"/>
                <wp:effectExtent b="0" l="0" r="0" t="0"/>
                <wp:wrapNone/>
                <wp:docPr id="547" name="image67.png"/>
                <a:graphic>
                  <a:graphicData uri="http://schemas.openxmlformats.org/drawingml/2006/picture">
                    <pic:pic>
                      <pic:nvPicPr>
                        <pic:cNvPr id="0" name="image67.png"/>
                        <pic:cNvPicPr preferRelativeResize="0"/>
                      </pic:nvPicPr>
                      <pic:blipFill>
                        <a:blip r:embed="rId56"/>
                        <a:srcRect/>
                        <a:stretch>
                          <a:fillRect/>
                        </a:stretch>
                      </pic:blipFill>
                      <pic:spPr>
                        <a:xfrm>
                          <a:off x="0" y="0"/>
                          <a:ext cx="1314241" cy="1133371"/>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101601</wp:posOffset>
                </wp:positionH>
                <wp:positionV relativeFrom="paragraph">
                  <wp:posOffset>3398520</wp:posOffset>
                </wp:positionV>
                <wp:extent cx="1213757" cy="1133371"/>
                <wp:effectExtent b="0" l="0" r="0" t="0"/>
                <wp:wrapNone/>
                <wp:docPr id="557" name=""/>
                <a:graphic>
                  <a:graphicData uri="http://schemas.microsoft.com/office/word/2010/wordprocessingShape">
                    <wps:wsp>
                      <wps:cNvSpPr/>
                      <wps:cNvPr id="80" name="Shape 80"/>
                      <wps:spPr>
                        <a:xfrm>
                          <a:off x="4758172" y="3232365"/>
                          <a:ext cx="1175657" cy="1095271"/>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0"/>
                                <w:vertAlign w:val="baseline"/>
                              </w:rPr>
                              <w:t xml:space="preserve">Se as notas não forem claras, solicite as </w:t>
                            </w:r>
                            <w:r w:rsidDel="00000000" w:rsidR="00000000" w:rsidRPr="00000000">
                              <w:rPr>
                                <w:rFonts w:ascii="Calibri" w:cs="Calibri" w:eastAsia="Calibri" w:hAnsi="Calibri"/>
                                <w:b w:val="1"/>
                                <w:i w:val="0"/>
                                <w:smallCaps w:val="0"/>
                                <w:strike w:val="0"/>
                                <w:color w:val="000000"/>
                                <w:sz w:val="20"/>
                                <w:vertAlign w:val="baseline"/>
                              </w:rPr>
                              <w:t xml:space="preserve">indicações </w:t>
                            </w:r>
                            <w:r w:rsidDel="00000000" w:rsidR="00000000" w:rsidRPr="00000000">
                              <w:rPr>
                                <w:rFonts w:ascii="Calibri" w:cs="Calibri" w:eastAsia="Calibri" w:hAnsi="Calibri"/>
                                <w:b w:val="0"/>
                                <w:i w:val="0"/>
                                <w:smallCaps w:val="0"/>
                                <w:strike w:val="0"/>
                                <w:color w:val="000000"/>
                                <w:sz w:val="20"/>
                                <w:vertAlign w:val="baseline"/>
                              </w:rPr>
                              <w:t xml:space="preserve">de tratamento às equipas médicas, farmacêuticas ou de enfermagem</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101601</wp:posOffset>
                </wp:positionH>
                <wp:positionV relativeFrom="paragraph">
                  <wp:posOffset>3398520</wp:posOffset>
                </wp:positionV>
                <wp:extent cx="1213757" cy="1133371"/>
                <wp:effectExtent b="0" l="0" r="0" t="0"/>
                <wp:wrapNone/>
                <wp:docPr id="557" name="image79.png"/>
                <a:graphic>
                  <a:graphicData uri="http://schemas.openxmlformats.org/drawingml/2006/picture">
                    <pic:pic>
                      <pic:nvPicPr>
                        <pic:cNvPr id="0" name="image79.png"/>
                        <pic:cNvPicPr preferRelativeResize="0"/>
                      </pic:nvPicPr>
                      <pic:blipFill>
                        <a:blip r:embed="rId57"/>
                        <a:srcRect/>
                        <a:stretch>
                          <a:fillRect/>
                        </a:stretch>
                      </pic:blipFill>
                      <pic:spPr>
                        <a:xfrm>
                          <a:off x="0" y="0"/>
                          <a:ext cx="1213757" cy="1133371"/>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1498600</wp:posOffset>
                </wp:positionH>
                <wp:positionV relativeFrom="paragraph">
                  <wp:posOffset>4452620</wp:posOffset>
                </wp:positionV>
                <wp:extent cx="2809073" cy="633605"/>
                <wp:effectExtent b="0" l="0" r="0" t="0"/>
                <wp:wrapNone/>
                <wp:docPr id="500" name=""/>
                <a:graphic>
                  <a:graphicData uri="http://schemas.microsoft.com/office/word/2010/wordprocessingShape">
                    <wps:wsp>
                      <wps:cNvSpPr/>
                      <wps:cNvPr id="15" name="Shape 15"/>
                      <wps:spPr>
                        <a:xfrm>
                          <a:off x="3966864" y="3488598"/>
                          <a:ext cx="2758273" cy="582805"/>
                        </a:xfrm>
                        <a:prstGeom prst="rect">
                          <a:avLst/>
                        </a:prstGeom>
                        <a:solidFill>
                          <a:srgbClr val="FFFFFF"/>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Complete a recolha de dados para todos os doentes. Uma vez terminada, agradeça ao responsável da enfermaria e saia.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r>
                            <w:r w:rsidDel="00000000" w:rsidR="00000000" w:rsidRPr="00000000">
                              <w:rPr>
                                <w:rFonts w:ascii="Calibri" w:cs="Calibri" w:eastAsia="Calibri" w:hAnsi="Calibri"/>
                                <w:b w:val="0"/>
                                <w:i w:val="0"/>
                                <w:smallCaps w:val="0"/>
                                <w:strike w:val="0"/>
                                <w:color w:val="000000"/>
                                <w:sz w:val="18"/>
                                <w:vertAlign w:val="baseline"/>
                              </w:rPr>
                              <w:t xml:space="preserve">Registe a hora de conclusão nos formulários.</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1498600</wp:posOffset>
                </wp:positionH>
                <wp:positionV relativeFrom="paragraph">
                  <wp:posOffset>4452620</wp:posOffset>
                </wp:positionV>
                <wp:extent cx="2809073" cy="633605"/>
                <wp:effectExtent b="0" l="0" r="0" t="0"/>
                <wp:wrapNone/>
                <wp:docPr id="500" name="image14.png"/>
                <a:graphic>
                  <a:graphicData uri="http://schemas.openxmlformats.org/drawingml/2006/picture">
                    <pic:pic>
                      <pic:nvPicPr>
                        <pic:cNvPr id="0" name="image14.png"/>
                        <pic:cNvPicPr preferRelativeResize="0"/>
                      </pic:nvPicPr>
                      <pic:blipFill>
                        <a:blip r:embed="rId58"/>
                        <a:srcRect/>
                        <a:stretch>
                          <a:fillRect/>
                        </a:stretch>
                      </pic:blipFill>
                      <pic:spPr>
                        <a:xfrm>
                          <a:off x="0" y="0"/>
                          <a:ext cx="2809073" cy="63360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2057400</wp:posOffset>
                </wp:positionH>
                <wp:positionV relativeFrom="paragraph">
                  <wp:posOffset>5265420</wp:posOffset>
                </wp:positionV>
                <wp:extent cx="1683657" cy="673240"/>
                <wp:effectExtent b="0" l="0" r="0" t="0"/>
                <wp:wrapNone/>
                <wp:docPr id="493" name=""/>
                <a:graphic>
                  <a:graphicData uri="http://schemas.microsoft.com/office/word/2010/wordprocessingShape">
                    <wps:wsp>
                      <wps:cNvSpPr/>
                      <wps:cNvPr id="8" name="Shape 8"/>
                      <wps:spPr>
                        <a:xfrm>
                          <a:off x="4529572" y="3468780"/>
                          <a:ext cx="1632857" cy="622440"/>
                        </a:xfrm>
                        <a:prstGeom prst="rect">
                          <a:avLst/>
                        </a:prstGeom>
                        <a:solidFill>
                          <a:srgbClr val="FFFFFF"/>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Entregue os formulários ao coordenador local ou a quem regista os dados.</w:t>
                            </w:r>
                          </w:p>
                        </w:txbxContent>
                      </wps:txbx>
                      <wps:bodyPr anchorCtr="0" anchor="ctr"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2057400</wp:posOffset>
                </wp:positionH>
                <wp:positionV relativeFrom="paragraph">
                  <wp:posOffset>5265420</wp:posOffset>
                </wp:positionV>
                <wp:extent cx="1683657" cy="673240"/>
                <wp:effectExtent b="0" l="0" r="0" t="0"/>
                <wp:wrapNone/>
                <wp:docPr id="493" name="image7.png"/>
                <a:graphic>
                  <a:graphicData uri="http://schemas.openxmlformats.org/drawingml/2006/picture">
                    <pic:pic>
                      <pic:nvPicPr>
                        <pic:cNvPr id="0" name="image7.png"/>
                        <pic:cNvPicPr preferRelativeResize="0"/>
                      </pic:nvPicPr>
                      <pic:blipFill>
                        <a:blip r:embed="rId59"/>
                        <a:srcRect/>
                        <a:stretch>
                          <a:fillRect/>
                        </a:stretch>
                      </pic:blipFill>
                      <pic:spPr>
                        <a:xfrm>
                          <a:off x="0" y="0"/>
                          <a:ext cx="1683657" cy="673240"/>
                        </a:xfrm>
                        <a:prstGeom prst="rect"/>
                        <a:ln/>
                      </pic:spPr>
                    </pic:pic>
                  </a:graphicData>
                </a:graphic>
              </wp:anchor>
            </w:drawing>
          </mc:Fallback>
        </mc:AlternateContent>
      </w:r>
    </w:p>
    <w:p w:rsidR="00000000" w:rsidDel="00000000" w:rsidP="00000000" w:rsidRDefault="00000000" w:rsidRPr="00000000" w14:paraId="00000FF0">
      <w:pPr>
        <w:spacing w:before="78" w:lineRule="auto"/>
        <w:jc w:val="both"/>
        <w:rPr>
          <w:sz w:val="20"/>
          <w:szCs w:val="20"/>
        </w:rPr>
      </w:pPr>
      <w:r w:rsidDel="00000000" w:rsidR="00000000" w:rsidRPr="00000000">
        <w:rPr>
          <w:sz w:val="20"/>
          <w:szCs w:val="20"/>
          <w:rtl w:val="0"/>
        </w:rPr>
        <w:t xml:space="preserve">CV = Cateter Vesical; PVC = Cateter Vascular Periférico; CVC = Cateter Vascular Central</w:t>
      </w:r>
    </w:p>
    <w:p w:rsidR="00000000" w:rsidDel="00000000" w:rsidP="00000000" w:rsidRDefault="00000000" w:rsidRPr="00000000" w14:paraId="00000FF1">
      <w:pPr>
        <w:spacing w:before="8" w:lineRule="auto"/>
        <w:jc w:val="both"/>
        <w:rPr>
          <w:sz w:val="20"/>
          <w:szCs w:val="20"/>
        </w:rPr>
      </w:pPr>
      <w:r w:rsidDel="00000000" w:rsidR="00000000" w:rsidRPr="00000000">
        <w:rPr>
          <w:rtl w:val="0"/>
        </w:rPr>
      </w:r>
    </w:p>
    <w:p w:rsidR="00000000" w:rsidDel="00000000" w:rsidP="00000000" w:rsidRDefault="00000000" w:rsidRPr="00000000" w14:paraId="00000FF2">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FF3">
      <w:pPr>
        <w:jc w:val="both"/>
        <w:rPr>
          <w:sz w:val="20"/>
          <w:szCs w:val="20"/>
        </w:rPr>
      </w:pPr>
      <w:r w:rsidDel="00000000" w:rsidR="00000000" w:rsidRPr="00000000">
        <w:rPr>
          <w:rtl w:val="0"/>
        </w:rPr>
      </w:r>
    </w:p>
    <w:p w:rsidR="00000000" w:rsidDel="00000000" w:rsidP="00000000" w:rsidRDefault="00000000" w:rsidRPr="00000000" w14:paraId="00000FF4">
      <w:pPr>
        <w:pStyle w:val="Heading3"/>
        <w:jc w:val="both"/>
        <w:rPr>
          <w:rFonts w:ascii="Calibri" w:cs="Calibri" w:eastAsia="Calibri" w:hAnsi="Calibri"/>
        </w:rPr>
      </w:pPr>
      <w:bookmarkStart w:colFirst="0" w:colLast="0" w:name="_heading=h.2lwamvv" w:id="51"/>
      <w:bookmarkEnd w:id="51"/>
      <w:r w:rsidDel="00000000" w:rsidR="00000000" w:rsidRPr="00000000">
        <w:rPr>
          <w:rFonts w:ascii="Calibri" w:cs="Calibri" w:eastAsia="Calibri" w:hAnsi="Calibri"/>
          <w:rtl w:val="0"/>
        </w:rPr>
        <w:t xml:space="preserve">Dados de numerador na opção de protocolo “Light”</w:t>
      </w:r>
    </w:p>
    <w:p w:rsidR="00000000" w:rsidDel="00000000" w:rsidP="00000000" w:rsidRDefault="00000000" w:rsidRPr="00000000" w14:paraId="00000FF5">
      <w:pPr>
        <w:spacing w:before="7" w:lineRule="auto"/>
        <w:jc w:val="both"/>
        <w:rPr>
          <w:sz w:val="20"/>
          <w:szCs w:val="20"/>
        </w:rPr>
      </w:pPr>
      <w:r w:rsidDel="00000000" w:rsidR="00000000" w:rsidRPr="00000000">
        <w:rPr>
          <w:rtl w:val="0"/>
        </w:rPr>
      </w:r>
    </w:p>
    <w:p w:rsidR="00000000" w:rsidDel="00000000" w:rsidP="00000000" w:rsidRDefault="00000000" w:rsidRPr="00000000" w14:paraId="00000FF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Uma vez que na opção do protocolo “Light” (com base na unidade de saúde) os dados do denominador são recolhidos ao nível agregado (enfermaria), algumas variáveis adicionais de doentes e enfermarias devem ser recolhidas para doentes que recebem antimicrobianos e/ou doentes com uma infeção ativa associada aos cuidados de saúde.</w:t>
      </w:r>
    </w:p>
    <w:p w:rsidR="00000000" w:rsidDel="00000000" w:rsidP="00000000" w:rsidRDefault="00000000" w:rsidRPr="00000000" w14:paraId="00000FF7">
      <w:pPr>
        <w:spacing w:before="6" w:lineRule="auto"/>
        <w:jc w:val="both"/>
        <w:rPr>
          <w:sz w:val="20"/>
          <w:szCs w:val="20"/>
        </w:rPr>
      </w:pPr>
      <w:r w:rsidDel="00000000" w:rsidR="00000000" w:rsidRPr="00000000">
        <w:rPr>
          <w:rtl w:val="0"/>
        </w:rPr>
      </w:r>
    </w:p>
    <w:p w:rsidR="00000000" w:rsidDel="00000000" w:rsidP="00000000" w:rsidRDefault="00000000" w:rsidRPr="00000000" w14:paraId="00000FF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Código do hospital. </w:t>
      </w:r>
      <w:r w:rsidDel="00000000" w:rsidR="00000000" w:rsidRPr="00000000">
        <w:rPr>
          <w:color w:val="000000"/>
          <w:sz w:val="20"/>
          <w:szCs w:val="20"/>
          <w:rtl w:val="0"/>
        </w:rPr>
        <w:t xml:space="preserve">Identificador/código hospitalar atribuído pelo centro de coordenação nacional/regional do PPS; código único por rede de vigilância/PPS que deve permanecer o mesmo para PPS de diferentes períodos/anos.</w:t>
      </w:r>
    </w:p>
    <w:p w:rsidR="00000000" w:rsidDel="00000000" w:rsidP="00000000" w:rsidRDefault="00000000" w:rsidRPr="00000000" w14:paraId="00000FF9">
      <w:pPr>
        <w:spacing w:before="3" w:lineRule="auto"/>
        <w:jc w:val="both"/>
        <w:rPr>
          <w:sz w:val="20"/>
          <w:szCs w:val="20"/>
        </w:rPr>
      </w:pPr>
      <w:r w:rsidDel="00000000" w:rsidR="00000000" w:rsidRPr="00000000">
        <w:rPr>
          <w:rtl w:val="0"/>
        </w:rPr>
      </w:r>
    </w:p>
    <w:p w:rsidR="00000000" w:rsidDel="00000000" w:rsidP="00000000" w:rsidRDefault="00000000" w:rsidRPr="00000000" w14:paraId="00000FF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Nome da enfermaria (abreviado)/ID da unidade. </w:t>
      </w:r>
      <w:r w:rsidDel="00000000" w:rsidR="00000000" w:rsidRPr="00000000">
        <w:rPr>
          <w:color w:val="000000"/>
          <w:sz w:val="20"/>
          <w:szCs w:val="20"/>
          <w:rtl w:val="0"/>
        </w:rPr>
        <w:t xml:space="preserve">Identificador único para cada unidade hospitalar (nome de enfermaria abreviado); essencial para a ligação entre o denominador e os dados de IACS/AU; deve ser utilizado de forma consistente em todos os formulários e deve permanecer o mesmo para PPS de diferentes períodos/anos.</w:t>
      </w:r>
    </w:p>
    <w:p w:rsidR="00000000" w:rsidDel="00000000" w:rsidP="00000000" w:rsidRDefault="00000000" w:rsidRPr="00000000" w14:paraId="00000FF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0FFC">
      <w:pPr>
        <w:spacing w:before="5" w:lineRule="auto"/>
        <w:jc w:val="both"/>
        <w:rPr>
          <w:sz w:val="20"/>
          <w:szCs w:val="20"/>
        </w:rPr>
      </w:pPr>
      <w:r w:rsidDel="00000000" w:rsidR="00000000" w:rsidRPr="00000000">
        <w:rPr>
          <w:rtl w:val="0"/>
        </w:rPr>
      </w:r>
    </w:p>
    <w:p w:rsidR="00000000" w:rsidDel="00000000" w:rsidP="00000000" w:rsidRDefault="00000000" w:rsidRPr="00000000" w14:paraId="00000FF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do doente. </w:t>
      </w:r>
      <w:r w:rsidDel="00000000" w:rsidR="00000000" w:rsidRPr="00000000">
        <w:rPr>
          <w:color w:val="000000"/>
          <w:sz w:val="20"/>
          <w:szCs w:val="20"/>
          <w:rtl w:val="0"/>
        </w:rPr>
        <w:t xml:space="preserve">Número do doente anonimizado que permite estabelecer uma ligação entre os dados do doente e os dados de IACS ou de utilização de antimicrobianos. Não é o verdadeiro identificador do doente.</w:t>
      </w:r>
    </w:p>
    <w:p w:rsidR="00000000" w:rsidDel="00000000" w:rsidP="00000000" w:rsidRDefault="00000000" w:rsidRPr="00000000" w14:paraId="00000FFE">
      <w:pPr>
        <w:spacing w:before="8" w:lineRule="auto"/>
        <w:jc w:val="both"/>
        <w:rPr>
          <w:sz w:val="20"/>
          <w:szCs w:val="20"/>
        </w:rPr>
      </w:pPr>
      <w:r w:rsidDel="00000000" w:rsidR="00000000" w:rsidRPr="00000000">
        <w:rPr>
          <w:rtl w:val="0"/>
        </w:rPr>
      </w:r>
    </w:p>
    <w:p w:rsidR="00000000" w:rsidDel="00000000" w:rsidP="00000000" w:rsidRDefault="00000000" w:rsidRPr="00000000" w14:paraId="00000FFF">
      <w:pPr>
        <w:jc w:val="both"/>
        <w:rPr>
          <w:sz w:val="20"/>
          <w:szCs w:val="20"/>
        </w:rPr>
      </w:pPr>
      <w:r w:rsidDel="00000000" w:rsidR="00000000" w:rsidRPr="00000000">
        <w:rPr>
          <w:b w:val="1"/>
          <w:sz w:val="20"/>
          <w:szCs w:val="20"/>
          <w:rtl w:val="0"/>
        </w:rPr>
        <w:t xml:space="preserve">Idade em anos. </w:t>
      </w:r>
      <w:r w:rsidDel="00000000" w:rsidR="00000000" w:rsidRPr="00000000">
        <w:rPr>
          <w:sz w:val="20"/>
          <w:szCs w:val="20"/>
          <w:rtl w:val="0"/>
        </w:rPr>
        <w:t xml:space="preserve">Idade do doente em anos; número; se estiver em falta = UNK.</w:t>
      </w:r>
    </w:p>
    <w:p w:rsidR="00000000" w:rsidDel="00000000" w:rsidP="00000000" w:rsidRDefault="00000000" w:rsidRPr="00000000" w14:paraId="00001000">
      <w:pPr>
        <w:spacing w:before="9" w:lineRule="auto"/>
        <w:jc w:val="both"/>
        <w:rPr>
          <w:sz w:val="20"/>
          <w:szCs w:val="20"/>
        </w:rPr>
      </w:pPr>
      <w:r w:rsidDel="00000000" w:rsidR="00000000" w:rsidRPr="00000000">
        <w:rPr>
          <w:rtl w:val="0"/>
        </w:rPr>
      </w:r>
    </w:p>
    <w:p w:rsidR="00000000" w:rsidDel="00000000" w:rsidP="00000000" w:rsidRDefault="00000000" w:rsidRPr="00000000" w14:paraId="0000100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Idade em meses. </w:t>
      </w:r>
      <w:r w:rsidDel="00000000" w:rsidR="00000000" w:rsidRPr="00000000">
        <w:rPr>
          <w:color w:val="000000"/>
          <w:sz w:val="20"/>
          <w:szCs w:val="20"/>
          <w:rtl w:val="0"/>
        </w:rPr>
        <w:t xml:space="preserve">Idade do doente em meses se o doente tiver menos de dois anos.</w:t>
      </w:r>
    </w:p>
    <w:p w:rsidR="00000000" w:rsidDel="00000000" w:rsidP="00000000" w:rsidRDefault="00000000" w:rsidRPr="00000000" w14:paraId="00001002">
      <w:pPr>
        <w:spacing w:before="9" w:lineRule="auto"/>
        <w:jc w:val="both"/>
        <w:rPr>
          <w:sz w:val="20"/>
          <w:szCs w:val="20"/>
        </w:rPr>
      </w:pPr>
      <w:r w:rsidDel="00000000" w:rsidR="00000000" w:rsidRPr="00000000">
        <w:rPr>
          <w:rtl w:val="0"/>
        </w:rPr>
      </w:r>
    </w:p>
    <w:p w:rsidR="00000000" w:rsidDel="00000000" w:rsidP="00000000" w:rsidRDefault="00000000" w:rsidRPr="00000000" w14:paraId="0000100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Sexo. </w:t>
      </w:r>
      <w:r w:rsidDel="00000000" w:rsidR="00000000" w:rsidRPr="00000000">
        <w:rPr>
          <w:color w:val="000000"/>
          <w:sz w:val="20"/>
          <w:szCs w:val="20"/>
          <w:rtl w:val="0"/>
        </w:rPr>
        <w:t xml:space="preserve">Sexo do doente: M (masculino), F (feminino) ou UNK (desconhecido).</w:t>
      </w:r>
    </w:p>
    <w:p w:rsidR="00000000" w:rsidDel="00000000" w:rsidP="00000000" w:rsidRDefault="00000000" w:rsidRPr="00000000" w14:paraId="00001004">
      <w:pPr>
        <w:spacing w:before="1" w:lineRule="auto"/>
        <w:jc w:val="both"/>
        <w:rPr>
          <w:sz w:val="20"/>
          <w:szCs w:val="20"/>
        </w:rPr>
      </w:pPr>
      <w:r w:rsidDel="00000000" w:rsidR="00000000" w:rsidRPr="00000000">
        <w:rPr>
          <w:rtl w:val="0"/>
        </w:rPr>
      </w:r>
    </w:p>
    <w:p w:rsidR="00000000" w:rsidDel="00000000" w:rsidP="00000000" w:rsidRDefault="00000000" w:rsidRPr="00000000" w14:paraId="00001005">
      <w:pPr>
        <w:ind w:right="156"/>
        <w:jc w:val="both"/>
        <w:rPr>
          <w:sz w:val="20"/>
          <w:szCs w:val="20"/>
        </w:rPr>
      </w:pPr>
      <w:r w:rsidDel="00000000" w:rsidR="00000000" w:rsidRPr="00000000">
        <w:rPr>
          <w:b w:val="1"/>
          <w:sz w:val="20"/>
          <w:szCs w:val="20"/>
          <w:rtl w:val="0"/>
        </w:rPr>
        <w:t xml:space="preserve">Data de admissão no hospital. </w:t>
      </w:r>
      <w:r w:rsidDel="00000000" w:rsidR="00000000" w:rsidRPr="00000000">
        <w:rPr>
          <w:sz w:val="20"/>
          <w:szCs w:val="20"/>
          <w:rtl w:val="0"/>
        </w:rPr>
        <w:t xml:space="preserve">Data em que o doente foi admitido no hospital para a atual hospitalização (dd/mm/aaaa).</w:t>
      </w:r>
    </w:p>
    <w:p w:rsidR="00000000" w:rsidDel="00000000" w:rsidP="00000000" w:rsidRDefault="00000000" w:rsidRPr="00000000" w14:paraId="00001006">
      <w:pPr>
        <w:spacing w:before="3" w:lineRule="auto"/>
        <w:jc w:val="both"/>
        <w:rPr>
          <w:sz w:val="20"/>
          <w:szCs w:val="20"/>
        </w:rPr>
      </w:pPr>
      <w:r w:rsidDel="00000000" w:rsidR="00000000" w:rsidRPr="00000000">
        <w:rPr>
          <w:rtl w:val="0"/>
        </w:rPr>
      </w:r>
    </w:p>
    <w:p w:rsidR="00000000" w:rsidDel="00000000" w:rsidP="00000000" w:rsidRDefault="00000000" w:rsidRPr="00000000" w14:paraId="0000100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Especialidade do médico/doente. </w:t>
      </w:r>
      <w:r w:rsidDel="00000000" w:rsidR="00000000" w:rsidRPr="00000000">
        <w:rPr>
          <w:color w:val="000000"/>
          <w:sz w:val="20"/>
          <w:szCs w:val="20"/>
          <w:rtl w:val="0"/>
        </w:rPr>
        <w:t xml:space="preserve">Especialidade do médico responsável pelo doente ou especialidade principal para a qual o doente deu entrada no hospital. Se a especialidade do médico diferir da especialidade do doente, dê prioridade à especialidade do doente. Para doentes pediátricos numa enfermaria de PED, utilize a subespecialidade (MEDGEN, MEDSUR, etc.) (ver especialidade da enfermaria). Por favor, note que os cuidados prolongados são uma especialidade da enfermaria e só excecionalmente devem ser usados como especialidade da consulta/doente.</w:t>
      </w:r>
    </w:p>
    <w:p w:rsidR="00000000" w:rsidDel="00000000" w:rsidP="00000000" w:rsidRDefault="00000000" w:rsidRPr="00000000" w14:paraId="00001008">
      <w:pPr>
        <w:spacing w:before="6" w:lineRule="auto"/>
        <w:jc w:val="both"/>
        <w:rPr>
          <w:sz w:val="20"/>
          <w:szCs w:val="20"/>
        </w:rPr>
      </w:pPr>
      <w:r w:rsidDel="00000000" w:rsidR="00000000" w:rsidRPr="00000000">
        <w:rPr>
          <w:rtl w:val="0"/>
        </w:rPr>
      </w:r>
    </w:p>
    <w:p w:rsidR="00000000" w:rsidDel="00000000" w:rsidP="00000000" w:rsidRDefault="00000000" w:rsidRPr="00000000" w14:paraId="00001009">
      <w:pPr>
        <w:ind w:right="238"/>
        <w:jc w:val="both"/>
        <w:rPr>
          <w:sz w:val="20"/>
          <w:szCs w:val="20"/>
        </w:rPr>
      </w:pPr>
      <w:r w:rsidDel="00000000" w:rsidR="00000000" w:rsidRPr="00000000">
        <w:rPr>
          <w:b w:val="1"/>
          <w:sz w:val="20"/>
          <w:szCs w:val="20"/>
          <w:rtl w:val="0"/>
        </w:rPr>
        <w:t xml:space="preserve">O doente recebe antimicrobiano: Sim; Não; Desconhecido. </w:t>
      </w:r>
      <w:r w:rsidDel="00000000" w:rsidR="00000000" w:rsidRPr="00000000">
        <w:rPr>
          <w:sz w:val="20"/>
          <w:szCs w:val="20"/>
          <w:rtl w:val="0"/>
        </w:rPr>
        <w:t xml:space="preserve">O doente recebe antibacterianos ou antifúngicos</w:t>
      </w:r>
      <w:r w:rsidDel="00000000" w:rsidR="00000000" w:rsidRPr="00000000">
        <w:rPr>
          <w:rtl w:val="0"/>
        </w:rPr>
        <w:t xml:space="preserve"> </w:t>
      </w:r>
      <w:r w:rsidDel="00000000" w:rsidR="00000000" w:rsidRPr="00000000">
        <w:rPr>
          <w:sz w:val="20"/>
          <w:szCs w:val="20"/>
          <w:rtl w:val="0"/>
        </w:rPr>
        <w:t xml:space="preserve">não tópicos. Profilaxia: qualquer doente que tenha recebido uma ou mais doses nas 24 horas anteriores às 08h da manhã no dia do inquérito.</w:t>
      </w:r>
    </w:p>
    <w:p w:rsidR="00000000" w:rsidDel="00000000" w:rsidP="00000000" w:rsidRDefault="00000000" w:rsidRPr="00000000" w14:paraId="0000100A">
      <w:pPr>
        <w:spacing w:before="8" w:lineRule="auto"/>
        <w:jc w:val="both"/>
        <w:rPr>
          <w:sz w:val="20"/>
          <w:szCs w:val="20"/>
        </w:rPr>
      </w:pPr>
      <w:r w:rsidDel="00000000" w:rsidR="00000000" w:rsidRPr="00000000">
        <w:rPr>
          <w:rtl w:val="0"/>
        </w:rPr>
      </w:r>
    </w:p>
    <w:p w:rsidR="00000000" w:rsidDel="00000000" w:rsidP="00000000" w:rsidRDefault="00000000" w:rsidRPr="00000000" w14:paraId="0000100B">
      <w:pPr>
        <w:jc w:val="both"/>
        <w:rPr>
          <w:sz w:val="20"/>
          <w:szCs w:val="20"/>
        </w:rPr>
      </w:pPr>
      <w:r w:rsidDel="00000000" w:rsidR="00000000" w:rsidRPr="00000000">
        <w:rPr>
          <w:b w:val="1"/>
          <w:sz w:val="20"/>
          <w:szCs w:val="20"/>
          <w:rtl w:val="0"/>
        </w:rPr>
        <w:t xml:space="preserve">O doente tem uma IACS ativa: Sim; Não; Desconhecido. </w:t>
      </w:r>
      <w:r w:rsidDel="00000000" w:rsidR="00000000" w:rsidRPr="00000000">
        <w:rPr>
          <w:sz w:val="20"/>
          <w:szCs w:val="20"/>
          <w:rtl w:val="0"/>
        </w:rPr>
        <w:t xml:space="preserve">Consulte a definição de infeção ativa acima.</w:t>
      </w:r>
    </w:p>
    <w:p w:rsidR="00000000" w:rsidDel="00000000" w:rsidP="00000000" w:rsidRDefault="00000000" w:rsidRPr="00000000" w14:paraId="0000100C">
      <w:pPr>
        <w:jc w:val="both"/>
        <w:rPr>
          <w:sz w:val="20"/>
          <w:szCs w:val="20"/>
        </w:rPr>
      </w:pPr>
      <w:r w:rsidDel="00000000" w:rsidR="00000000" w:rsidRPr="00000000">
        <w:rPr>
          <w:rtl w:val="0"/>
        </w:rPr>
      </w:r>
    </w:p>
    <w:p w:rsidR="00000000" w:rsidDel="00000000" w:rsidP="00000000" w:rsidRDefault="00000000" w:rsidRPr="00000000" w14:paraId="0000100D">
      <w:pPr>
        <w:spacing w:before="5" w:lineRule="auto"/>
        <w:jc w:val="both"/>
        <w:rPr>
          <w:sz w:val="20"/>
          <w:szCs w:val="20"/>
        </w:rPr>
      </w:pPr>
      <w:r w:rsidDel="00000000" w:rsidR="00000000" w:rsidRPr="00000000">
        <w:rPr>
          <w:rtl w:val="0"/>
        </w:rPr>
      </w:r>
    </w:p>
    <w:p w:rsidR="00000000" w:rsidDel="00000000" w:rsidP="00000000" w:rsidRDefault="00000000" w:rsidRPr="00000000" w14:paraId="0000100E">
      <w:pPr>
        <w:pBdr>
          <w:top w:space="0" w:sz="0" w:val="nil"/>
          <w:left w:space="0" w:sz="0" w:val="nil"/>
          <w:bottom w:space="0" w:sz="0" w:val="nil"/>
          <w:right w:space="0" w:sz="0" w:val="nil"/>
          <w:between w:space="0" w:sz="0" w:val="nil"/>
        </w:pBdr>
        <w:jc w:val="both"/>
        <w:rPr>
          <w:b w:val="1"/>
          <w:color w:val="000000"/>
          <w:sz w:val="20"/>
          <w:szCs w:val="20"/>
        </w:rPr>
      </w:pPr>
      <w:r w:rsidDel="00000000" w:rsidR="00000000" w:rsidRPr="00000000">
        <w:rPr>
          <w:b w:val="1"/>
          <w:color w:val="69ad22"/>
          <w:sz w:val="20"/>
          <w:szCs w:val="20"/>
          <w:rtl w:val="0"/>
        </w:rPr>
        <w:t xml:space="preserve">Figura 10. </w:t>
      </w:r>
      <w:r w:rsidDel="00000000" w:rsidR="00000000" w:rsidRPr="00000000">
        <w:rPr>
          <w:b w:val="1"/>
          <w:color w:val="000000"/>
          <w:sz w:val="20"/>
          <w:szCs w:val="20"/>
          <w:rtl w:val="0"/>
        </w:rPr>
        <w:t xml:space="preserve">Formulário de dados de Utilização de Antimicrobianos e IACS na opção “Light” (formulário B)</w:t>
      </w:r>
    </w:p>
    <w:p w:rsidR="00000000" w:rsidDel="00000000" w:rsidP="00000000" w:rsidRDefault="00000000" w:rsidRPr="00000000" w14:paraId="0000100F">
      <w:pPr>
        <w:pBdr>
          <w:top w:space="0" w:sz="0" w:val="nil"/>
          <w:left w:space="0" w:sz="0" w:val="nil"/>
          <w:bottom w:space="0" w:sz="0" w:val="nil"/>
          <w:right w:space="0" w:sz="0" w:val="nil"/>
          <w:between w:space="0" w:sz="0" w:val="nil"/>
        </w:pBdr>
        <w:jc w:val="both"/>
        <w:rPr>
          <w:b w:val="1"/>
          <w:color w:val="000000"/>
          <w:sz w:val="20"/>
          <w:szCs w:val="20"/>
        </w:rPr>
      </w:pPr>
      <w:r w:rsidDel="00000000" w:rsidR="00000000" w:rsidRPr="00000000">
        <w:rPr>
          <w:rtl w:val="0"/>
        </w:rPr>
      </w:r>
    </w:p>
    <w:p w:rsidR="00000000" w:rsidDel="00000000" w:rsidP="00000000" w:rsidRDefault="00000000" w:rsidRPr="00000000" w14:paraId="00001010">
      <w:pPr>
        <w:pBdr>
          <w:top w:space="0" w:sz="0" w:val="nil"/>
          <w:left w:space="0" w:sz="0" w:val="nil"/>
          <w:bottom w:space="0" w:sz="0" w:val="nil"/>
          <w:right w:space="0" w:sz="0" w:val="nil"/>
          <w:between w:space="0" w:sz="0" w:val="nil"/>
        </w:pBdr>
        <w:jc w:val="both"/>
        <w:rPr>
          <w:i w:val="1"/>
          <w:color w:val="000000"/>
          <w:sz w:val="20"/>
          <w:szCs w:val="20"/>
        </w:rPr>
      </w:pPr>
      <w:r w:rsidDel="00000000" w:rsidR="00000000" w:rsidRPr="00000000">
        <w:rPr>
          <w:b w:val="1"/>
          <w:i w:val="1"/>
          <w:color w:val="000000"/>
          <w:sz w:val="20"/>
          <w:szCs w:val="20"/>
          <w:rtl w:val="0"/>
        </w:rPr>
        <w:t xml:space="preserve">NOTA PPS PT</w:t>
      </w:r>
      <w:r w:rsidDel="00000000" w:rsidR="00000000" w:rsidRPr="00000000">
        <w:rPr>
          <w:i w:val="1"/>
          <w:color w:val="000000"/>
          <w:sz w:val="20"/>
          <w:szCs w:val="20"/>
          <w:rtl w:val="0"/>
        </w:rPr>
        <w:t xml:space="preserve"> </w:t>
      </w:r>
      <w:r w:rsidDel="00000000" w:rsidR="00000000" w:rsidRPr="00000000">
        <w:rPr>
          <w:b w:val="1"/>
          <w:i w:val="1"/>
          <w:color w:val="000000"/>
          <w:sz w:val="20"/>
          <w:szCs w:val="20"/>
          <w:rtl w:val="0"/>
        </w:rPr>
        <w:t xml:space="preserve">6</w:t>
      </w:r>
      <w:r w:rsidDel="00000000" w:rsidR="00000000" w:rsidRPr="00000000">
        <w:rPr>
          <w:i w:val="1"/>
          <w:color w:val="000000"/>
          <w:sz w:val="20"/>
          <w:szCs w:val="20"/>
          <w:rtl w:val="0"/>
        </w:rPr>
        <w:t xml:space="preserve">– Em Portugal o protocolo utilizado no PPS é o “Standard”. Assim, optou-se por retirar do manual traduzido o formulário light para a colheita de dados do denominador, evitando deste modo o preenchimento inadvertido do formulário incorreto, este formulário está disponível na versão original em inglês, na pagina do ECDC.</w:t>
      </w:r>
    </w:p>
    <w:p w:rsidR="00000000" w:rsidDel="00000000" w:rsidP="00000000" w:rsidRDefault="00000000" w:rsidRPr="00000000" w14:paraId="00001011">
      <w:pPr>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012">
      <w:pPr>
        <w:pStyle w:val="Heading1"/>
        <w:jc w:val="both"/>
        <w:rPr/>
      </w:pPr>
      <w:bookmarkStart w:colFirst="0" w:colLast="0" w:name="_heading=h.111kx3o" w:id="52"/>
      <w:bookmarkEnd w:id="52"/>
      <w:r w:rsidDel="00000000" w:rsidR="00000000" w:rsidRPr="00000000">
        <w:rPr>
          <w:rtl w:val="0"/>
        </w:rPr>
        <w:t xml:space="preserve">Dados nacionais/regionais</w:t>
      </w:r>
    </w:p>
    <w:p w:rsidR="00000000" w:rsidDel="00000000" w:rsidP="00000000" w:rsidRDefault="00000000" w:rsidRPr="00000000" w14:paraId="00001013">
      <w:pPr>
        <w:spacing w:before="17" w:lineRule="auto"/>
        <w:jc w:val="both"/>
        <w:rPr>
          <w:sz w:val="20"/>
          <w:szCs w:val="20"/>
        </w:rPr>
      </w:pPr>
      <w:r w:rsidDel="00000000" w:rsidR="00000000" w:rsidRPr="00000000">
        <w:rPr>
          <w:rtl w:val="0"/>
        </w:rPr>
      </w:r>
    </w:p>
    <w:p w:rsidR="00000000" w:rsidDel="00000000" w:rsidP="00000000" w:rsidRDefault="00000000" w:rsidRPr="00000000" w14:paraId="0000101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(Aplica-se apenas aos centros de coordenação PPS)</w:t>
      </w:r>
    </w:p>
    <w:p w:rsidR="00000000" w:rsidDel="00000000" w:rsidP="00000000" w:rsidRDefault="00000000" w:rsidRPr="00000000" w14:paraId="00001015">
      <w:pPr>
        <w:spacing w:before="19" w:lineRule="auto"/>
        <w:jc w:val="both"/>
        <w:rPr>
          <w:sz w:val="20"/>
          <w:szCs w:val="20"/>
        </w:rPr>
      </w:pPr>
      <w:r w:rsidDel="00000000" w:rsidR="00000000" w:rsidRPr="00000000">
        <w:rPr>
          <w:rtl w:val="0"/>
        </w:rPr>
      </w:r>
    </w:p>
    <w:p w:rsidR="00000000" w:rsidDel="00000000" w:rsidP="00000000" w:rsidRDefault="00000000" w:rsidRPr="00000000" w14:paraId="00001016">
      <w:pPr>
        <w:pStyle w:val="Heading2"/>
        <w:jc w:val="both"/>
        <w:rPr>
          <w:rFonts w:ascii="Calibri" w:cs="Calibri" w:eastAsia="Calibri" w:hAnsi="Calibri"/>
        </w:rPr>
      </w:pPr>
      <w:bookmarkStart w:colFirst="0" w:colLast="0" w:name="_heading=h.3l18frh" w:id="53"/>
      <w:bookmarkEnd w:id="53"/>
      <w:r w:rsidDel="00000000" w:rsidR="00000000" w:rsidRPr="00000000">
        <w:rPr>
          <w:rFonts w:ascii="Calibri" w:cs="Calibri" w:eastAsia="Calibri" w:hAnsi="Calibri"/>
          <w:rtl w:val="0"/>
        </w:rPr>
        <w:t xml:space="preserve">Objetivos</w:t>
      </w:r>
    </w:p>
    <w:p w:rsidR="00000000" w:rsidDel="00000000" w:rsidP="00000000" w:rsidRDefault="00000000" w:rsidRPr="00000000" w14:paraId="00001017">
      <w:pPr>
        <w:jc w:val="both"/>
        <w:rPr>
          <w:sz w:val="20"/>
          <w:szCs w:val="20"/>
        </w:rPr>
      </w:pPr>
      <w:r w:rsidDel="00000000" w:rsidR="00000000" w:rsidRPr="00000000">
        <w:rPr>
          <w:rtl w:val="0"/>
        </w:rPr>
      </w:r>
    </w:p>
    <w:p w:rsidR="00000000" w:rsidDel="00000000" w:rsidP="00000000" w:rsidRDefault="00000000" w:rsidRPr="00000000" w14:paraId="0000101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Avaliar o número total de hospitais de cuidados agudos num país e na UE e estimar o número total de admissões hospitalares por ano, a fim de estimar o peso total das IACS e do Uso de Antimicrobianos nos hospitais de cuidados agudos.</w:t>
      </w:r>
      <w:r w:rsidDel="00000000" w:rsidR="00000000" w:rsidRPr="00000000">
        <w:rPr>
          <w:rtl w:val="0"/>
        </w:rPr>
      </w:r>
    </w:p>
    <w:p w:rsidR="00000000" w:rsidDel="00000000" w:rsidP="00000000" w:rsidRDefault="00000000" w:rsidRPr="00000000" w14:paraId="0000101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Recolher informações sobre a metodologia de amostragem utilizada a nível nacional.</w:t>
      </w:r>
      <w:r w:rsidDel="00000000" w:rsidR="00000000" w:rsidRPr="00000000">
        <w:rPr>
          <w:rtl w:val="0"/>
        </w:rPr>
      </w:r>
    </w:p>
    <w:p w:rsidR="00000000" w:rsidDel="00000000" w:rsidP="00000000" w:rsidRDefault="00000000" w:rsidRPr="00000000" w14:paraId="0000101A">
      <w:pPr>
        <w:jc w:val="both"/>
        <w:rPr>
          <w:sz w:val="20"/>
          <w:szCs w:val="20"/>
        </w:rPr>
      </w:pPr>
      <w:r w:rsidDel="00000000" w:rsidR="00000000" w:rsidRPr="00000000">
        <w:rPr>
          <w:rtl w:val="0"/>
        </w:rPr>
      </w:r>
    </w:p>
    <w:p w:rsidR="00000000" w:rsidDel="00000000" w:rsidP="00000000" w:rsidRDefault="00000000" w:rsidRPr="00000000" w14:paraId="0000101B">
      <w:pPr>
        <w:pBdr>
          <w:top w:space="0" w:sz="0" w:val="nil"/>
          <w:left w:space="0" w:sz="0" w:val="nil"/>
          <w:bottom w:space="0" w:sz="0" w:val="nil"/>
          <w:right w:space="0" w:sz="0" w:val="nil"/>
          <w:between w:space="0" w:sz="0" w:val="nil"/>
        </w:pBdr>
        <w:tabs>
          <w:tab w:val="left" w:leader="none" w:pos="1824"/>
        </w:tabs>
        <w:jc w:val="both"/>
        <w:rPr>
          <w:color w:val="000000"/>
          <w:sz w:val="18"/>
          <w:szCs w:val="18"/>
        </w:rPr>
      </w:pPr>
      <w:r w:rsidDel="00000000" w:rsidR="00000000" w:rsidRPr="00000000">
        <w:rPr>
          <w:color w:val="000000"/>
          <w:sz w:val="18"/>
          <w:szCs w:val="18"/>
          <w:rtl w:val="0"/>
        </w:rPr>
        <w:t xml:space="preserve">Notas:</w:t>
      </w:r>
    </w:p>
    <w:p w:rsidR="00000000" w:rsidDel="00000000" w:rsidP="00000000" w:rsidRDefault="00000000" w:rsidRPr="00000000" w14:paraId="0000101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18"/>
          <w:szCs w:val="18"/>
        </w:rPr>
      </w:pPr>
      <w:r w:rsidDel="00000000" w:rsidR="00000000" w:rsidRPr="00000000">
        <w:rPr>
          <w:color w:val="000000"/>
          <w:sz w:val="18"/>
          <w:szCs w:val="18"/>
          <w:rtl w:val="0"/>
        </w:rPr>
        <w:t xml:space="preserve">São preferíveis os dados a nível nacional, mas, se necessários ou se for mais adequado, deverá fornecer os dados a partir dos níveis regionais (subnacional).</w:t>
      </w:r>
    </w:p>
    <w:p w:rsidR="00000000" w:rsidDel="00000000" w:rsidP="00000000" w:rsidRDefault="00000000" w:rsidRPr="00000000" w14:paraId="0000101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18"/>
          <w:szCs w:val="18"/>
        </w:rPr>
      </w:pPr>
      <w:r w:rsidDel="00000000" w:rsidR="00000000" w:rsidRPr="00000000">
        <w:rPr>
          <w:color w:val="000000"/>
          <w:sz w:val="18"/>
          <w:szCs w:val="18"/>
          <w:rtl w:val="0"/>
        </w:rPr>
        <w:t xml:space="preserve">Os dados nacionais/regionais são fornecidos pelo centro de coordenação do Inquérito de Prevalência de Ponto antes de submeter os dados dos hospitais nacionais/regionais ao ECDC. Podem ser introduzidos manualmente ou ser enviados (um registo) para o sistema TESSy (Sistema de Vigilância do ECDC).</w:t>
      </w:r>
    </w:p>
    <w:p w:rsidR="00000000" w:rsidDel="00000000" w:rsidP="00000000" w:rsidRDefault="00000000" w:rsidRPr="00000000" w14:paraId="0000101E">
      <w:pPr>
        <w:spacing w:before="3" w:lineRule="auto"/>
        <w:jc w:val="both"/>
        <w:rPr>
          <w:sz w:val="20"/>
          <w:szCs w:val="20"/>
        </w:rPr>
      </w:pPr>
      <w:r w:rsidDel="00000000" w:rsidR="00000000" w:rsidRPr="00000000">
        <w:rPr>
          <w:rtl w:val="0"/>
        </w:rPr>
      </w:r>
    </w:p>
    <w:p w:rsidR="00000000" w:rsidDel="00000000" w:rsidP="00000000" w:rsidRDefault="00000000" w:rsidRPr="00000000" w14:paraId="0000101F">
      <w:pPr>
        <w:pBdr>
          <w:top w:space="0" w:sz="0" w:val="nil"/>
          <w:left w:space="0" w:sz="0" w:val="nil"/>
          <w:bottom w:space="0" w:sz="0" w:val="nil"/>
          <w:right w:space="0" w:sz="0" w:val="nil"/>
          <w:between w:space="0" w:sz="0" w:val="nil"/>
        </w:pBdr>
        <w:jc w:val="both"/>
        <w:rPr>
          <w:color w:val="000000"/>
          <w:sz w:val="20"/>
          <w:szCs w:val="20"/>
        </w:rPr>
      </w:pPr>
      <w:bookmarkStart w:colFirst="0" w:colLast="0" w:name="_heading=h.206ipza" w:id="54"/>
      <w:bookmarkEnd w:id="54"/>
      <w:r w:rsidDel="00000000" w:rsidR="00000000" w:rsidRPr="00000000">
        <w:rPr>
          <w:b w:val="1"/>
          <w:color w:val="69ad22"/>
          <w:sz w:val="20"/>
          <w:szCs w:val="20"/>
          <w:rtl w:val="0"/>
        </w:rPr>
        <w:t xml:space="preserve">Figura 11. </w:t>
      </w:r>
      <w:r w:rsidDel="00000000" w:rsidR="00000000" w:rsidRPr="00000000">
        <w:rPr>
          <w:b w:val="1"/>
          <w:color w:val="000000"/>
          <w:sz w:val="20"/>
          <w:szCs w:val="20"/>
          <w:rtl w:val="0"/>
        </w:rPr>
        <w:t xml:space="preserve">Dados nacionais/regionais (formulário N)</w:t>
      </w:r>
      <w:r w:rsidDel="00000000" w:rsidR="00000000" w:rsidRPr="00000000">
        <w:rPr>
          <w:rtl w:val="0"/>
        </w:rPr>
      </w:r>
    </w:p>
    <w:p w:rsidR="00000000" w:rsidDel="00000000" w:rsidP="00000000" w:rsidRDefault="00000000" w:rsidRPr="00000000" w14:paraId="00001020">
      <w:pPr>
        <w:spacing w:before="7" w:lineRule="auto"/>
        <w:jc w:val="both"/>
        <w:rPr>
          <w:sz w:val="20"/>
          <w:szCs w:val="20"/>
        </w:rPr>
      </w:pPr>
      <w:r w:rsidDel="00000000" w:rsidR="00000000" w:rsidRPr="00000000">
        <w:rPr>
          <w:rtl w:val="0"/>
        </w:rPr>
      </w:r>
    </w:p>
    <w:tbl>
      <w:tblPr>
        <w:tblStyle w:val="Table9"/>
        <w:tblW w:w="9078.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992"/>
        <w:gridCol w:w="1418"/>
        <w:gridCol w:w="616"/>
        <w:gridCol w:w="1361"/>
        <w:gridCol w:w="283"/>
        <w:gridCol w:w="575"/>
        <w:gridCol w:w="807"/>
        <w:gridCol w:w="1461"/>
        <w:gridCol w:w="851"/>
        <w:gridCol w:w="714"/>
        <w:tblGridChange w:id="0">
          <w:tblGrid>
            <w:gridCol w:w="992"/>
            <w:gridCol w:w="1418"/>
            <w:gridCol w:w="616"/>
            <w:gridCol w:w="1361"/>
            <w:gridCol w:w="283"/>
            <w:gridCol w:w="575"/>
            <w:gridCol w:w="807"/>
            <w:gridCol w:w="1461"/>
            <w:gridCol w:w="851"/>
            <w:gridCol w:w="714"/>
          </w:tblGrid>
        </w:tblGridChange>
      </w:tblGrid>
      <w:tr>
        <w:trPr>
          <w:cantSplit w:val="0"/>
          <w:trHeight w:val="714"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1021">
            <w:pPr>
              <w:spacing w:before="7" w:lineRule="auto"/>
              <w:jc w:val="both"/>
              <w:rPr>
                <w:sz w:val="12"/>
                <w:szCs w:val="12"/>
              </w:rPr>
            </w:pPr>
            <w:r w:rsidDel="00000000" w:rsidR="00000000" w:rsidRPr="00000000">
              <w:rPr>
                <w:sz w:val="12"/>
                <w:szCs w:val="12"/>
              </w:rPr>
              <w:drawing>
                <wp:inline distB="0" distT="0" distL="0" distR="0">
                  <wp:extent cx="408305" cy="359410"/>
                  <wp:effectExtent b="0" l="0" r="0" t="0"/>
                  <wp:docPr descr="A picture containing logo&#10;&#10;Description automatically generated" id="567" name="image71.png"/>
                  <a:graphic>
                    <a:graphicData uri="http://schemas.openxmlformats.org/drawingml/2006/picture">
                      <pic:pic>
                        <pic:nvPicPr>
                          <pic:cNvPr descr="A picture containing logo&#10;&#10;Description automatically generated" id="0" name="image71.png"/>
                          <pic:cNvPicPr preferRelativeResize="0"/>
                        </pic:nvPicPr>
                        <pic:blipFill>
                          <a:blip r:embed="rId42"/>
                          <a:srcRect b="0" l="0" r="0" t="0"/>
                          <a:stretch>
                            <a:fillRect/>
                          </a:stretch>
                        </pic:blipFill>
                        <pic:spPr>
                          <a:xfrm>
                            <a:off x="0" y="0"/>
                            <a:ext cx="408305" cy="359410"/>
                          </a:xfrm>
                          <a:prstGeom prst="rect"/>
                          <a:ln/>
                        </pic:spPr>
                      </pic:pic>
                    </a:graphicData>
                  </a:graphic>
                </wp:inline>
              </w:drawing>
            </w:r>
            <w:r w:rsidDel="00000000" w:rsidR="00000000" w:rsidRPr="00000000">
              <w:rPr>
                <w:rtl w:val="0"/>
              </w:rPr>
            </w:r>
          </w:p>
        </w:tc>
        <w:tc>
          <w:tcPr>
            <w:gridSpan w:val="9"/>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1022">
            <w:pPr>
              <w:spacing w:before="7" w:lineRule="auto"/>
              <w:jc w:val="both"/>
              <w:rPr>
                <w:b w:val="1"/>
                <w:sz w:val="16"/>
                <w:szCs w:val="16"/>
              </w:rPr>
            </w:pPr>
            <w:r w:rsidDel="00000000" w:rsidR="00000000" w:rsidRPr="00000000">
              <w:rPr>
                <w:b w:val="1"/>
                <w:sz w:val="16"/>
                <w:szCs w:val="16"/>
                <w:rtl w:val="0"/>
              </w:rPr>
              <w:t xml:space="preserve">Inquérito de Prevalência de Ponto ECDC relativamente a Infeções Associadas a Cuidados de Saúde e Uso de Antimicrobianos</w:t>
              <w:br w:type="textWrapping"/>
              <w:t xml:space="preserve">Formulário N. Dados nacionais/regionais</w:t>
            </w:r>
          </w:p>
        </w:tc>
      </w:tr>
      <w:tr>
        <w:trPr>
          <w:cantSplit w:val="0"/>
          <w:trHeight w:val="283" w:hRule="atLeast"/>
          <w:tblHeader w:val="0"/>
        </w:trPr>
        <w:tc>
          <w:tcPr>
            <w:gridSpan w:val="4"/>
            <w:vMerge w:val="restart"/>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2B">
            <w:pPr>
              <w:spacing w:before="7" w:lineRule="auto"/>
              <w:jc w:val="both"/>
              <w:rPr>
                <w:sz w:val="12"/>
                <w:szCs w:val="12"/>
              </w:rPr>
            </w:pPr>
            <w:r w:rsidDel="00000000" w:rsidR="00000000" w:rsidRPr="00000000">
              <w:rPr>
                <w:rtl w:val="0"/>
              </w:rPr>
            </w:r>
          </w:p>
          <w:p w:rsidR="00000000" w:rsidDel="00000000" w:rsidP="00000000" w:rsidRDefault="00000000" w:rsidRPr="00000000" w14:paraId="0000102C">
            <w:pPr>
              <w:spacing w:before="7" w:lineRule="auto"/>
              <w:jc w:val="both"/>
              <w:rPr>
                <w:sz w:val="12"/>
                <w:szCs w:val="12"/>
              </w:rPr>
            </w:pPr>
            <w:r w:rsidDel="00000000" w:rsidR="00000000" w:rsidRPr="00000000">
              <w:rPr>
                <w:b w:val="1"/>
                <w:sz w:val="12"/>
                <w:szCs w:val="12"/>
                <w:rtl w:val="0"/>
              </w:rPr>
              <w:t xml:space="preserve">Código do hospital</w:t>
            </w:r>
            <w:r w:rsidDel="00000000" w:rsidR="00000000" w:rsidRPr="00000000">
              <w:rPr>
                <w:sz w:val="12"/>
                <w:szCs w:val="12"/>
                <w:rtl w:val="0"/>
              </w:rPr>
              <w:t xml:space="preserve">: _______        </w:t>
            </w:r>
            <w:r w:rsidDel="00000000" w:rsidR="00000000" w:rsidRPr="00000000">
              <w:rPr>
                <w:b w:val="1"/>
                <w:sz w:val="12"/>
                <w:szCs w:val="12"/>
                <w:rtl w:val="0"/>
              </w:rPr>
              <w:t xml:space="preserve">Identif. da Rede/Fonte de dados</w:t>
            </w:r>
            <w:r w:rsidDel="00000000" w:rsidR="00000000" w:rsidRPr="00000000">
              <w:rPr>
                <w:sz w:val="12"/>
                <w:szCs w:val="12"/>
                <w:rtl w:val="0"/>
              </w:rPr>
              <w:t xml:space="preserve">: __________</w:t>
            </w:r>
          </w:p>
          <w:p w:rsidR="00000000" w:rsidDel="00000000" w:rsidP="00000000" w:rsidRDefault="00000000" w:rsidRPr="00000000" w14:paraId="0000102D">
            <w:pPr>
              <w:spacing w:before="7" w:lineRule="auto"/>
              <w:jc w:val="both"/>
              <w:rPr>
                <w:sz w:val="12"/>
                <w:szCs w:val="12"/>
              </w:rPr>
            </w:pPr>
            <w:r w:rsidDel="00000000" w:rsidR="00000000" w:rsidRPr="00000000">
              <w:rPr>
                <w:rtl w:val="0"/>
              </w:rPr>
            </w:r>
          </w:p>
          <w:p w:rsidR="00000000" w:rsidDel="00000000" w:rsidP="00000000" w:rsidRDefault="00000000" w:rsidRPr="00000000" w14:paraId="0000102E">
            <w:pPr>
              <w:spacing w:before="7" w:lineRule="auto"/>
              <w:jc w:val="both"/>
              <w:rPr>
                <w:sz w:val="12"/>
                <w:szCs w:val="12"/>
              </w:rPr>
            </w:pPr>
            <w:r w:rsidDel="00000000" w:rsidR="00000000" w:rsidRPr="00000000">
              <w:rPr>
                <w:b w:val="1"/>
                <w:sz w:val="12"/>
                <w:szCs w:val="12"/>
                <w:rtl w:val="0"/>
              </w:rPr>
              <w:t xml:space="preserve">Data de início do PPS</w:t>
            </w:r>
            <w:r w:rsidDel="00000000" w:rsidR="00000000" w:rsidRPr="00000000">
              <w:rPr>
                <w:sz w:val="12"/>
                <w:szCs w:val="12"/>
                <w:rtl w:val="0"/>
              </w:rPr>
              <w:t xml:space="preserve">: ___/___/______</w:t>
            </w:r>
          </w:p>
          <w:p w:rsidR="00000000" w:rsidDel="00000000" w:rsidP="00000000" w:rsidRDefault="00000000" w:rsidRPr="00000000" w14:paraId="0000102F">
            <w:pPr>
              <w:spacing w:before="7" w:lineRule="auto"/>
              <w:jc w:val="both"/>
              <w:rPr>
                <w:sz w:val="12"/>
                <w:szCs w:val="12"/>
              </w:rPr>
            </w:pPr>
            <w:r w:rsidDel="00000000" w:rsidR="00000000" w:rsidRPr="00000000">
              <w:rPr>
                <w:rtl w:val="0"/>
              </w:rPr>
            </w:r>
          </w:p>
          <w:p w:rsidR="00000000" w:rsidDel="00000000" w:rsidP="00000000" w:rsidRDefault="00000000" w:rsidRPr="00000000" w14:paraId="00001030">
            <w:pPr>
              <w:spacing w:before="7" w:lineRule="auto"/>
              <w:jc w:val="both"/>
              <w:rPr>
                <w:sz w:val="12"/>
                <w:szCs w:val="12"/>
              </w:rPr>
            </w:pPr>
            <w:r w:rsidDel="00000000" w:rsidR="00000000" w:rsidRPr="00000000">
              <w:rPr>
                <w:b w:val="1"/>
                <w:sz w:val="12"/>
                <w:szCs w:val="12"/>
                <w:rtl w:val="0"/>
              </w:rPr>
              <w:t xml:space="preserve">Instituto/centro de coordenação do PPS nacional/regional</w:t>
            </w:r>
            <w:r w:rsidDel="00000000" w:rsidR="00000000" w:rsidRPr="00000000">
              <w:rPr>
                <w:sz w:val="12"/>
                <w:szCs w:val="12"/>
                <w:rtl w:val="0"/>
              </w:rPr>
              <w:t xml:space="preserve">:</w:t>
            </w:r>
          </w:p>
          <w:p w:rsidR="00000000" w:rsidDel="00000000" w:rsidP="00000000" w:rsidRDefault="00000000" w:rsidRPr="00000000" w14:paraId="00001031">
            <w:pPr>
              <w:spacing w:before="7" w:lineRule="auto"/>
              <w:jc w:val="both"/>
              <w:rPr>
                <w:sz w:val="12"/>
                <w:szCs w:val="12"/>
              </w:rPr>
            </w:pPr>
            <w:r w:rsidDel="00000000" w:rsidR="00000000" w:rsidRPr="00000000">
              <w:rPr>
                <w:rtl w:val="0"/>
              </w:rPr>
            </w:r>
          </w:p>
          <w:p w:rsidR="00000000" w:rsidDel="00000000" w:rsidP="00000000" w:rsidRDefault="00000000" w:rsidRPr="00000000" w14:paraId="00001032">
            <w:pPr>
              <w:spacing w:before="7" w:lineRule="auto"/>
              <w:jc w:val="both"/>
              <w:rPr>
                <w:sz w:val="12"/>
                <w:szCs w:val="12"/>
              </w:rPr>
            </w:pPr>
            <w:r w:rsidDel="00000000" w:rsidR="00000000" w:rsidRPr="00000000">
              <w:rPr>
                <w:sz w:val="12"/>
                <w:szCs w:val="12"/>
                <w:rtl w:val="0"/>
              </w:rPr>
              <w:t xml:space="preserve"> __________________________________________________________________ </w:t>
            </w:r>
          </w:p>
          <w:p w:rsidR="00000000" w:rsidDel="00000000" w:rsidP="00000000" w:rsidRDefault="00000000" w:rsidRPr="00000000" w14:paraId="00001033">
            <w:pPr>
              <w:spacing w:before="7" w:lineRule="auto"/>
              <w:jc w:val="both"/>
              <w:rPr>
                <w:b w:val="1"/>
                <w:sz w:val="12"/>
                <w:szCs w:val="12"/>
              </w:rPr>
            </w:pPr>
            <w:r w:rsidDel="00000000" w:rsidR="00000000" w:rsidRPr="00000000">
              <w:rPr>
                <w:b w:val="1"/>
                <w:sz w:val="12"/>
                <w:szCs w:val="12"/>
                <w:rtl w:val="0"/>
              </w:rPr>
              <w:t xml:space="preserve">Unidade/programa de coordenação do PPS nacional/regional:</w:t>
            </w:r>
          </w:p>
          <w:p w:rsidR="00000000" w:rsidDel="00000000" w:rsidP="00000000" w:rsidRDefault="00000000" w:rsidRPr="00000000" w14:paraId="00001034">
            <w:pPr>
              <w:spacing w:before="7" w:lineRule="auto"/>
              <w:jc w:val="both"/>
              <w:rPr>
                <w:sz w:val="12"/>
                <w:szCs w:val="12"/>
              </w:rPr>
            </w:pPr>
            <w:r w:rsidDel="00000000" w:rsidR="00000000" w:rsidRPr="00000000">
              <w:rPr>
                <w:sz w:val="12"/>
                <w:szCs w:val="12"/>
                <w:rtl w:val="0"/>
              </w:rPr>
              <w:t xml:space="preserve"> __________________________________________________________________ </w:t>
            </w:r>
          </w:p>
          <w:p w:rsidR="00000000" w:rsidDel="00000000" w:rsidP="00000000" w:rsidRDefault="00000000" w:rsidRPr="00000000" w14:paraId="00001035">
            <w:pPr>
              <w:spacing w:before="7" w:lineRule="auto"/>
              <w:jc w:val="both"/>
              <w:rPr>
                <w:sz w:val="12"/>
                <w:szCs w:val="12"/>
              </w:rPr>
            </w:pPr>
            <w:r w:rsidDel="00000000" w:rsidR="00000000" w:rsidRPr="00000000">
              <w:rPr>
                <w:rtl w:val="0"/>
              </w:rPr>
            </w:r>
          </w:p>
          <w:p w:rsidR="00000000" w:rsidDel="00000000" w:rsidP="00000000" w:rsidRDefault="00000000" w:rsidRPr="00000000" w14:paraId="00001036">
            <w:pPr>
              <w:spacing w:before="7" w:lineRule="auto"/>
              <w:jc w:val="both"/>
              <w:rPr>
                <w:sz w:val="12"/>
                <w:szCs w:val="12"/>
              </w:rPr>
            </w:pPr>
            <w:r w:rsidDel="00000000" w:rsidR="00000000" w:rsidRPr="00000000">
              <w:rPr>
                <w:b w:val="1"/>
                <w:sz w:val="12"/>
                <w:szCs w:val="12"/>
                <w:rtl w:val="0"/>
              </w:rPr>
              <w:t xml:space="preserve">Nome</w:t>
            </w:r>
            <w:r w:rsidDel="00000000" w:rsidR="00000000" w:rsidRPr="00000000">
              <w:rPr>
                <w:sz w:val="12"/>
                <w:szCs w:val="12"/>
                <w:rtl w:val="0"/>
              </w:rPr>
              <w:t xml:space="preserve">: __________________________________________________ </w:t>
            </w:r>
          </w:p>
          <w:p w:rsidR="00000000" w:rsidDel="00000000" w:rsidP="00000000" w:rsidRDefault="00000000" w:rsidRPr="00000000" w14:paraId="00001037">
            <w:pPr>
              <w:spacing w:before="7" w:lineRule="auto"/>
              <w:jc w:val="both"/>
              <w:rPr>
                <w:sz w:val="12"/>
                <w:szCs w:val="12"/>
              </w:rPr>
            </w:pPr>
            <w:r w:rsidDel="00000000" w:rsidR="00000000" w:rsidRPr="00000000">
              <w:rPr>
                <w:b w:val="1"/>
                <w:sz w:val="12"/>
                <w:szCs w:val="12"/>
                <w:rtl w:val="0"/>
              </w:rPr>
              <w:t xml:space="preserve">Sítio web: </w:t>
            </w:r>
            <w:r w:rsidDel="00000000" w:rsidR="00000000" w:rsidRPr="00000000">
              <w:rPr>
                <w:sz w:val="12"/>
                <w:szCs w:val="12"/>
                <w:rtl w:val="0"/>
              </w:rPr>
              <w:t xml:space="preserve">________________________________________________</w:t>
            </w:r>
          </w:p>
          <w:p w:rsidR="00000000" w:rsidDel="00000000" w:rsidP="00000000" w:rsidRDefault="00000000" w:rsidRPr="00000000" w14:paraId="00001038">
            <w:pPr>
              <w:spacing w:before="7" w:lineRule="auto"/>
              <w:jc w:val="both"/>
              <w:rPr>
                <w:b w:val="1"/>
                <w:sz w:val="12"/>
                <w:szCs w:val="12"/>
              </w:rPr>
            </w:pPr>
            <w:r w:rsidDel="00000000" w:rsidR="00000000" w:rsidRPr="00000000">
              <w:rPr>
                <w:rtl w:val="0"/>
              </w:rPr>
            </w:r>
          </w:p>
        </w:tc>
        <w:tc>
          <w:tcPr>
            <w:vMerge w:val="restart"/>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3C">
            <w:pPr>
              <w:spacing w:before="7" w:lineRule="auto"/>
              <w:jc w:val="both"/>
              <w:rPr>
                <w:sz w:val="12"/>
                <w:szCs w:val="12"/>
              </w:rPr>
            </w:pPr>
            <w:r w:rsidDel="00000000" w:rsidR="00000000" w:rsidRPr="00000000">
              <w:rPr>
                <w:rtl w:val="0"/>
              </w:rPr>
            </w:r>
          </w:p>
        </w:tc>
        <w:tc>
          <w:tcPr>
            <w:gridSpan w:val="3"/>
            <w:tcBorders>
              <w:top w:color="69ad22" w:space="0" w:sz="12" w:val="single"/>
              <w:left w:color="69ad22" w:space="0" w:sz="12" w:val="single"/>
            </w:tcBorders>
          </w:tcPr>
          <w:p w:rsidR="00000000" w:rsidDel="00000000" w:rsidP="00000000" w:rsidRDefault="00000000" w:rsidRPr="00000000" w14:paraId="0000103D">
            <w:pPr>
              <w:spacing w:before="7" w:lineRule="auto"/>
              <w:jc w:val="both"/>
              <w:rPr>
                <w:sz w:val="12"/>
                <w:szCs w:val="12"/>
              </w:rPr>
            </w:pPr>
            <w:r w:rsidDel="00000000" w:rsidR="00000000" w:rsidRPr="00000000">
              <w:rPr>
                <w:rtl w:val="0"/>
              </w:rPr>
            </w:r>
          </w:p>
        </w:tc>
        <w:tc>
          <w:tcPr>
            <w:tcBorders>
              <w:top w:color="69ad22" w:space="0" w:sz="12" w:val="single"/>
            </w:tcBorders>
            <w:vAlign w:val="center"/>
          </w:tcPr>
          <w:p w:rsidR="00000000" w:rsidDel="00000000" w:rsidP="00000000" w:rsidRDefault="00000000" w:rsidRPr="00000000" w14:paraId="00001040">
            <w:pPr>
              <w:spacing w:before="7" w:lineRule="auto"/>
              <w:jc w:val="both"/>
              <w:rPr>
                <w:b w:val="1"/>
                <w:sz w:val="12"/>
                <w:szCs w:val="12"/>
              </w:rPr>
            </w:pPr>
            <w:r w:rsidDel="00000000" w:rsidR="00000000" w:rsidRPr="00000000">
              <w:rPr>
                <w:b w:val="1"/>
                <w:sz w:val="12"/>
                <w:szCs w:val="12"/>
                <w:rtl w:val="0"/>
              </w:rPr>
              <w:t xml:space="preserve">Número</w:t>
            </w:r>
          </w:p>
        </w:tc>
        <w:tc>
          <w:tcPr>
            <w:tcBorders>
              <w:top w:color="69ad22" w:space="0" w:sz="12" w:val="single"/>
              <w:right w:color="69ad22" w:space="0" w:sz="12" w:val="single"/>
            </w:tcBorders>
            <w:vAlign w:val="center"/>
          </w:tcPr>
          <w:p w:rsidR="00000000" w:rsidDel="00000000" w:rsidP="00000000" w:rsidRDefault="00000000" w:rsidRPr="00000000" w14:paraId="00001041">
            <w:pPr>
              <w:spacing w:before="7" w:lineRule="auto"/>
              <w:jc w:val="both"/>
              <w:rPr>
                <w:b w:val="1"/>
                <w:sz w:val="12"/>
                <w:szCs w:val="12"/>
              </w:rPr>
            </w:pPr>
            <w:r w:rsidDel="00000000" w:rsidR="00000000" w:rsidRPr="00000000">
              <w:rPr>
                <w:b w:val="1"/>
                <w:sz w:val="12"/>
                <w:szCs w:val="12"/>
                <w:rtl w:val="0"/>
              </w:rPr>
              <w:t xml:space="preserve">Ano dos dados</w:t>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12"/>
                <w:szCs w:val="12"/>
              </w:rPr>
            </w:pPr>
            <w:r w:rsidDel="00000000" w:rsidR="00000000" w:rsidRPr="00000000">
              <w:rPr>
                <w:rtl w:val="0"/>
              </w:rPr>
            </w:r>
          </w:p>
        </w:tc>
        <w:tc>
          <w:tcPr>
            <w:gridSpan w:val="3"/>
            <w:tcBorders>
              <w:left w:color="69ad22" w:space="0" w:sz="12" w:val="single"/>
            </w:tcBorders>
            <w:vAlign w:val="center"/>
          </w:tcPr>
          <w:p w:rsidR="00000000" w:rsidDel="00000000" w:rsidP="00000000" w:rsidRDefault="00000000" w:rsidRPr="00000000" w14:paraId="00001047">
            <w:pPr>
              <w:spacing w:before="7" w:lineRule="auto"/>
              <w:jc w:val="both"/>
              <w:rPr>
                <w:sz w:val="12"/>
                <w:szCs w:val="12"/>
              </w:rPr>
            </w:pPr>
            <w:r w:rsidDel="00000000" w:rsidR="00000000" w:rsidRPr="00000000">
              <w:rPr>
                <w:sz w:val="12"/>
                <w:szCs w:val="12"/>
                <w:rtl w:val="0"/>
              </w:rPr>
              <w:t xml:space="preserve">Número total de hospitais de cuidados agudos </w:t>
            </w:r>
          </w:p>
        </w:tc>
        <w:tc>
          <w:tcPr>
            <w:vAlign w:val="center"/>
          </w:tcPr>
          <w:p w:rsidR="00000000" w:rsidDel="00000000" w:rsidP="00000000" w:rsidRDefault="00000000" w:rsidRPr="00000000" w14:paraId="0000104A">
            <w:pPr>
              <w:spacing w:before="7" w:lineRule="auto"/>
              <w:jc w:val="both"/>
              <w:rPr>
                <w:sz w:val="12"/>
                <w:szCs w:val="12"/>
              </w:rPr>
            </w:pPr>
            <w:r w:rsidDel="00000000" w:rsidR="00000000" w:rsidRPr="00000000">
              <w:rPr>
                <w:rtl w:val="0"/>
              </w:rPr>
            </w:r>
          </w:p>
        </w:tc>
        <w:tc>
          <w:tcPr>
            <w:tcBorders>
              <w:right w:color="69ad22" w:space="0" w:sz="12" w:val="single"/>
            </w:tcBorders>
            <w:vAlign w:val="center"/>
          </w:tcPr>
          <w:p w:rsidR="00000000" w:rsidDel="00000000" w:rsidP="00000000" w:rsidRDefault="00000000" w:rsidRPr="00000000" w14:paraId="0000104B">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tcBorders>
            <w:vAlign w:val="center"/>
          </w:tcPr>
          <w:p w:rsidR="00000000" w:rsidDel="00000000" w:rsidP="00000000" w:rsidRDefault="00000000" w:rsidRPr="00000000" w14:paraId="00001051">
            <w:pPr>
              <w:spacing w:before="7" w:lineRule="auto"/>
              <w:jc w:val="both"/>
              <w:rPr>
                <w:sz w:val="12"/>
                <w:szCs w:val="12"/>
              </w:rPr>
            </w:pPr>
            <w:r w:rsidDel="00000000" w:rsidR="00000000" w:rsidRPr="00000000">
              <w:rPr>
                <w:sz w:val="12"/>
                <w:szCs w:val="12"/>
                <w:rtl w:val="0"/>
              </w:rPr>
              <w:t xml:space="preserve">Número total de grupos administrativos de hospitais</w:t>
            </w:r>
          </w:p>
        </w:tc>
        <w:tc>
          <w:tcPr>
            <w:vAlign w:val="center"/>
          </w:tcPr>
          <w:p w:rsidR="00000000" w:rsidDel="00000000" w:rsidP="00000000" w:rsidRDefault="00000000" w:rsidRPr="00000000" w14:paraId="00001054">
            <w:pPr>
              <w:spacing w:before="7" w:lineRule="auto"/>
              <w:jc w:val="both"/>
              <w:rPr>
                <w:sz w:val="12"/>
                <w:szCs w:val="12"/>
              </w:rPr>
            </w:pPr>
            <w:r w:rsidDel="00000000" w:rsidR="00000000" w:rsidRPr="00000000">
              <w:rPr>
                <w:rtl w:val="0"/>
              </w:rPr>
            </w:r>
          </w:p>
        </w:tc>
        <w:tc>
          <w:tcPr>
            <w:tcBorders>
              <w:right w:color="69ad22" w:space="0" w:sz="12" w:val="single"/>
            </w:tcBorders>
            <w:vAlign w:val="center"/>
          </w:tcPr>
          <w:p w:rsidR="00000000" w:rsidDel="00000000" w:rsidP="00000000" w:rsidRDefault="00000000" w:rsidRPr="00000000" w14:paraId="00001055">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bottom w:color="000000" w:space="0" w:sz="6" w:val="single"/>
            </w:tcBorders>
            <w:vAlign w:val="center"/>
          </w:tcPr>
          <w:p w:rsidR="00000000" w:rsidDel="00000000" w:rsidP="00000000" w:rsidRDefault="00000000" w:rsidRPr="00000000" w14:paraId="0000105B">
            <w:pPr>
              <w:spacing w:before="7" w:lineRule="auto"/>
              <w:jc w:val="both"/>
              <w:rPr>
                <w:sz w:val="12"/>
                <w:szCs w:val="12"/>
              </w:rPr>
            </w:pPr>
            <w:r w:rsidDel="00000000" w:rsidR="00000000" w:rsidRPr="00000000">
              <w:rPr>
                <w:sz w:val="12"/>
                <w:szCs w:val="12"/>
                <w:rtl w:val="0"/>
              </w:rPr>
              <w:t xml:space="preserve">Número total de camas em hospitais de cuidados agudos</w:t>
            </w:r>
          </w:p>
        </w:tc>
        <w:tc>
          <w:tcPr>
            <w:tcBorders>
              <w:bottom w:color="000000" w:space="0" w:sz="6" w:val="single"/>
            </w:tcBorders>
            <w:shd w:fill="auto" w:val="clear"/>
            <w:vAlign w:val="center"/>
          </w:tcPr>
          <w:p w:rsidR="00000000" w:rsidDel="00000000" w:rsidP="00000000" w:rsidRDefault="00000000" w:rsidRPr="00000000" w14:paraId="0000105E">
            <w:pPr>
              <w:spacing w:before="7" w:lineRule="auto"/>
              <w:jc w:val="both"/>
              <w:rPr>
                <w:sz w:val="12"/>
                <w:szCs w:val="12"/>
              </w:rPr>
            </w:pPr>
            <w:r w:rsidDel="00000000" w:rsidR="00000000" w:rsidRPr="00000000">
              <w:rPr>
                <w:rtl w:val="0"/>
              </w:rPr>
            </w:r>
          </w:p>
        </w:tc>
        <w:tc>
          <w:tcPr>
            <w:tcBorders>
              <w:bottom w:color="000000" w:space="0" w:sz="6" w:val="single"/>
              <w:right w:color="69ad22" w:space="0" w:sz="12" w:val="single"/>
            </w:tcBorders>
            <w:shd w:fill="auto" w:val="clear"/>
            <w:vAlign w:val="center"/>
          </w:tcPr>
          <w:p w:rsidR="00000000" w:rsidDel="00000000" w:rsidP="00000000" w:rsidRDefault="00000000" w:rsidRPr="00000000" w14:paraId="0000105F">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tcBorders>
            <w:vAlign w:val="center"/>
          </w:tcPr>
          <w:p w:rsidR="00000000" w:rsidDel="00000000" w:rsidP="00000000" w:rsidRDefault="00000000" w:rsidRPr="00000000" w14:paraId="00001065">
            <w:pPr>
              <w:spacing w:before="7" w:lineRule="auto"/>
              <w:jc w:val="both"/>
              <w:rPr>
                <w:sz w:val="12"/>
                <w:szCs w:val="12"/>
              </w:rPr>
            </w:pPr>
            <w:r w:rsidDel="00000000" w:rsidR="00000000" w:rsidRPr="00000000">
              <w:rPr>
                <w:sz w:val="12"/>
                <w:szCs w:val="12"/>
                <w:rtl w:val="0"/>
              </w:rPr>
              <w:t xml:space="preserve">Número total de camas de cuidados agudos</w:t>
            </w:r>
          </w:p>
        </w:tc>
        <w:tc>
          <w:tcPr>
            <w:shd w:fill="auto" w:val="clear"/>
            <w:vAlign w:val="center"/>
          </w:tcPr>
          <w:p w:rsidR="00000000" w:rsidDel="00000000" w:rsidP="00000000" w:rsidRDefault="00000000" w:rsidRPr="00000000" w14:paraId="00001068">
            <w:pPr>
              <w:spacing w:before="7" w:lineRule="auto"/>
              <w:jc w:val="both"/>
              <w:rPr>
                <w:sz w:val="12"/>
                <w:szCs w:val="12"/>
              </w:rPr>
            </w:pPr>
            <w:r w:rsidDel="00000000" w:rsidR="00000000" w:rsidRPr="00000000">
              <w:rPr>
                <w:rtl w:val="0"/>
              </w:rPr>
            </w:r>
          </w:p>
        </w:tc>
        <w:tc>
          <w:tcPr>
            <w:tcBorders>
              <w:right w:color="69ad22" w:space="0" w:sz="12" w:val="single"/>
            </w:tcBorders>
            <w:shd w:fill="auto" w:val="clear"/>
            <w:vAlign w:val="center"/>
          </w:tcPr>
          <w:p w:rsidR="00000000" w:rsidDel="00000000" w:rsidP="00000000" w:rsidRDefault="00000000" w:rsidRPr="00000000" w14:paraId="00001069">
            <w:pPr>
              <w:spacing w:before="7" w:lineRule="auto"/>
              <w:jc w:val="both"/>
              <w:rPr>
                <w:sz w:val="12"/>
                <w:szCs w:val="12"/>
              </w:rPr>
            </w:pPr>
            <w:r w:rsidDel="00000000" w:rsidR="00000000" w:rsidRPr="00000000">
              <w:rPr>
                <w:rtl w:val="0"/>
              </w:rPr>
            </w:r>
          </w:p>
        </w:tc>
      </w:tr>
      <w:tr>
        <w:trPr>
          <w:cantSplit w:val="0"/>
          <w:trHeight w:val="346"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tcBorders>
            <w:vAlign w:val="center"/>
          </w:tcPr>
          <w:p w:rsidR="00000000" w:rsidDel="00000000" w:rsidP="00000000" w:rsidRDefault="00000000" w:rsidRPr="00000000" w14:paraId="0000106F">
            <w:pPr>
              <w:spacing w:before="7" w:lineRule="auto"/>
              <w:jc w:val="both"/>
              <w:rPr>
                <w:sz w:val="12"/>
                <w:szCs w:val="12"/>
              </w:rPr>
            </w:pPr>
            <w:r w:rsidDel="00000000" w:rsidR="00000000" w:rsidRPr="00000000">
              <w:rPr>
                <w:sz w:val="12"/>
                <w:szCs w:val="12"/>
                <w:rtl w:val="0"/>
              </w:rPr>
              <w:t xml:space="preserve">Número total de altas/admissões (todas)</w:t>
            </w:r>
          </w:p>
        </w:tc>
        <w:tc>
          <w:tcPr>
            <w:vAlign w:val="center"/>
          </w:tcPr>
          <w:p w:rsidR="00000000" w:rsidDel="00000000" w:rsidP="00000000" w:rsidRDefault="00000000" w:rsidRPr="00000000" w14:paraId="00001072">
            <w:pPr>
              <w:spacing w:before="7" w:lineRule="auto"/>
              <w:jc w:val="both"/>
              <w:rPr>
                <w:sz w:val="12"/>
                <w:szCs w:val="12"/>
              </w:rPr>
            </w:pPr>
            <w:r w:rsidDel="00000000" w:rsidR="00000000" w:rsidRPr="00000000">
              <w:rPr>
                <w:rtl w:val="0"/>
              </w:rPr>
            </w:r>
          </w:p>
        </w:tc>
        <w:tc>
          <w:tcPr>
            <w:tcBorders>
              <w:right w:color="69ad22" w:space="0" w:sz="12" w:val="single"/>
            </w:tcBorders>
            <w:vAlign w:val="center"/>
          </w:tcPr>
          <w:p w:rsidR="00000000" w:rsidDel="00000000" w:rsidP="00000000" w:rsidRDefault="00000000" w:rsidRPr="00000000" w14:paraId="00001073">
            <w:pPr>
              <w:spacing w:before="7" w:lineRule="auto"/>
              <w:jc w:val="both"/>
              <w:rPr>
                <w:sz w:val="12"/>
                <w:szCs w:val="12"/>
              </w:rPr>
            </w:pPr>
            <w:r w:rsidDel="00000000" w:rsidR="00000000" w:rsidRPr="00000000">
              <w:rPr>
                <w:rtl w:val="0"/>
              </w:rPr>
            </w:r>
          </w:p>
        </w:tc>
      </w:tr>
      <w:tr>
        <w:trPr>
          <w:cantSplit w:val="0"/>
          <w:trHeight w:val="322"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vMerge w:val="restart"/>
            <w:tcBorders>
              <w:left w:color="69ad22" w:space="0" w:sz="12" w:val="single"/>
            </w:tcBorders>
            <w:vAlign w:val="center"/>
          </w:tcPr>
          <w:p w:rsidR="00000000" w:rsidDel="00000000" w:rsidP="00000000" w:rsidRDefault="00000000" w:rsidRPr="00000000" w14:paraId="00001079">
            <w:pPr>
              <w:spacing w:before="7" w:lineRule="auto"/>
              <w:jc w:val="both"/>
              <w:rPr>
                <w:sz w:val="12"/>
                <w:szCs w:val="12"/>
              </w:rPr>
            </w:pPr>
            <w:r w:rsidDel="00000000" w:rsidR="00000000" w:rsidRPr="00000000">
              <w:rPr>
                <w:sz w:val="12"/>
                <w:szCs w:val="12"/>
                <w:rtl w:val="0"/>
              </w:rPr>
              <w:t xml:space="preserve">Número total de altas/admissões (apenas cuidados agudos)</w:t>
            </w:r>
          </w:p>
        </w:tc>
        <w:tc>
          <w:tcPr>
            <w:vMerge w:val="restart"/>
            <w:vAlign w:val="center"/>
          </w:tcPr>
          <w:p w:rsidR="00000000" w:rsidDel="00000000" w:rsidP="00000000" w:rsidRDefault="00000000" w:rsidRPr="00000000" w14:paraId="0000107C">
            <w:pPr>
              <w:spacing w:before="7" w:lineRule="auto"/>
              <w:jc w:val="both"/>
              <w:rPr>
                <w:sz w:val="12"/>
                <w:szCs w:val="12"/>
              </w:rPr>
            </w:pPr>
            <w:r w:rsidDel="00000000" w:rsidR="00000000" w:rsidRPr="00000000">
              <w:rPr>
                <w:rtl w:val="0"/>
              </w:rPr>
            </w:r>
          </w:p>
        </w:tc>
        <w:tc>
          <w:tcPr>
            <w:vMerge w:val="restart"/>
            <w:tcBorders>
              <w:right w:color="69ad22" w:space="0" w:sz="12" w:val="single"/>
            </w:tcBorders>
            <w:vAlign w:val="center"/>
          </w:tcPr>
          <w:p w:rsidR="00000000" w:rsidDel="00000000" w:rsidP="00000000" w:rsidRDefault="00000000" w:rsidRPr="00000000" w14:paraId="0000107D">
            <w:pPr>
              <w:spacing w:before="7" w:lineRule="auto"/>
              <w:jc w:val="both"/>
              <w:rPr>
                <w:sz w:val="12"/>
                <w:szCs w:val="12"/>
              </w:rPr>
            </w:pPr>
            <w:r w:rsidDel="00000000" w:rsidR="00000000" w:rsidRPr="00000000">
              <w:rPr>
                <w:rtl w:val="0"/>
              </w:rPr>
            </w:r>
          </w:p>
        </w:tc>
      </w:tr>
      <w:tr>
        <w:trPr>
          <w:cantSplit w:val="0"/>
          <w:trHeight w:val="32" w:hRule="atLeast"/>
          <w:tblHeader w:val="0"/>
        </w:trPr>
        <w:tc>
          <w:tcPr>
            <w:gridSpan w:val="4"/>
            <w:tcBorders>
              <w:top w:color="69ad22" w:space="0" w:sz="12" w:val="single"/>
              <w:left w:color="000000" w:space="0" w:sz="0" w:val="nil"/>
              <w:bottom w:color="69ad22" w:space="0" w:sz="12" w:val="single"/>
              <w:right w:color="000000" w:space="0" w:sz="0" w:val="nil"/>
            </w:tcBorders>
            <w:vAlign w:val="bottom"/>
          </w:tcPr>
          <w:p w:rsidR="00000000" w:rsidDel="00000000" w:rsidP="00000000" w:rsidRDefault="00000000" w:rsidRPr="00000000" w14:paraId="0000107E">
            <w:pPr>
              <w:spacing w:before="7" w:lineRule="auto"/>
              <w:jc w:val="both"/>
              <w:rPr>
                <w:sz w:val="2"/>
                <w:szCs w:val="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c>
        <w:tc>
          <w:tcPr>
            <w:gridSpan w:val="3"/>
            <w:vMerge w:val="continue"/>
            <w:tcBorders>
              <w:left w:color="69ad22" w:space="0" w:sz="12" w:val="single"/>
            </w:tcBorders>
            <w:vAlign w:val="center"/>
          </w:tcPr>
          <w:p w:rsidR="00000000" w:rsidDel="00000000" w:rsidP="00000000" w:rsidRDefault="00000000" w:rsidRPr="00000000" w14:paraId="00001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c>
        <w:tc>
          <w:tcPr>
            <w:vMerge w:val="continue"/>
            <w:vAlign w:val="center"/>
          </w:tcPr>
          <w:p w:rsidR="00000000" w:rsidDel="00000000" w:rsidP="00000000" w:rsidRDefault="00000000" w:rsidRPr="00000000" w14:paraId="00001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c>
        <w:tc>
          <w:tcPr>
            <w:vMerge w:val="continue"/>
            <w:tcBorders>
              <w:right w:color="69ad22" w:space="0" w:sz="12" w:val="single"/>
            </w:tcBorders>
            <w:vAlign w:val="center"/>
          </w:tcPr>
          <w:p w:rsidR="00000000" w:rsidDel="00000000" w:rsidP="00000000" w:rsidRDefault="00000000" w:rsidRPr="00000000" w14:paraId="00001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c>
      </w:tr>
      <w:tr>
        <w:trPr>
          <w:cantSplit w:val="0"/>
          <w:trHeight w:val="283" w:hRule="atLeast"/>
          <w:tblHeader w:val="0"/>
        </w:trPr>
        <w:tc>
          <w:tcPr>
            <w:gridSpan w:val="4"/>
            <w:vMerge w:val="restart"/>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88">
            <w:pPr>
              <w:spacing w:before="7" w:lineRule="auto"/>
              <w:jc w:val="both"/>
              <w:rPr>
                <w:sz w:val="12"/>
                <w:szCs w:val="12"/>
              </w:rPr>
            </w:pPr>
            <w:r w:rsidDel="00000000" w:rsidR="00000000" w:rsidRPr="00000000">
              <w:rPr>
                <w:sz w:val="12"/>
                <w:szCs w:val="12"/>
                <w:rtl w:val="0"/>
              </w:rPr>
              <w:t xml:space="preserve">O esquema nacional de vacinação da COVID-19 considera como vacinação completa dos profissionais de saúde no momento do PPS o seguinte:</w:t>
            </w:r>
          </w:p>
          <w:p w:rsidR="00000000" w:rsidDel="00000000" w:rsidP="00000000" w:rsidRDefault="00000000" w:rsidRPr="00000000" w14:paraId="00001089">
            <w:pPr>
              <w:spacing w:before="7" w:lineRule="auto"/>
              <w:jc w:val="both"/>
              <w:rPr>
                <w:sz w:val="12"/>
                <w:szCs w:val="12"/>
              </w:rPr>
            </w:pPr>
            <w:sdt>
              <w:sdtPr>
                <w:tag w:val="goog_rdk_14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A: vacinação de base completa; </w:t>
            </w:r>
            <w:sdt>
              <w:sdtPr>
                <w:tag w:val="goog_rdk_145"/>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A + uma dose adicional;</w:t>
            </w:r>
          </w:p>
          <w:p w:rsidR="00000000" w:rsidDel="00000000" w:rsidP="00000000" w:rsidRDefault="00000000" w:rsidRPr="00000000" w14:paraId="0000108A">
            <w:pPr>
              <w:spacing w:before="7" w:lineRule="auto"/>
              <w:jc w:val="both"/>
              <w:rPr>
                <w:sz w:val="12"/>
                <w:szCs w:val="12"/>
              </w:rPr>
            </w:pPr>
            <w:sdt>
              <w:sdtPr>
                <w:tag w:val="goog_rdk_146"/>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A + 2 doses adicionais; </w:t>
            </w:r>
            <w:sdt>
              <w:sdtPr>
                <w:tag w:val="goog_rdk_147"/>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 3 doses adicionais; </w:t>
            </w:r>
            <w:sdt>
              <w:sdtPr>
                <w:tag w:val="goog_rdk_148"/>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Outro, especificar:</w:t>
            </w:r>
          </w:p>
          <w:p w:rsidR="00000000" w:rsidDel="00000000" w:rsidP="00000000" w:rsidRDefault="00000000" w:rsidRPr="00000000" w14:paraId="0000108B">
            <w:pPr>
              <w:spacing w:before="7" w:lineRule="auto"/>
              <w:jc w:val="both"/>
              <w:rPr>
                <w:sz w:val="12"/>
                <w:szCs w:val="12"/>
              </w:rPr>
            </w:pPr>
            <w:r w:rsidDel="00000000" w:rsidR="00000000" w:rsidRPr="00000000">
              <w:rPr>
                <w:sz w:val="12"/>
                <w:szCs w:val="12"/>
                <w:rtl w:val="0"/>
              </w:rPr>
              <w:t xml:space="preserve">___________________________________________________________________</w:t>
            </w:r>
          </w:p>
          <w:p w:rsidR="00000000" w:rsidDel="00000000" w:rsidP="00000000" w:rsidRDefault="00000000" w:rsidRPr="00000000" w14:paraId="0000108C">
            <w:pPr>
              <w:spacing w:before="7" w:lineRule="auto"/>
              <w:jc w:val="both"/>
              <w:rPr>
                <w:sz w:val="12"/>
                <w:szCs w:val="12"/>
              </w:rPr>
            </w:pPr>
            <w:r w:rsidDel="00000000" w:rsidR="00000000" w:rsidRPr="00000000">
              <w:rPr>
                <w:sz w:val="12"/>
                <w:szCs w:val="12"/>
                <w:rtl w:val="0"/>
              </w:rPr>
              <w:t xml:space="preserve"> ___________________________________________________________________ </w:t>
            </w:r>
          </w:p>
          <w:p w:rsidR="00000000" w:rsidDel="00000000" w:rsidP="00000000" w:rsidRDefault="00000000" w:rsidRPr="00000000" w14:paraId="0000108D">
            <w:pPr>
              <w:spacing w:before="7" w:lineRule="auto"/>
              <w:jc w:val="both"/>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tcBorders>
            <w:vAlign w:val="center"/>
          </w:tcPr>
          <w:p w:rsidR="00000000" w:rsidDel="00000000" w:rsidP="00000000" w:rsidRDefault="00000000" w:rsidRPr="00000000" w14:paraId="00001092">
            <w:pPr>
              <w:spacing w:before="7" w:lineRule="auto"/>
              <w:jc w:val="both"/>
              <w:rPr>
                <w:sz w:val="12"/>
                <w:szCs w:val="12"/>
              </w:rPr>
            </w:pPr>
            <w:r w:rsidDel="00000000" w:rsidR="00000000" w:rsidRPr="00000000">
              <w:rPr>
                <w:sz w:val="12"/>
                <w:szCs w:val="12"/>
                <w:rtl w:val="0"/>
              </w:rPr>
              <w:t xml:space="preserve">Número de doentes-dias (todos)</w:t>
            </w:r>
          </w:p>
        </w:tc>
        <w:tc>
          <w:tcPr>
            <w:shd w:fill="auto" w:val="clear"/>
            <w:vAlign w:val="center"/>
          </w:tcPr>
          <w:p w:rsidR="00000000" w:rsidDel="00000000" w:rsidP="00000000" w:rsidRDefault="00000000" w:rsidRPr="00000000" w14:paraId="00001095">
            <w:pPr>
              <w:spacing w:before="7" w:lineRule="auto"/>
              <w:jc w:val="both"/>
              <w:rPr>
                <w:sz w:val="12"/>
                <w:szCs w:val="12"/>
              </w:rPr>
            </w:pPr>
            <w:r w:rsidDel="00000000" w:rsidR="00000000" w:rsidRPr="00000000">
              <w:rPr>
                <w:rtl w:val="0"/>
              </w:rPr>
            </w:r>
          </w:p>
        </w:tc>
        <w:tc>
          <w:tcPr>
            <w:tcBorders>
              <w:right w:color="69ad22" w:space="0" w:sz="12" w:val="single"/>
            </w:tcBorders>
            <w:shd w:fill="auto" w:val="clear"/>
            <w:vAlign w:val="center"/>
          </w:tcPr>
          <w:p w:rsidR="00000000" w:rsidDel="00000000" w:rsidP="00000000" w:rsidRDefault="00000000" w:rsidRPr="00000000" w14:paraId="00001096">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3"/>
            <w:tcBorders>
              <w:left w:color="69ad22" w:space="0" w:sz="12" w:val="single"/>
              <w:bottom w:color="69ad22" w:space="0" w:sz="12" w:val="single"/>
            </w:tcBorders>
            <w:vAlign w:val="center"/>
          </w:tcPr>
          <w:p w:rsidR="00000000" w:rsidDel="00000000" w:rsidP="00000000" w:rsidRDefault="00000000" w:rsidRPr="00000000" w14:paraId="0000109C">
            <w:pPr>
              <w:spacing w:before="7" w:lineRule="auto"/>
              <w:jc w:val="both"/>
              <w:rPr>
                <w:sz w:val="12"/>
                <w:szCs w:val="12"/>
              </w:rPr>
            </w:pPr>
            <w:r w:rsidDel="00000000" w:rsidR="00000000" w:rsidRPr="00000000">
              <w:rPr>
                <w:sz w:val="12"/>
                <w:szCs w:val="12"/>
                <w:rtl w:val="0"/>
              </w:rPr>
              <w:t xml:space="preserve">Número de doentes-dia (apenas cuidados agudos)</w:t>
            </w:r>
          </w:p>
        </w:tc>
        <w:tc>
          <w:tcPr>
            <w:tcBorders>
              <w:bottom w:color="69ad22" w:space="0" w:sz="12" w:val="single"/>
            </w:tcBorders>
            <w:shd w:fill="auto" w:val="clear"/>
            <w:vAlign w:val="center"/>
          </w:tcPr>
          <w:p w:rsidR="00000000" w:rsidDel="00000000" w:rsidP="00000000" w:rsidRDefault="00000000" w:rsidRPr="00000000" w14:paraId="0000109F">
            <w:pPr>
              <w:spacing w:before="7" w:lineRule="auto"/>
              <w:jc w:val="both"/>
              <w:rPr>
                <w:sz w:val="12"/>
                <w:szCs w:val="12"/>
              </w:rPr>
            </w:pPr>
            <w:r w:rsidDel="00000000" w:rsidR="00000000" w:rsidRPr="00000000">
              <w:rPr>
                <w:rtl w:val="0"/>
              </w:rPr>
            </w:r>
          </w:p>
        </w:tc>
        <w:tc>
          <w:tcPr>
            <w:tcBorders>
              <w:bottom w:color="69ad22" w:space="0" w:sz="12" w:val="single"/>
              <w:right w:color="69ad22" w:space="0" w:sz="12" w:val="single"/>
            </w:tcBorders>
            <w:shd w:fill="auto" w:val="clear"/>
            <w:vAlign w:val="center"/>
          </w:tcPr>
          <w:p w:rsidR="00000000" w:rsidDel="00000000" w:rsidP="00000000" w:rsidRDefault="00000000" w:rsidRPr="00000000" w14:paraId="000010A0">
            <w:pPr>
              <w:spacing w:before="7" w:lineRule="auto"/>
              <w:jc w:val="both"/>
              <w:rPr>
                <w:sz w:val="12"/>
                <w:szCs w:val="12"/>
              </w:rPr>
            </w:pPr>
            <w:r w:rsidDel="00000000" w:rsidR="00000000" w:rsidRPr="00000000">
              <w:rPr>
                <w:rtl w:val="0"/>
              </w:rPr>
            </w:r>
          </w:p>
        </w:tc>
      </w:tr>
      <w:tr>
        <w:trPr>
          <w:cantSplit w:val="0"/>
          <w:trHeight w:val="283" w:hRule="atLeast"/>
          <w:tblHeader w:val="0"/>
        </w:trPr>
        <w:tc>
          <w:tcPr>
            <w:gridSpan w:val="4"/>
            <w:vMerge w:val="continue"/>
            <w:tcBorders>
              <w:top w:color="69ad22" w:space="0" w:sz="12" w:val="single"/>
              <w:left w:color="69ad22" w:space="0" w:sz="12" w:val="single"/>
              <w:bottom w:color="69ad22" w:space="0" w:sz="12" w:val="single"/>
              <w:right w:color="69ad22" w:space="0" w:sz="12" w:val="single"/>
            </w:tcBorders>
          </w:tcPr>
          <w:p w:rsidR="00000000" w:rsidDel="00000000" w:rsidP="00000000" w:rsidRDefault="00000000" w:rsidRPr="00000000" w14:paraId="00001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2"/>
                <w:szCs w:val="12"/>
              </w:rPr>
            </w:pPr>
            <w:r w:rsidDel="00000000" w:rsidR="00000000" w:rsidRPr="00000000">
              <w:rPr>
                <w:rtl w:val="0"/>
              </w:rPr>
            </w:r>
          </w:p>
        </w:tc>
        <w:tc>
          <w:tcPr>
            <w:gridSpan w:val="5"/>
            <w:tcBorders>
              <w:top w:color="69ad22" w:space="0" w:sz="12" w:val="single"/>
              <w:left w:color="000000" w:space="0" w:sz="0" w:val="nil"/>
              <w:bottom w:color="000000" w:space="0" w:sz="0" w:val="nil"/>
              <w:right w:color="000000" w:space="0" w:sz="0" w:val="nil"/>
            </w:tcBorders>
            <w:vAlign w:val="center"/>
          </w:tcPr>
          <w:p w:rsidR="00000000" w:rsidDel="00000000" w:rsidP="00000000" w:rsidRDefault="00000000" w:rsidRPr="00000000" w14:paraId="000010A6">
            <w:pPr>
              <w:spacing w:before="7" w:lineRule="auto"/>
              <w:jc w:val="both"/>
              <w:rPr>
                <w:sz w:val="12"/>
                <w:szCs w:val="12"/>
              </w:rPr>
            </w:pPr>
            <w:r w:rsidDel="00000000" w:rsidR="00000000" w:rsidRPr="00000000">
              <w:rPr>
                <w:rtl w:val="0"/>
              </w:rPr>
            </w:r>
          </w:p>
        </w:tc>
      </w:tr>
      <w:tr>
        <w:trPr>
          <w:cantSplit w:val="0"/>
          <w:trHeight w:val="119" w:hRule="atLeast"/>
          <w:tblHeader w:val="0"/>
        </w:trPr>
        <w:tc>
          <w:tcPr>
            <w:gridSpan w:val="4"/>
            <w:tcBorders>
              <w:top w:color="69ad22" w:space="0" w:sz="12" w:val="single"/>
              <w:left w:color="000000" w:space="0" w:sz="0" w:val="nil"/>
              <w:bottom w:color="69ad22" w:space="0" w:sz="12" w:val="single"/>
              <w:right w:color="000000" w:space="0" w:sz="0" w:val="nil"/>
            </w:tcBorders>
            <w:vAlign w:val="bottom"/>
          </w:tcPr>
          <w:p w:rsidR="00000000" w:rsidDel="00000000" w:rsidP="00000000" w:rsidRDefault="00000000" w:rsidRPr="00000000" w14:paraId="000010AB">
            <w:pPr>
              <w:spacing w:before="7" w:lineRule="auto"/>
              <w:jc w:val="both"/>
              <w:rPr>
                <w:sz w:val="6"/>
                <w:szCs w:val="6"/>
              </w:rPr>
            </w:pPr>
            <w:r w:rsidDel="00000000" w:rsidR="00000000" w:rsidRPr="00000000">
              <w:rPr>
                <w:rtl w:val="0"/>
              </w:rPr>
            </w:r>
          </w:p>
        </w:tc>
        <w:tc>
          <w:tcPr>
            <w:vMerge w:val="continue"/>
            <w:tcBorders>
              <w:top w:color="000000" w:space="0" w:sz="0" w:val="nil"/>
              <w:left w:color="69ad22" w:space="0" w:sz="12" w:val="single"/>
              <w:right w:color="69ad22" w:space="0" w:sz="12" w:val="single"/>
            </w:tcBorders>
            <w:vAlign w:val="bottom"/>
          </w:tcPr>
          <w:p w:rsidR="00000000" w:rsidDel="00000000" w:rsidP="00000000" w:rsidRDefault="00000000" w:rsidRPr="00000000" w14:paraId="00001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6"/>
                <w:szCs w:val="6"/>
              </w:rPr>
            </w:pPr>
            <w:r w:rsidDel="00000000" w:rsidR="00000000" w:rsidRPr="00000000">
              <w:rPr>
                <w:rtl w:val="0"/>
              </w:rPr>
            </w:r>
          </w:p>
        </w:tc>
        <w:tc>
          <w:tcPr>
            <w:gridSpan w:val="5"/>
            <w:tcBorders>
              <w:top w:color="000000" w:space="0" w:sz="0" w:val="nil"/>
              <w:left w:color="000000" w:space="0" w:sz="0" w:val="nil"/>
              <w:bottom w:color="69ad22" w:space="0" w:sz="12" w:val="single"/>
              <w:right w:color="000000" w:space="0" w:sz="0" w:val="nil"/>
            </w:tcBorders>
            <w:vAlign w:val="center"/>
          </w:tcPr>
          <w:p w:rsidR="00000000" w:rsidDel="00000000" w:rsidP="00000000" w:rsidRDefault="00000000" w:rsidRPr="00000000" w14:paraId="000010B0">
            <w:pPr>
              <w:spacing w:before="7" w:lineRule="auto"/>
              <w:jc w:val="both"/>
              <w:rPr>
                <w:sz w:val="6"/>
                <w:szCs w:val="6"/>
              </w:rPr>
            </w:pPr>
            <w:r w:rsidDel="00000000" w:rsidR="00000000" w:rsidRPr="00000000">
              <w:rPr>
                <w:rtl w:val="0"/>
              </w:rPr>
            </w:r>
          </w:p>
        </w:tc>
      </w:tr>
      <w:tr>
        <w:trPr>
          <w:cantSplit w:val="0"/>
          <w:trHeight w:val="185" w:hRule="atLeast"/>
          <w:tblHeader w:val="0"/>
        </w:trPr>
        <w:tc>
          <w:tcPr>
            <w:gridSpan w:val="10"/>
            <w:tcBorders>
              <w:top w:color="69ad22" w:space="0" w:sz="12" w:val="single"/>
              <w:left w:color="69ad22" w:space="0" w:sz="12" w:val="single"/>
              <w:bottom w:color="000000" w:space="0" w:sz="0" w:val="nil"/>
              <w:right w:color="69ad22" w:space="0" w:sz="12" w:val="single"/>
            </w:tcBorders>
          </w:tcPr>
          <w:p w:rsidR="00000000" w:rsidDel="00000000" w:rsidP="00000000" w:rsidRDefault="00000000" w:rsidRPr="00000000" w14:paraId="000010B5">
            <w:pPr>
              <w:tabs>
                <w:tab w:val="left" w:leader="none" w:pos="388"/>
              </w:tabs>
              <w:spacing w:before="7" w:lineRule="auto"/>
              <w:ind w:left="113" w:firstLine="0"/>
              <w:jc w:val="both"/>
              <w:rPr>
                <w:sz w:val="12"/>
                <w:szCs w:val="12"/>
              </w:rPr>
            </w:pPr>
            <w:r w:rsidDel="00000000" w:rsidR="00000000" w:rsidRPr="00000000">
              <w:rPr>
                <w:sz w:val="12"/>
                <w:szCs w:val="12"/>
                <w:rtl w:val="0"/>
              </w:rPr>
              <w:t xml:space="preserve">Método de amostragem/recrutamento de hospitais (mais do que 1 resposta possível)</w:t>
            </w:r>
          </w:p>
        </w:tc>
      </w:tr>
      <w:tr>
        <w:trPr>
          <w:cantSplit w:val="0"/>
          <w:trHeight w:val="184" w:hRule="atLeast"/>
          <w:tblHeader w:val="0"/>
        </w:trPr>
        <w:tc>
          <w:tcPr>
            <w:gridSpan w:val="3"/>
            <w:tcBorders>
              <w:top w:color="000000" w:space="0" w:sz="0" w:val="nil"/>
              <w:left w:color="69ad22" w:space="0" w:sz="12" w:val="single"/>
              <w:bottom w:color="000000" w:space="0" w:sz="0" w:val="nil"/>
              <w:right w:color="000000" w:space="0" w:sz="0" w:val="nil"/>
            </w:tcBorders>
          </w:tcPr>
          <w:p w:rsidR="00000000" w:rsidDel="00000000" w:rsidP="00000000" w:rsidRDefault="00000000" w:rsidRPr="00000000" w14:paraId="000010BF">
            <w:pPr>
              <w:tabs>
                <w:tab w:val="left" w:leader="none" w:pos="388"/>
              </w:tabs>
              <w:spacing w:before="7" w:lineRule="auto"/>
              <w:ind w:left="113" w:firstLine="0"/>
              <w:jc w:val="both"/>
              <w:rPr>
                <w:sz w:val="12"/>
                <w:szCs w:val="12"/>
              </w:rPr>
            </w:pPr>
            <w:sdt>
              <w:sdtPr>
                <w:tag w:val="goog_rdk_149"/>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amostra aleatória sistemática e representativa</w:t>
            </w:r>
          </w:p>
          <w:p w:rsidR="00000000" w:rsidDel="00000000" w:rsidP="00000000" w:rsidRDefault="00000000" w:rsidRPr="00000000" w14:paraId="000010C0">
            <w:pPr>
              <w:tabs>
                <w:tab w:val="left" w:leader="none" w:pos="388"/>
              </w:tabs>
              <w:spacing w:before="7" w:lineRule="auto"/>
              <w:ind w:left="113" w:firstLine="0"/>
              <w:jc w:val="both"/>
              <w:rPr>
                <w:sz w:val="12"/>
                <w:szCs w:val="12"/>
              </w:rPr>
            </w:pPr>
            <w:sdt>
              <w:sdtPr>
                <w:tag w:val="goog_rdk_150"/>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convidados todos os hospitais</w:t>
            </w:r>
          </w:p>
        </w:tc>
        <w:tc>
          <w:tcPr>
            <w:gridSpan w:val="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10C3">
            <w:pPr>
              <w:tabs>
                <w:tab w:val="left" w:leader="none" w:pos="388"/>
              </w:tabs>
              <w:spacing w:before="7" w:lineRule="auto"/>
              <w:ind w:left="113" w:firstLine="0"/>
              <w:jc w:val="both"/>
              <w:rPr>
                <w:sz w:val="12"/>
                <w:szCs w:val="12"/>
              </w:rPr>
            </w:pPr>
            <w:sdt>
              <w:sdtPr>
                <w:tag w:val="goog_rdk_151"/>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outra amostra representativa</w:t>
            </w:r>
          </w:p>
          <w:p w:rsidR="00000000" w:rsidDel="00000000" w:rsidP="00000000" w:rsidRDefault="00000000" w:rsidRPr="00000000" w14:paraId="000010C4">
            <w:pPr>
              <w:tabs>
                <w:tab w:val="left" w:leader="none" w:pos="388"/>
              </w:tabs>
              <w:spacing w:before="7" w:lineRule="auto"/>
              <w:ind w:left="113" w:firstLine="0"/>
              <w:jc w:val="both"/>
              <w:rPr>
                <w:sz w:val="12"/>
                <w:szCs w:val="12"/>
              </w:rPr>
            </w:pPr>
            <w:sdt>
              <w:sdtPr>
                <w:tag w:val="goog_rdk_152"/>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participação voluntária</w:t>
            </w:r>
          </w:p>
        </w:tc>
        <w:tc>
          <w:tcPr>
            <w:gridSpan w:val="3"/>
            <w:tcBorders>
              <w:top w:color="000000" w:space="0" w:sz="0" w:val="nil"/>
              <w:left w:color="000000" w:space="0" w:sz="0" w:val="nil"/>
              <w:bottom w:color="000000" w:space="0" w:sz="0" w:val="nil"/>
              <w:right w:color="69ad22" w:space="0" w:sz="12" w:val="single"/>
            </w:tcBorders>
          </w:tcPr>
          <w:p w:rsidR="00000000" w:rsidDel="00000000" w:rsidP="00000000" w:rsidRDefault="00000000" w:rsidRPr="00000000" w14:paraId="000010C8">
            <w:pPr>
              <w:tabs>
                <w:tab w:val="left" w:leader="none" w:pos="388"/>
              </w:tabs>
              <w:spacing w:before="7" w:lineRule="auto"/>
              <w:ind w:left="113" w:firstLine="0"/>
              <w:jc w:val="both"/>
              <w:rPr>
                <w:sz w:val="12"/>
                <w:szCs w:val="12"/>
              </w:rPr>
            </w:pPr>
            <w:sdt>
              <w:sdtPr>
                <w:tag w:val="goog_rdk_153"/>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amostra de conveniência (seleção)</w:t>
            </w:r>
          </w:p>
          <w:p w:rsidR="00000000" w:rsidDel="00000000" w:rsidP="00000000" w:rsidRDefault="00000000" w:rsidRPr="00000000" w14:paraId="000010C9">
            <w:pPr>
              <w:tabs>
                <w:tab w:val="left" w:leader="none" w:pos="388"/>
              </w:tabs>
              <w:spacing w:before="7" w:lineRule="auto"/>
              <w:ind w:left="113" w:firstLine="0"/>
              <w:jc w:val="both"/>
              <w:rPr>
                <w:sz w:val="12"/>
                <w:szCs w:val="12"/>
              </w:rPr>
            </w:pPr>
            <w:sdt>
              <w:sdtPr>
                <w:tag w:val="goog_rdk_154"/>
              </w:sdtPr>
              <w:sdtContent>
                <w:r w:rsidDel="00000000" w:rsidR="00000000" w:rsidRPr="00000000">
                  <w:rPr>
                    <w:rFonts w:ascii="Arial Unicode MS" w:cs="Arial Unicode MS" w:eastAsia="Arial Unicode MS" w:hAnsi="Arial Unicode MS"/>
                    <w:sz w:val="12"/>
                    <w:szCs w:val="12"/>
                    <w:rtl w:val="0"/>
                  </w:rPr>
                  <w:t xml:space="preserve">☐</w:t>
                </w:r>
              </w:sdtContent>
            </w:sdt>
            <w:r w:rsidDel="00000000" w:rsidR="00000000" w:rsidRPr="00000000">
              <w:rPr>
                <w:sz w:val="12"/>
                <w:szCs w:val="12"/>
                <w:rtl w:val="0"/>
              </w:rPr>
              <w:t xml:space="preserve"> participação obrigatória</w:t>
            </w:r>
          </w:p>
          <w:p w:rsidR="00000000" w:rsidDel="00000000" w:rsidP="00000000" w:rsidRDefault="00000000" w:rsidRPr="00000000" w14:paraId="000010CA">
            <w:pPr>
              <w:tabs>
                <w:tab w:val="left" w:leader="none" w:pos="388"/>
              </w:tabs>
              <w:spacing w:before="7" w:lineRule="auto"/>
              <w:ind w:left="113" w:firstLine="0"/>
              <w:jc w:val="both"/>
              <w:rPr>
                <w:sz w:val="12"/>
                <w:szCs w:val="12"/>
              </w:rPr>
            </w:pPr>
            <w:r w:rsidDel="00000000" w:rsidR="00000000" w:rsidRPr="00000000">
              <w:rPr>
                <w:rtl w:val="0"/>
              </w:rPr>
            </w:r>
          </w:p>
        </w:tc>
      </w:tr>
      <w:tr>
        <w:trPr>
          <w:cantSplit w:val="0"/>
          <w:trHeight w:val="184" w:hRule="atLeast"/>
          <w:tblHeader w:val="0"/>
        </w:trPr>
        <w:tc>
          <w:tcPr>
            <w:gridSpan w:val="2"/>
            <w:tcBorders>
              <w:top w:color="000000" w:space="0" w:sz="0" w:val="nil"/>
              <w:left w:color="69ad22" w:space="0" w:sz="12" w:val="single"/>
              <w:bottom w:color="000000" w:space="0" w:sz="0" w:val="nil"/>
              <w:right w:color="000000" w:space="0" w:sz="0" w:val="nil"/>
            </w:tcBorders>
          </w:tcPr>
          <w:p w:rsidR="00000000" w:rsidDel="00000000" w:rsidP="00000000" w:rsidRDefault="00000000" w:rsidRPr="00000000" w14:paraId="000010CD">
            <w:pPr>
              <w:tabs>
                <w:tab w:val="left" w:leader="none" w:pos="388"/>
              </w:tabs>
              <w:spacing w:before="7" w:lineRule="auto"/>
              <w:ind w:left="113" w:firstLine="0"/>
              <w:jc w:val="both"/>
              <w:rPr>
                <w:sz w:val="12"/>
                <w:szCs w:val="12"/>
              </w:rPr>
            </w:pPr>
            <w:r w:rsidDel="00000000" w:rsidR="00000000" w:rsidRPr="00000000">
              <w:rPr>
                <w:sz w:val="12"/>
                <w:szCs w:val="12"/>
                <w:rtl w:val="0"/>
              </w:rPr>
              <w:t xml:space="preserve">Número total de hospitais no PPS:</w:t>
            </w:r>
          </w:p>
          <w:p w:rsidR="00000000" w:rsidDel="00000000" w:rsidP="00000000" w:rsidRDefault="00000000" w:rsidRPr="00000000" w14:paraId="000010CE">
            <w:pPr>
              <w:tabs>
                <w:tab w:val="left" w:leader="none" w:pos="388"/>
              </w:tabs>
              <w:spacing w:before="7" w:lineRule="auto"/>
              <w:ind w:left="113" w:firstLine="0"/>
              <w:jc w:val="both"/>
              <w:rPr>
                <w:sz w:val="12"/>
                <w:szCs w:val="12"/>
              </w:rPr>
            </w:pPr>
            <w:r w:rsidDel="00000000" w:rsidR="00000000" w:rsidRPr="00000000">
              <w:rPr>
                <w:sz w:val="12"/>
                <w:szCs w:val="12"/>
                <w:rtl w:val="0"/>
              </w:rPr>
              <w:t xml:space="preserve">Número de hospitais submetidos ao ECDC:</w:t>
            </w:r>
          </w:p>
        </w:tc>
        <w:tc>
          <w:tcPr>
            <w:gridSpan w:val="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10D0">
            <w:pPr>
              <w:tabs>
                <w:tab w:val="left" w:leader="none" w:pos="388"/>
              </w:tabs>
              <w:spacing w:before="7" w:lineRule="auto"/>
              <w:ind w:left="113" w:firstLine="0"/>
              <w:jc w:val="both"/>
              <w:rPr>
                <w:sz w:val="12"/>
                <w:szCs w:val="12"/>
              </w:rPr>
            </w:pPr>
            <w:r w:rsidDel="00000000" w:rsidR="00000000" w:rsidRPr="00000000">
              <w:rPr>
                <w:sz w:val="12"/>
                <w:szCs w:val="12"/>
                <w:rtl w:val="0"/>
              </w:rPr>
              <w:t xml:space="preserve">Protocolo “Light” (baseado na unidade) _______</w:t>
            </w:r>
          </w:p>
          <w:p w:rsidR="00000000" w:rsidDel="00000000" w:rsidP="00000000" w:rsidRDefault="00000000" w:rsidRPr="00000000" w14:paraId="000010D1">
            <w:pPr>
              <w:tabs>
                <w:tab w:val="left" w:leader="none" w:pos="388"/>
              </w:tabs>
              <w:spacing w:before="7" w:lineRule="auto"/>
              <w:ind w:left="113" w:firstLine="0"/>
              <w:jc w:val="both"/>
              <w:rPr>
                <w:sz w:val="12"/>
                <w:szCs w:val="12"/>
              </w:rPr>
            </w:pPr>
            <w:r w:rsidDel="00000000" w:rsidR="00000000" w:rsidRPr="00000000">
              <w:rPr>
                <w:sz w:val="12"/>
                <w:szCs w:val="12"/>
                <w:rtl w:val="0"/>
              </w:rPr>
              <w:t xml:space="preserve">Protocolo “Light” (baseado na unidade) _______</w:t>
            </w:r>
          </w:p>
        </w:tc>
        <w:tc>
          <w:tcPr>
            <w:gridSpan w:val="4"/>
            <w:tcBorders>
              <w:top w:color="000000" w:space="0" w:sz="0" w:val="nil"/>
              <w:left w:color="000000" w:space="0" w:sz="0" w:val="nil"/>
              <w:bottom w:color="000000" w:space="0" w:sz="0" w:val="nil"/>
              <w:right w:color="69ad22" w:space="0" w:sz="12" w:val="single"/>
            </w:tcBorders>
          </w:tcPr>
          <w:p w:rsidR="00000000" w:rsidDel="00000000" w:rsidP="00000000" w:rsidRDefault="00000000" w:rsidRPr="00000000" w14:paraId="000010D5">
            <w:pPr>
              <w:tabs>
                <w:tab w:val="left" w:leader="none" w:pos="388"/>
              </w:tabs>
              <w:spacing w:before="7" w:lineRule="auto"/>
              <w:ind w:left="113" w:firstLine="0"/>
              <w:jc w:val="both"/>
              <w:rPr>
                <w:sz w:val="12"/>
                <w:szCs w:val="12"/>
              </w:rPr>
            </w:pPr>
            <w:r w:rsidDel="00000000" w:rsidR="00000000" w:rsidRPr="00000000">
              <w:rPr>
                <w:sz w:val="12"/>
                <w:szCs w:val="12"/>
                <w:rtl w:val="0"/>
              </w:rPr>
              <w:t xml:space="preserve">Protocolo “Standard” (baseado no doente) _______</w:t>
            </w:r>
          </w:p>
          <w:p w:rsidR="00000000" w:rsidDel="00000000" w:rsidP="00000000" w:rsidRDefault="00000000" w:rsidRPr="00000000" w14:paraId="000010D6">
            <w:pPr>
              <w:tabs>
                <w:tab w:val="left" w:leader="none" w:pos="388"/>
              </w:tabs>
              <w:spacing w:before="7" w:lineRule="auto"/>
              <w:ind w:left="113" w:firstLine="0"/>
              <w:jc w:val="both"/>
              <w:rPr>
                <w:sz w:val="12"/>
                <w:szCs w:val="12"/>
              </w:rPr>
            </w:pPr>
            <w:r w:rsidDel="00000000" w:rsidR="00000000" w:rsidRPr="00000000">
              <w:rPr>
                <w:sz w:val="12"/>
                <w:szCs w:val="12"/>
                <w:rtl w:val="0"/>
              </w:rPr>
              <w:t xml:space="preserve">Protocolo “Standard” (baseado no doente) _______</w:t>
            </w:r>
          </w:p>
        </w:tc>
      </w:tr>
      <w:tr>
        <w:trPr>
          <w:cantSplit w:val="0"/>
          <w:trHeight w:val="214" w:hRule="atLeast"/>
          <w:tblHeader w:val="0"/>
        </w:trPr>
        <w:tc>
          <w:tcPr>
            <w:gridSpan w:val="10"/>
            <w:tcBorders>
              <w:top w:color="000000" w:space="0" w:sz="0" w:val="nil"/>
              <w:left w:color="69ad22" w:space="0" w:sz="12" w:val="single"/>
              <w:bottom w:color="69ad22" w:space="0" w:sz="12" w:val="single"/>
              <w:right w:color="69ad22" w:space="0" w:sz="12" w:val="single"/>
            </w:tcBorders>
            <w:vAlign w:val="center"/>
          </w:tcPr>
          <w:p w:rsidR="00000000" w:rsidDel="00000000" w:rsidP="00000000" w:rsidRDefault="00000000" w:rsidRPr="00000000" w14:paraId="000010DA">
            <w:pPr>
              <w:spacing w:before="7" w:lineRule="auto"/>
              <w:ind w:left="170" w:hanging="170"/>
              <w:jc w:val="both"/>
              <w:rPr>
                <w:sz w:val="12"/>
                <w:szCs w:val="12"/>
              </w:rPr>
            </w:pPr>
            <w:r w:rsidDel="00000000" w:rsidR="00000000" w:rsidRPr="00000000">
              <w:rPr>
                <w:sz w:val="12"/>
                <w:szCs w:val="12"/>
                <w:rtl w:val="0"/>
              </w:rPr>
              <w:t xml:space="preserve">Comentários/Observações: _____________________________________________________________________________________________________________________________ </w:t>
            </w:r>
          </w:p>
          <w:p w:rsidR="00000000" w:rsidDel="00000000" w:rsidP="00000000" w:rsidRDefault="00000000" w:rsidRPr="00000000" w14:paraId="000010DB">
            <w:pPr>
              <w:spacing w:before="7" w:lineRule="auto"/>
              <w:ind w:left="170" w:hanging="170"/>
              <w:jc w:val="both"/>
              <w:rPr>
                <w:color w:val="000000"/>
                <w:sz w:val="12"/>
                <w:szCs w:val="12"/>
              </w:rPr>
            </w:pPr>
            <w:r w:rsidDel="00000000" w:rsidR="00000000" w:rsidRPr="00000000">
              <w:rPr>
                <w:color w:val="000000"/>
                <w:sz w:val="12"/>
                <w:szCs w:val="12"/>
                <w:rtl w:val="0"/>
              </w:rPr>
              <w:t xml:space="preserve"> ____________________________________________________________________________________________________________________________________________________ </w:t>
            </w:r>
          </w:p>
          <w:p w:rsidR="00000000" w:rsidDel="00000000" w:rsidP="00000000" w:rsidRDefault="00000000" w:rsidRPr="00000000" w14:paraId="000010DC">
            <w:pPr>
              <w:spacing w:before="7" w:lineRule="auto"/>
              <w:ind w:left="170" w:hanging="170"/>
              <w:jc w:val="both"/>
              <w:rPr>
                <w:sz w:val="12"/>
                <w:szCs w:val="12"/>
              </w:rPr>
            </w:pPr>
            <w:r w:rsidDel="00000000" w:rsidR="00000000" w:rsidRPr="00000000">
              <w:rPr>
                <w:rtl w:val="0"/>
              </w:rPr>
            </w:r>
          </w:p>
        </w:tc>
      </w:tr>
    </w:tbl>
    <w:p w:rsidR="00000000" w:rsidDel="00000000" w:rsidP="00000000" w:rsidRDefault="00000000" w:rsidRPr="00000000" w14:paraId="000010E6">
      <w:pPr>
        <w:spacing w:before="7" w:lineRule="auto"/>
        <w:jc w:val="both"/>
        <w:rPr>
          <w:sz w:val="20"/>
          <w:szCs w:val="20"/>
        </w:rPr>
      </w:pPr>
      <w:r w:rsidDel="00000000" w:rsidR="00000000" w:rsidRPr="00000000">
        <w:rPr>
          <w:rtl w:val="0"/>
        </w:rPr>
      </w:r>
    </w:p>
    <w:p w:rsidR="00000000" w:rsidDel="00000000" w:rsidP="00000000" w:rsidRDefault="00000000" w:rsidRPr="00000000" w14:paraId="000010E7">
      <w:pPr>
        <w:pStyle w:val="Heading2"/>
        <w:jc w:val="both"/>
        <w:rPr>
          <w:rFonts w:ascii="Calibri" w:cs="Calibri" w:eastAsia="Calibri" w:hAnsi="Calibri"/>
        </w:rPr>
      </w:pPr>
      <w:bookmarkStart w:colFirst="0" w:colLast="0" w:name="_heading=h.4k668n3" w:id="55"/>
      <w:bookmarkEnd w:id="55"/>
      <w:r w:rsidDel="00000000" w:rsidR="00000000" w:rsidRPr="00000000">
        <w:rPr>
          <w:rFonts w:ascii="Calibri" w:cs="Calibri" w:eastAsia="Calibri" w:hAnsi="Calibri"/>
          <w:rtl w:val="0"/>
        </w:rPr>
        <w:t xml:space="preserve">Definição de dados nacionais/regionais</w:t>
      </w:r>
    </w:p>
    <w:p w:rsidR="00000000" w:rsidDel="00000000" w:rsidP="00000000" w:rsidRDefault="00000000" w:rsidRPr="00000000" w14:paraId="000010E8">
      <w:pPr>
        <w:spacing w:before="8" w:lineRule="auto"/>
        <w:jc w:val="both"/>
        <w:rPr>
          <w:sz w:val="20"/>
          <w:szCs w:val="20"/>
        </w:rPr>
      </w:pPr>
      <w:r w:rsidDel="00000000" w:rsidR="00000000" w:rsidRPr="00000000">
        <w:rPr>
          <w:rtl w:val="0"/>
        </w:rPr>
      </w:r>
    </w:p>
    <w:p w:rsidR="00000000" w:rsidDel="00000000" w:rsidP="00000000" w:rsidRDefault="00000000" w:rsidRPr="00000000" w14:paraId="000010E9">
      <w:pPr>
        <w:jc w:val="both"/>
        <w:rPr>
          <w:sz w:val="20"/>
          <w:szCs w:val="20"/>
        </w:rPr>
      </w:pPr>
      <w:r w:rsidDel="00000000" w:rsidR="00000000" w:rsidRPr="00000000">
        <w:rPr>
          <w:b w:val="1"/>
          <w:sz w:val="20"/>
          <w:szCs w:val="20"/>
          <w:rtl w:val="0"/>
        </w:rPr>
        <w:t xml:space="preserve">Código do país. </w:t>
      </w:r>
      <w:r w:rsidDel="00000000" w:rsidR="00000000" w:rsidRPr="00000000">
        <w:rPr>
          <w:sz w:val="20"/>
          <w:szCs w:val="20"/>
          <w:rtl w:val="0"/>
        </w:rPr>
        <w:t xml:space="preserve">O país a reportar os dados para registo.</w:t>
      </w:r>
    </w:p>
    <w:p w:rsidR="00000000" w:rsidDel="00000000" w:rsidP="00000000" w:rsidRDefault="00000000" w:rsidRPr="00000000" w14:paraId="000010EA">
      <w:pPr>
        <w:spacing w:before="1" w:lineRule="auto"/>
        <w:jc w:val="both"/>
        <w:rPr>
          <w:sz w:val="20"/>
          <w:szCs w:val="20"/>
        </w:rPr>
      </w:pPr>
      <w:r w:rsidDel="00000000" w:rsidR="00000000" w:rsidRPr="00000000">
        <w:rPr>
          <w:rtl w:val="0"/>
        </w:rPr>
      </w:r>
    </w:p>
    <w:p w:rsidR="00000000" w:rsidDel="00000000" w:rsidP="00000000" w:rsidRDefault="00000000" w:rsidRPr="00000000" w14:paraId="000010E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ID da rede</w:t>
      </w:r>
      <w:r w:rsidDel="00000000" w:rsidR="00000000" w:rsidRPr="00000000">
        <w:rPr>
          <w:color w:val="000000"/>
          <w:sz w:val="20"/>
          <w:szCs w:val="20"/>
          <w:rtl w:val="0"/>
        </w:rPr>
        <w:t xml:space="preserve">. Código da região ou da rede para o qual são fornecidos dados (por exemplo, EN, NI, SC, WA para Inglaterra, Irlanda do Norte, Escócia e País de Gales); deixe em branco se os dados forem fornecidos para todo o país (nível nacional).</w:t>
      </w:r>
    </w:p>
    <w:p w:rsidR="00000000" w:rsidDel="00000000" w:rsidP="00000000" w:rsidRDefault="00000000" w:rsidRPr="00000000" w14:paraId="000010EC">
      <w:pPr>
        <w:spacing w:before="1" w:lineRule="auto"/>
        <w:jc w:val="both"/>
        <w:rPr>
          <w:sz w:val="20"/>
          <w:szCs w:val="20"/>
        </w:rPr>
      </w:pPr>
      <w:r w:rsidDel="00000000" w:rsidR="00000000" w:rsidRPr="00000000">
        <w:rPr>
          <w:rtl w:val="0"/>
        </w:rPr>
      </w:r>
    </w:p>
    <w:p w:rsidR="00000000" w:rsidDel="00000000" w:rsidP="00000000" w:rsidRDefault="00000000" w:rsidRPr="00000000" w14:paraId="000010E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Data de início do PPS. </w:t>
      </w:r>
      <w:r w:rsidDel="00000000" w:rsidR="00000000" w:rsidRPr="00000000">
        <w:rPr>
          <w:color w:val="000000"/>
          <w:sz w:val="20"/>
          <w:szCs w:val="20"/>
          <w:rtl w:val="0"/>
        </w:rPr>
        <w:t xml:space="preserve">Primeira data em que os dados foram recolhidos (pelo primeiro hospital) ou data oficial de lançamento do atual inquérito nacional/regional de prevalência: escolher a que ocorra primeiro.</w:t>
      </w:r>
    </w:p>
    <w:p w:rsidR="00000000" w:rsidDel="00000000" w:rsidP="00000000" w:rsidRDefault="00000000" w:rsidRPr="00000000" w14:paraId="000010EE">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0E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0F0">
      <w:pPr>
        <w:spacing w:before="78" w:lineRule="auto"/>
        <w:ind w:right="227"/>
        <w:jc w:val="both"/>
        <w:rPr>
          <w:sz w:val="20"/>
          <w:szCs w:val="20"/>
        </w:rPr>
      </w:pPr>
      <w:r w:rsidDel="00000000" w:rsidR="00000000" w:rsidRPr="00000000">
        <w:rPr>
          <w:b w:val="1"/>
          <w:sz w:val="20"/>
          <w:szCs w:val="20"/>
          <w:rtl w:val="0"/>
        </w:rPr>
        <w:t xml:space="preserve">Centro/instituição de coordenação do PPS nacional/regional. </w:t>
      </w:r>
      <w:r w:rsidDel="00000000" w:rsidR="00000000" w:rsidRPr="00000000">
        <w:rPr>
          <w:sz w:val="20"/>
          <w:szCs w:val="20"/>
          <w:rtl w:val="0"/>
        </w:rPr>
        <w:t xml:space="preserve">Nome do centro ou instituição de coordenação do PPS (por exemplo, instituto nacional de saúde pública) em inglês (se disponível) ou na língua local.</w:t>
      </w:r>
    </w:p>
    <w:p w:rsidR="00000000" w:rsidDel="00000000" w:rsidP="00000000" w:rsidRDefault="00000000" w:rsidRPr="00000000" w14:paraId="000010F1">
      <w:pPr>
        <w:spacing w:before="3" w:lineRule="auto"/>
        <w:jc w:val="both"/>
        <w:rPr>
          <w:sz w:val="20"/>
          <w:szCs w:val="20"/>
        </w:rPr>
      </w:pPr>
      <w:r w:rsidDel="00000000" w:rsidR="00000000" w:rsidRPr="00000000">
        <w:rPr>
          <w:rtl w:val="0"/>
        </w:rPr>
      </w:r>
    </w:p>
    <w:p w:rsidR="00000000" w:rsidDel="00000000" w:rsidP="00000000" w:rsidRDefault="00000000" w:rsidRPr="00000000" w14:paraId="000010F2">
      <w:pPr>
        <w:jc w:val="both"/>
        <w:rPr/>
      </w:pPr>
      <w:r w:rsidDel="00000000" w:rsidR="00000000" w:rsidRPr="00000000">
        <w:rPr>
          <w:b w:val="1"/>
          <w:sz w:val="20"/>
          <w:szCs w:val="20"/>
          <w:rtl w:val="0"/>
        </w:rPr>
        <w:t xml:space="preserve">Nome do programa/unidade de coordenação do PPS nacional/regional. </w:t>
      </w:r>
      <w:r w:rsidDel="00000000" w:rsidR="00000000" w:rsidRPr="00000000">
        <w:rPr>
          <w:sz w:val="20"/>
          <w:szCs w:val="20"/>
          <w:rtl w:val="0"/>
        </w:rPr>
        <w:t xml:space="preserve">Nome do programa ou unidade de coordenação do PPS (por exemplo, n</w:t>
      </w:r>
      <w:r w:rsidDel="00000000" w:rsidR="00000000" w:rsidRPr="00000000">
        <w:rPr>
          <w:rtl w:val="0"/>
        </w:rPr>
        <w:t xml:space="preserve">ome do programa nacional de vigilância de IACS) em inglês (se disponível) ou na língua local; deixar em branco se não for relevante.</w:t>
      </w:r>
    </w:p>
    <w:p w:rsidR="00000000" w:rsidDel="00000000" w:rsidP="00000000" w:rsidRDefault="00000000" w:rsidRPr="00000000" w14:paraId="000010F3">
      <w:pPr>
        <w:spacing w:before="1" w:lineRule="auto"/>
        <w:jc w:val="both"/>
        <w:rPr>
          <w:sz w:val="20"/>
          <w:szCs w:val="20"/>
        </w:rPr>
      </w:pPr>
      <w:r w:rsidDel="00000000" w:rsidR="00000000" w:rsidRPr="00000000">
        <w:rPr>
          <w:rtl w:val="0"/>
        </w:rPr>
      </w:r>
    </w:p>
    <w:p w:rsidR="00000000" w:rsidDel="00000000" w:rsidP="00000000" w:rsidRDefault="00000000" w:rsidRPr="00000000" w14:paraId="000010F4">
      <w:pPr>
        <w:ind w:right="390"/>
        <w:jc w:val="both"/>
        <w:rPr>
          <w:sz w:val="20"/>
          <w:szCs w:val="20"/>
        </w:rPr>
      </w:pPr>
      <w:r w:rsidDel="00000000" w:rsidR="00000000" w:rsidRPr="00000000">
        <w:rPr>
          <w:b w:val="1"/>
          <w:sz w:val="20"/>
          <w:szCs w:val="20"/>
          <w:rtl w:val="0"/>
        </w:rPr>
        <w:t xml:space="preserve">Sítio web do programa/unidade de coordenação do PPS nacional/regional. </w:t>
      </w:r>
      <w:r w:rsidDel="00000000" w:rsidR="00000000" w:rsidRPr="00000000">
        <w:rPr>
          <w:sz w:val="20"/>
          <w:szCs w:val="20"/>
          <w:rtl w:val="0"/>
        </w:rPr>
        <w:t xml:space="preserve">Endereço web (URL) do sítio do programa ou unidade que coordena o PPS (se disponível), independentemente das páginas específicas do PPS.</w:t>
      </w:r>
    </w:p>
    <w:p w:rsidR="00000000" w:rsidDel="00000000" w:rsidP="00000000" w:rsidRDefault="00000000" w:rsidRPr="00000000" w14:paraId="000010F5">
      <w:pPr>
        <w:spacing w:before="5" w:lineRule="auto"/>
        <w:jc w:val="both"/>
        <w:rPr>
          <w:sz w:val="20"/>
          <w:szCs w:val="20"/>
        </w:rPr>
      </w:pPr>
      <w:r w:rsidDel="00000000" w:rsidR="00000000" w:rsidRPr="00000000">
        <w:rPr>
          <w:rtl w:val="0"/>
        </w:rPr>
      </w:r>
    </w:p>
    <w:p w:rsidR="00000000" w:rsidDel="00000000" w:rsidP="00000000" w:rsidRDefault="00000000" w:rsidRPr="00000000" w14:paraId="000010F6">
      <w:pPr>
        <w:ind w:right="293"/>
        <w:jc w:val="both"/>
        <w:rPr>
          <w:sz w:val="20"/>
          <w:szCs w:val="20"/>
        </w:rPr>
      </w:pPr>
      <w:r w:rsidDel="00000000" w:rsidR="00000000" w:rsidRPr="00000000">
        <w:rPr>
          <w:b w:val="1"/>
          <w:sz w:val="20"/>
          <w:szCs w:val="20"/>
          <w:rtl w:val="0"/>
        </w:rPr>
        <w:t xml:space="preserve">Número total de hospitais de cuidados agudos (“instalações”). </w:t>
      </w:r>
      <w:r w:rsidDel="00000000" w:rsidR="00000000" w:rsidRPr="00000000">
        <w:rPr>
          <w:sz w:val="20"/>
          <w:szCs w:val="20"/>
          <w:rtl w:val="0"/>
        </w:rPr>
        <w:t xml:space="preserve">Número total de hospitais de cuidados agudos (instalações separadas ou entidades geográficas) no seu país/região, de acordo com a definição nacional/regional de hospitais de cuidados agudos.</w:t>
      </w:r>
    </w:p>
    <w:p w:rsidR="00000000" w:rsidDel="00000000" w:rsidP="00000000" w:rsidRDefault="00000000" w:rsidRPr="00000000" w14:paraId="000010F7">
      <w:pPr>
        <w:spacing w:before="3" w:lineRule="auto"/>
        <w:jc w:val="both"/>
        <w:rPr>
          <w:sz w:val="20"/>
          <w:szCs w:val="20"/>
        </w:rPr>
      </w:pPr>
      <w:r w:rsidDel="00000000" w:rsidR="00000000" w:rsidRPr="00000000">
        <w:rPr>
          <w:rtl w:val="0"/>
        </w:rPr>
      </w:r>
    </w:p>
    <w:p w:rsidR="00000000" w:rsidDel="00000000" w:rsidP="00000000" w:rsidRDefault="00000000" w:rsidRPr="00000000" w14:paraId="000010F8">
      <w:pPr>
        <w:ind w:right="367"/>
        <w:jc w:val="both"/>
        <w:rPr>
          <w:sz w:val="20"/>
          <w:szCs w:val="20"/>
        </w:rPr>
      </w:pPr>
      <w:r w:rsidDel="00000000" w:rsidR="00000000" w:rsidRPr="00000000">
        <w:rPr>
          <w:b w:val="1"/>
          <w:sz w:val="20"/>
          <w:szCs w:val="20"/>
          <w:rtl w:val="0"/>
        </w:rPr>
        <w:t xml:space="preserve">Número total de grupos administrativos ou de fusões de hospitais. </w:t>
      </w:r>
      <w:r w:rsidDel="00000000" w:rsidR="00000000" w:rsidRPr="00000000">
        <w:rPr>
          <w:sz w:val="20"/>
          <w:szCs w:val="20"/>
          <w:rtl w:val="0"/>
        </w:rPr>
        <w:t xml:space="preserve">Número total de grupos administrativos hospitalares (incluindo pelo menos um local de hospital de cuidados agudos) no seu país ou região; deixe em branco se não for aplicável no seu país/região; desconhecido = UNK.</w:t>
      </w:r>
    </w:p>
    <w:p w:rsidR="00000000" w:rsidDel="00000000" w:rsidP="00000000" w:rsidRDefault="00000000" w:rsidRPr="00000000" w14:paraId="000010F9">
      <w:pPr>
        <w:spacing w:before="5" w:lineRule="auto"/>
        <w:jc w:val="both"/>
        <w:rPr>
          <w:sz w:val="20"/>
          <w:szCs w:val="20"/>
        </w:rPr>
      </w:pPr>
      <w:r w:rsidDel="00000000" w:rsidR="00000000" w:rsidRPr="00000000">
        <w:rPr>
          <w:rtl w:val="0"/>
        </w:rPr>
      </w:r>
    </w:p>
    <w:p w:rsidR="00000000" w:rsidDel="00000000" w:rsidP="00000000" w:rsidRDefault="00000000" w:rsidRPr="00000000" w14:paraId="000010FA">
      <w:pPr>
        <w:ind w:right="277"/>
        <w:jc w:val="both"/>
        <w:rPr>
          <w:sz w:val="20"/>
          <w:szCs w:val="20"/>
        </w:rPr>
      </w:pPr>
      <w:r w:rsidDel="00000000" w:rsidR="00000000" w:rsidRPr="00000000">
        <w:rPr>
          <w:b w:val="1"/>
          <w:sz w:val="20"/>
          <w:szCs w:val="20"/>
          <w:rtl w:val="0"/>
        </w:rPr>
        <w:t xml:space="preserve">Número total de camas em hospitais de cuidados agudos. </w:t>
      </w:r>
      <w:r w:rsidDel="00000000" w:rsidR="00000000" w:rsidRPr="00000000">
        <w:rPr>
          <w:sz w:val="20"/>
          <w:szCs w:val="20"/>
          <w:rtl w:val="0"/>
        </w:rPr>
        <w:t xml:space="preserve">Número total de camas (incluindo camas não agudas) em hospitais de cuidados agudos; desconhecido = UNK.</w:t>
      </w:r>
    </w:p>
    <w:p w:rsidR="00000000" w:rsidDel="00000000" w:rsidP="00000000" w:rsidRDefault="00000000" w:rsidRPr="00000000" w14:paraId="000010FB">
      <w:pPr>
        <w:spacing w:before="5" w:lineRule="auto"/>
        <w:jc w:val="both"/>
        <w:rPr>
          <w:sz w:val="20"/>
          <w:szCs w:val="20"/>
        </w:rPr>
      </w:pPr>
      <w:r w:rsidDel="00000000" w:rsidR="00000000" w:rsidRPr="00000000">
        <w:rPr>
          <w:rtl w:val="0"/>
        </w:rPr>
      </w:r>
    </w:p>
    <w:p w:rsidR="00000000" w:rsidDel="00000000" w:rsidP="00000000" w:rsidRDefault="00000000" w:rsidRPr="00000000" w14:paraId="000010FC">
      <w:pPr>
        <w:ind w:right="156"/>
        <w:jc w:val="both"/>
        <w:rPr>
          <w:sz w:val="20"/>
          <w:szCs w:val="20"/>
        </w:rPr>
      </w:pPr>
      <w:r w:rsidDel="00000000" w:rsidR="00000000" w:rsidRPr="00000000">
        <w:rPr>
          <w:b w:val="1"/>
          <w:sz w:val="20"/>
          <w:szCs w:val="20"/>
          <w:rtl w:val="0"/>
        </w:rPr>
        <w:t xml:space="preserve">Número total de camas de cuidados agudos. </w:t>
      </w:r>
      <w:r w:rsidDel="00000000" w:rsidR="00000000" w:rsidRPr="00000000">
        <w:rPr>
          <w:sz w:val="20"/>
          <w:szCs w:val="20"/>
          <w:rtl w:val="0"/>
        </w:rPr>
        <w:t xml:space="preserve">Número total de camas de cuidados agudos (excluindo camas não agudas) em hospitais de cuidados agudos; desconhecido = UNK.</w:t>
      </w:r>
    </w:p>
    <w:p w:rsidR="00000000" w:rsidDel="00000000" w:rsidP="00000000" w:rsidRDefault="00000000" w:rsidRPr="00000000" w14:paraId="000010FD">
      <w:pPr>
        <w:spacing w:before="3" w:lineRule="auto"/>
        <w:jc w:val="both"/>
        <w:rPr>
          <w:sz w:val="20"/>
          <w:szCs w:val="20"/>
        </w:rPr>
      </w:pPr>
      <w:r w:rsidDel="00000000" w:rsidR="00000000" w:rsidRPr="00000000">
        <w:rPr>
          <w:rtl w:val="0"/>
        </w:rPr>
      </w:r>
    </w:p>
    <w:p w:rsidR="00000000" w:rsidDel="00000000" w:rsidP="00000000" w:rsidRDefault="00000000" w:rsidRPr="00000000" w14:paraId="000010F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altas/admissões (todas). </w:t>
      </w:r>
      <w:r w:rsidDel="00000000" w:rsidR="00000000" w:rsidRPr="00000000">
        <w:rPr>
          <w:color w:val="000000"/>
          <w:sz w:val="20"/>
          <w:szCs w:val="20"/>
          <w:rtl w:val="0"/>
        </w:rPr>
        <w:t xml:space="preserve">Número total de altas hospitalares de hospitais de cuidados agudos no seu país/região no ano anterior (ou no ano mais próximo para o qual existam dados disponíveis); se não estiver disponível o número de altas, reporte o número de admissões em hospitais de cuidados agudos; desconhecido = UNK.</w:t>
      </w:r>
    </w:p>
    <w:p w:rsidR="00000000" w:rsidDel="00000000" w:rsidP="00000000" w:rsidRDefault="00000000" w:rsidRPr="00000000" w14:paraId="000010FF">
      <w:pPr>
        <w:spacing w:before="8" w:lineRule="auto"/>
        <w:jc w:val="both"/>
        <w:rPr>
          <w:sz w:val="20"/>
          <w:szCs w:val="20"/>
        </w:rPr>
      </w:pPr>
      <w:r w:rsidDel="00000000" w:rsidR="00000000" w:rsidRPr="00000000">
        <w:rPr>
          <w:rtl w:val="0"/>
        </w:rPr>
      </w:r>
    </w:p>
    <w:p w:rsidR="00000000" w:rsidDel="00000000" w:rsidP="00000000" w:rsidRDefault="00000000" w:rsidRPr="00000000" w14:paraId="0000110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altas/admissões, apenas camas de cuidados agudos. </w:t>
      </w:r>
      <w:r w:rsidDel="00000000" w:rsidR="00000000" w:rsidRPr="00000000">
        <w:rPr>
          <w:color w:val="000000"/>
          <w:sz w:val="20"/>
          <w:szCs w:val="20"/>
          <w:rtl w:val="0"/>
        </w:rPr>
        <w:t xml:space="preserve">Se disponível: número de altas hospitalares anuais de hospitais de cuidados agudos, apenas para camas de cuidados agudos (ano anterior ou o ano mais próximo para o qual existam dados disponíveis); se não estiver disponível o número de altas reporte as admissões; desconhecido = UNK.</w:t>
      </w:r>
    </w:p>
    <w:p w:rsidR="00000000" w:rsidDel="00000000" w:rsidP="00000000" w:rsidRDefault="00000000" w:rsidRPr="00000000" w14:paraId="00001101">
      <w:pPr>
        <w:spacing w:before="5" w:lineRule="auto"/>
        <w:jc w:val="both"/>
        <w:rPr>
          <w:sz w:val="20"/>
          <w:szCs w:val="20"/>
        </w:rPr>
      </w:pPr>
      <w:r w:rsidDel="00000000" w:rsidR="00000000" w:rsidRPr="00000000">
        <w:rPr>
          <w:rtl w:val="0"/>
        </w:rPr>
      </w:r>
    </w:p>
    <w:p w:rsidR="00000000" w:rsidDel="00000000" w:rsidP="00000000" w:rsidRDefault="00000000" w:rsidRPr="00000000" w14:paraId="0000110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de doentes-dia (todos). </w:t>
      </w:r>
      <w:r w:rsidDel="00000000" w:rsidR="00000000" w:rsidRPr="00000000">
        <w:rPr>
          <w:color w:val="000000"/>
          <w:sz w:val="20"/>
          <w:szCs w:val="20"/>
          <w:rtl w:val="0"/>
        </w:rPr>
        <w:t xml:space="preserve">Número total de doentes-dia</w:t>
      </w:r>
      <w:r w:rsidDel="00000000" w:rsidR="00000000" w:rsidRPr="00000000">
        <w:rPr>
          <w:b w:val="1"/>
          <w:color w:val="000000"/>
          <w:sz w:val="20"/>
          <w:szCs w:val="20"/>
          <w:rtl w:val="0"/>
        </w:rPr>
        <w:t xml:space="preserve"> </w:t>
      </w:r>
      <w:r w:rsidDel="00000000" w:rsidR="00000000" w:rsidRPr="00000000">
        <w:rPr>
          <w:color w:val="000000"/>
          <w:sz w:val="20"/>
          <w:szCs w:val="20"/>
          <w:rtl w:val="0"/>
        </w:rPr>
        <w:t xml:space="preserve">em hospitais de cuidados agudos no ano anterior (ou no ano mais próximo para o qual existam dados disponíveis); desconhecido = UNK.</w:t>
      </w:r>
    </w:p>
    <w:p w:rsidR="00000000" w:rsidDel="00000000" w:rsidP="00000000" w:rsidRDefault="00000000" w:rsidRPr="00000000" w14:paraId="00001103">
      <w:pPr>
        <w:spacing w:before="3" w:lineRule="auto"/>
        <w:jc w:val="both"/>
        <w:rPr>
          <w:sz w:val="20"/>
          <w:szCs w:val="20"/>
        </w:rPr>
      </w:pPr>
      <w:r w:rsidDel="00000000" w:rsidR="00000000" w:rsidRPr="00000000">
        <w:rPr>
          <w:rtl w:val="0"/>
        </w:rPr>
      </w:r>
    </w:p>
    <w:p w:rsidR="00000000" w:rsidDel="00000000" w:rsidP="00000000" w:rsidRDefault="00000000" w:rsidRPr="00000000" w14:paraId="00001104">
      <w:pPr>
        <w:ind w:right="208"/>
        <w:jc w:val="both"/>
        <w:rPr>
          <w:sz w:val="20"/>
          <w:szCs w:val="20"/>
        </w:rPr>
      </w:pPr>
      <w:r w:rsidDel="00000000" w:rsidR="00000000" w:rsidRPr="00000000">
        <w:rPr>
          <w:b w:val="1"/>
          <w:sz w:val="20"/>
          <w:szCs w:val="20"/>
          <w:rtl w:val="0"/>
        </w:rPr>
        <w:t xml:space="preserve">Número de doentes-dia, apenas camas de cuidados agudos. </w:t>
      </w:r>
      <w:r w:rsidDel="00000000" w:rsidR="00000000" w:rsidRPr="00000000">
        <w:rPr>
          <w:sz w:val="20"/>
          <w:szCs w:val="20"/>
          <w:rtl w:val="0"/>
        </w:rPr>
        <w:t xml:space="preserve">Se disponível: número anual de doentes-dia em hospitais de cuidados agudos apenas para camas de cuidados agudos (ano anterior ou no ano mais próximo para o qual existam dados disponíveis); desconhecido = UNK.</w:t>
      </w:r>
    </w:p>
    <w:p w:rsidR="00000000" w:rsidDel="00000000" w:rsidP="00000000" w:rsidRDefault="00000000" w:rsidRPr="00000000" w14:paraId="00001105">
      <w:pPr>
        <w:spacing w:before="3" w:lineRule="auto"/>
        <w:jc w:val="both"/>
        <w:rPr>
          <w:sz w:val="20"/>
          <w:szCs w:val="20"/>
        </w:rPr>
      </w:pPr>
      <w:r w:rsidDel="00000000" w:rsidR="00000000" w:rsidRPr="00000000">
        <w:rPr>
          <w:rtl w:val="0"/>
        </w:rPr>
      </w:r>
    </w:p>
    <w:p w:rsidR="00000000" w:rsidDel="00000000" w:rsidP="00000000" w:rsidRDefault="00000000" w:rsidRPr="00000000" w14:paraId="0000110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Ano dos dados. </w:t>
      </w:r>
      <w:r w:rsidDel="00000000" w:rsidR="00000000" w:rsidRPr="00000000">
        <w:rPr>
          <w:color w:val="000000"/>
          <w:sz w:val="20"/>
          <w:szCs w:val="20"/>
          <w:rtl w:val="0"/>
        </w:rPr>
        <w:t xml:space="preserve">Para cada uma das estatísticas hospitalares, reportar o ano para o qual os dados se aplicam; deixar em branco se os dados forem desconhecidos; UNK = dados disponíveis, mas o ano dos dados é desconhecido.</w:t>
      </w:r>
    </w:p>
    <w:p w:rsidR="00000000" w:rsidDel="00000000" w:rsidP="00000000" w:rsidRDefault="00000000" w:rsidRPr="00000000" w14:paraId="00001107">
      <w:pPr>
        <w:spacing w:before="3" w:lineRule="auto"/>
        <w:jc w:val="both"/>
        <w:rPr>
          <w:sz w:val="20"/>
          <w:szCs w:val="20"/>
        </w:rPr>
      </w:pPr>
      <w:r w:rsidDel="00000000" w:rsidR="00000000" w:rsidRPr="00000000">
        <w:rPr>
          <w:rtl w:val="0"/>
        </w:rPr>
      </w:r>
    </w:p>
    <w:p w:rsidR="00000000" w:rsidDel="00000000" w:rsidP="00000000" w:rsidRDefault="00000000" w:rsidRPr="00000000" w14:paraId="00001108">
      <w:pPr>
        <w:ind w:right="231"/>
        <w:jc w:val="both"/>
        <w:rPr>
          <w:sz w:val="20"/>
          <w:szCs w:val="20"/>
          <w:highlight w:val="cyan"/>
        </w:rPr>
      </w:pPr>
      <w:r w:rsidDel="00000000" w:rsidR="00000000" w:rsidRPr="00000000">
        <w:rPr>
          <w:b w:val="1"/>
          <w:sz w:val="20"/>
          <w:szCs w:val="20"/>
          <w:highlight w:val="cyan"/>
          <w:rtl w:val="0"/>
        </w:rPr>
        <w:t xml:space="preserve">Regime nacional de vacinação da COVID-19 considerado como vacinação completa dos profissionais de saúde no momento do PPS. </w:t>
      </w:r>
      <w:r w:rsidDel="00000000" w:rsidR="00000000" w:rsidRPr="00000000">
        <w:rPr>
          <w:sz w:val="20"/>
          <w:szCs w:val="20"/>
          <w:highlight w:val="cyan"/>
          <w:rtl w:val="0"/>
        </w:rPr>
        <w:t xml:space="preserve">(1) Vacinação de base completa (</w:t>
      </w:r>
      <w:r w:rsidDel="00000000" w:rsidR="00000000" w:rsidRPr="00000000">
        <w:rPr>
          <w:i w:val="1"/>
          <w:sz w:val="20"/>
          <w:szCs w:val="20"/>
          <w:highlight w:val="cyan"/>
          <w:rtl w:val="0"/>
        </w:rPr>
        <w:t xml:space="preserve">Nota PT: pelo menos 2 doses ou pelo menos uma dose de acordo com a vacina</w:t>
      </w:r>
      <w:r w:rsidDel="00000000" w:rsidR="00000000" w:rsidRPr="00000000">
        <w:rPr>
          <w:sz w:val="20"/>
          <w:szCs w:val="20"/>
          <w:highlight w:val="cyan"/>
          <w:rtl w:val="0"/>
        </w:rPr>
        <w:t xml:space="preserve">); (2) Vacinação de base completa mais uma dose adicional; (3) Vacinação de base completa mais duas doses adicionais; (4) Vacinação de base completa mais três ou mais doses adicionais; (5) Outros; especificar.</w:t>
      </w:r>
    </w:p>
    <w:p w:rsidR="00000000" w:rsidDel="00000000" w:rsidP="00000000" w:rsidRDefault="00000000" w:rsidRPr="00000000" w14:paraId="00001109">
      <w:pPr>
        <w:spacing w:before="8" w:lineRule="auto"/>
        <w:jc w:val="both"/>
        <w:rPr>
          <w:sz w:val="20"/>
          <w:szCs w:val="20"/>
          <w:highlight w:val="cyan"/>
        </w:rPr>
      </w:pPr>
      <w:r w:rsidDel="00000000" w:rsidR="00000000" w:rsidRPr="00000000">
        <w:rPr>
          <w:rtl w:val="0"/>
        </w:rPr>
      </w:r>
    </w:p>
    <w:p w:rsidR="00000000" w:rsidDel="00000000" w:rsidP="00000000" w:rsidRDefault="00000000" w:rsidRPr="00000000" w14:paraId="0000110A">
      <w:pPr>
        <w:ind w:right="272"/>
        <w:jc w:val="both"/>
        <w:rPr>
          <w:sz w:val="20"/>
          <w:szCs w:val="20"/>
        </w:rPr>
      </w:pPr>
      <w:r w:rsidDel="00000000" w:rsidR="00000000" w:rsidRPr="00000000">
        <w:rPr>
          <w:b w:val="1"/>
          <w:sz w:val="20"/>
          <w:szCs w:val="20"/>
          <w:highlight w:val="cyan"/>
          <w:rtl w:val="0"/>
        </w:rPr>
        <w:t xml:space="preserve">Outro regime nacional de vacinação da COVID-19 para os profissionais de saúde. </w:t>
      </w:r>
      <w:r w:rsidDel="00000000" w:rsidR="00000000" w:rsidRPr="00000000">
        <w:rPr>
          <w:sz w:val="20"/>
          <w:szCs w:val="20"/>
          <w:highlight w:val="cyan"/>
          <w:rtl w:val="0"/>
        </w:rPr>
        <w:t xml:space="preserve">Texto livre. Fornecer detalhes se a resposta à pergunta anterior for "Outros".</w:t>
      </w:r>
      <w:r w:rsidDel="00000000" w:rsidR="00000000" w:rsidRPr="00000000">
        <w:rPr>
          <w:rtl w:val="0"/>
        </w:rPr>
      </w:r>
    </w:p>
    <w:p w:rsidR="00000000" w:rsidDel="00000000" w:rsidP="00000000" w:rsidRDefault="00000000" w:rsidRPr="00000000" w14:paraId="0000110B">
      <w:pPr>
        <w:spacing w:before="3" w:lineRule="auto"/>
        <w:jc w:val="both"/>
        <w:rPr>
          <w:sz w:val="20"/>
          <w:szCs w:val="20"/>
        </w:rPr>
      </w:pPr>
      <w:r w:rsidDel="00000000" w:rsidR="00000000" w:rsidRPr="00000000">
        <w:rPr>
          <w:rtl w:val="0"/>
        </w:rPr>
      </w:r>
    </w:p>
    <w:p w:rsidR="00000000" w:rsidDel="00000000" w:rsidP="00000000" w:rsidRDefault="00000000" w:rsidRPr="00000000" w14:paraId="0000110C">
      <w:pPr>
        <w:jc w:val="both"/>
        <w:rPr>
          <w:sz w:val="20"/>
          <w:szCs w:val="20"/>
        </w:rPr>
      </w:pPr>
      <w:r w:rsidDel="00000000" w:rsidR="00000000" w:rsidRPr="00000000">
        <w:rPr>
          <w:b w:val="1"/>
          <w:sz w:val="20"/>
          <w:szCs w:val="20"/>
          <w:rtl w:val="0"/>
        </w:rPr>
        <w:t xml:space="preserve">Método de amostragem/recrutamento de hospitais. </w:t>
      </w:r>
      <w:r w:rsidDel="00000000" w:rsidR="00000000" w:rsidRPr="00000000">
        <w:rPr>
          <w:sz w:val="20"/>
          <w:szCs w:val="20"/>
          <w:rtl w:val="0"/>
        </w:rPr>
        <w:t xml:space="preserve">Método utilizado para a amostragem (ou recrutamento) de hospitais para o PPS nacional; é possível marcar mais do que uma resposta:</w:t>
      </w:r>
    </w:p>
    <w:p w:rsidR="00000000" w:rsidDel="00000000" w:rsidP="00000000" w:rsidRDefault="00000000" w:rsidRPr="00000000" w14:paraId="0000110D">
      <w:pPr>
        <w:spacing w:before="2" w:lineRule="auto"/>
        <w:jc w:val="both"/>
        <w:rPr>
          <w:sz w:val="20"/>
          <w:szCs w:val="20"/>
        </w:rPr>
      </w:pPr>
      <w:r w:rsidDel="00000000" w:rsidR="00000000" w:rsidRPr="00000000">
        <w:rPr>
          <w:rtl w:val="0"/>
        </w:rPr>
      </w:r>
    </w:p>
    <w:p w:rsidR="00000000" w:rsidDel="00000000" w:rsidP="00000000" w:rsidRDefault="00000000" w:rsidRPr="00000000" w14:paraId="0000110E">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REPSRS = Amostra representativa (método recomendado): o número necessário de hospitais foi selecionado utilizando amostras aleatórias sistemáticas tal como descrito no protocolo no âmbito da "conceção da amostra".</w:t>
      </w:r>
      <w:r w:rsidDel="00000000" w:rsidR="00000000" w:rsidRPr="00000000">
        <w:rPr>
          <w:rtl w:val="0"/>
        </w:rPr>
      </w:r>
    </w:p>
    <w:p w:rsidR="00000000" w:rsidDel="00000000" w:rsidP="00000000" w:rsidRDefault="00000000" w:rsidRPr="00000000" w14:paraId="0000110F">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REPOTH = outro método de amostragem representativo; por favor, descreva o método utilizado em "comentários/observações".</w:t>
      </w:r>
      <w:r w:rsidDel="00000000" w:rsidR="00000000" w:rsidRPr="00000000">
        <w:rPr>
          <w:rtl w:val="0"/>
        </w:rPr>
      </w:r>
    </w:p>
    <w:p w:rsidR="00000000" w:rsidDel="00000000" w:rsidP="00000000" w:rsidRDefault="00000000" w:rsidRPr="00000000" w14:paraId="00001110">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CONSAM = amostra de conveniência: seleção de hospitais através do centro de coordenação (por exemplo, com base nas expectativas de elevada qualidade dos dados).</w:t>
      </w:r>
      <w:r w:rsidDel="00000000" w:rsidR="00000000" w:rsidRPr="00000000">
        <w:rPr>
          <w:rtl w:val="0"/>
        </w:rPr>
      </w:r>
    </w:p>
    <w:p w:rsidR="00000000" w:rsidDel="00000000" w:rsidP="00000000" w:rsidRDefault="00000000" w:rsidRPr="00000000" w14:paraId="00001111">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ALLHOSP = todos os hospitais convidados: todos os hospitais de cuidados agudos foram convidados a participar no Inquérito de Prevalência de Ponto nacional; pode ser combinado com uma amostragem.</w:t>
      </w:r>
      <w:r w:rsidDel="00000000" w:rsidR="00000000" w:rsidRPr="00000000">
        <w:rPr>
          <w:rtl w:val="0"/>
        </w:rPr>
      </w:r>
    </w:p>
    <w:p w:rsidR="00000000" w:rsidDel="00000000" w:rsidP="00000000" w:rsidRDefault="00000000" w:rsidRPr="00000000" w14:paraId="00001112">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VOLUNT = participação voluntária; os hospitais podem escolher livremente se respondem ao convite de participação.</w:t>
      </w:r>
      <w:r w:rsidDel="00000000" w:rsidR="00000000" w:rsidRPr="00000000">
        <w:rPr>
          <w:rtl w:val="0"/>
        </w:rPr>
      </w:r>
    </w:p>
    <w:p w:rsidR="00000000" w:rsidDel="00000000" w:rsidP="00000000" w:rsidRDefault="00000000" w:rsidRPr="00000000" w14:paraId="00001113">
      <w:pPr>
        <w:numPr>
          <w:ilvl w:val="1"/>
          <w:numId w:val="43"/>
        </w:numPr>
        <w:pBdr>
          <w:top w:space="0" w:sz="0" w:val="nil"/>
          <w:left w:space="0" w:sz="0" w:val="nil"/>
          <w:bottom w:space="0" w:sz="0" w:val="nil"/>
          <w:right w:space="0" w:sz="0" w:val="nil"/>
          <w:between w:space="0" w:sz="0" w:val="nil"/>
        </w:pBdr>
        <w:tabs>
          <w:tab w:val="left" w:leader="none" w:pos="1824"/>
        </w:tabs>
        <w:ind w:left="284" w:hanging="207"/>
        <w:jc w:val="both"/>
        <w:rPr/>
      </w:pPr>
      <w:r w:rsidDel="00000000" w:rsidR="00000000" w:rsidRPr="00000000">
        <w:rPr>
          <w:color w:val="000000"/>
          <w:sz w:val="20"/>
          <w:szCs w:val="20"/>
          <w:rtl w:val="0"/>
        </w:rPr>
        <w:t xml:space="preserve">MANDAT = Participação obrigatória; a participação após o convite é obrigatória.</w:t>
      </w:r>
      <w:r w:rsidDel="00000000" w:rsidR="00000000" w:rsidRPr="00000000">
        <w:rPr>
          <w:rtl w:val="0"/>
        </w:rPr>
      </w:r>
    </w:p>
    <w:p w:rsidR="00000000" w:rsidDel="00000000" w:rsidP="00000000" w:rsidRDefault="00000000" w:rsidRPr="00000000" w14:paraId="00001114">
      <w:pPr>
        <w:spacing w:before="6" w:lineRule="auto"/>
        <w:jc w:val="both"/>
        <w:rPr>
          <w:sz w:val="20"/>
          <w:szCs w:val="20"/>
        </w:rPr>
      </w:pPr>
      <w:r w:rsidDel="00000000" w:rsidR="00000000" w:rsidRPr="00000000">
        <w:rPr>
          <w:rtl w:val="0"/>
        </w:rPr>
      </w:r>
    </w:p>
    <w:p w:rsidR="00000000" w:rsidDel="00000000" w:rsidP="00000000" w:rsidRDefault="00000000" w:rsidRPr="00000000" w14:paraId="0000111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Número total de hospitais no PPS. </w:t>
      </w:r>
      <w:r w:rsidDel="00000000" w:rsidR="00000000" w:rsidRPr="00000000">
        <w:rPr>
          <w:color w:val="000000"/>
          <w:sz w:val="20"/>
          <w:szCs w:val="20"/>
          <w:rtl w:val="0"/>
        </w:rPr>
        <w:t xml:space="preserve">Número total de hospitais que participaram no PPS nacional/regional (se nem todos os dados forem submetidos ao ECDC, indique o número total de hospitais), tanto para o protocolo “Light” (baseados nas unidades) como para o protocolo “Standard” (baseado no doente).</w:t>
      </w:r>
    </w:p>
    <w:p w:rsidR="00000000" w:rsidDel="00000000" w:rsidP="00000000" w:rsidRDefault="00000000" w:rsidRPr="00000000" w14:paraId="00001116">
      <w:pPr>
        <w:spacing w:before="8" w:lineRule="auto"/>
        <w:jc w:val="both"/>
        <w:rPr>
          <w:sz w:val="20"/>
          <w:szCs w:val="20"/>
        </w:rPr>
      </w:pPr>
      <w:r w:rsidDel="00000000" w:rsidR="00000000" w:rsidRPr="00000000">
        <w:rPr>
          <w:rtl w:val="0"/>
        </w:rPr>
      </w:r>
    </w:p>
    <w:p w:rsidR="00000000" w:rsidDel="00000000" w:rsidP="00000000" w:rsidRDefault="00000000" w:rsidRPr="00000000" w14:paraId="0000111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Comentários/observações. </w:t>
      </w:r>
      <w:r w:rsidDel="00000000" w:rsidR="00000000" w:rsidRPr="00000000">
        <w:rPr>
          <w:color w:val="000000"/>
          <w:sz w:val="20"/>
          <w:szCs w:val="20"/>
          <w:rtl w:val="0"/>
        </w:rPr>
        <w:t xml:space="preserve">Texto livre; apresentar qualquer comentário que considere relevante ou que deva ser tido em conta para a interpretação dos dados nacionais/regionais; por exemplo, fornecer detalhes adicionais sobre o método de amostragem utilizado.</w:t>
      </w:r>
    </w:p>
    <w:p w:rsidR="00000000" w:rsidDel="00000000" w:rsidP="00000000" w:rsidRDefault="00000000" w:rsidRPr="00000000" w14:paraId="00001118">
      <w:pPr>
        <w:jc w:val="both"/>
        <w:rPr>
          <w:sz w:val="20"/>
          <w:szCs w:val="20"/>
        </w:rPr>
      </w:pPr>
      <w:r w:rsidDel="00000000" w:rsidR="00000000" w:rsidRPr="00000000">
        <w:rPr>
          <w:rtl w:val="0"/>
        </w:rPr>
      </w:r>
    </w:p>
    <w:p w:rsidR="00000000" w:rsidDel="00000000" w:rsidP="00000000" w:rsidRDefault="00000000" w:rsidRPr="00000000" w14:paraId="00001119">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11A">
      <w:pPr>
        <w:spacing w:before="17" w:lineRule="auto"/>
        <w:jc w:val="both"/>
        <w:rPr>
          <w:sz w:val="20"/>
          <w:szCs w:val="20"/>
        </w:rPr>
      </w:pPr>
      <w:r w:rsidDel="00000000" w:rsidR="00000000" w:rsidRPr="00000000">
        <w:rPr>
          <w:rtl w:val="0"/>
        </w:rPr>
      </w:r>
    </w:p>
    <w:p w:rsidR="00000000" w:rsidDel="00000000" w:rsidP="00000000" w:rsidRDefault="00000000" w:rsidRPr="00000000" w14:paraId="0000111B">
      <w:pPr>
        <w:pStyle w:val="Heading1"/>
        <w:jc w:val="both"/>
        <w:rPr/>
      </w:pPr>
      <w:bookmarkStart w:colFirst="0" w:colLast="0" w:name="_heading=h.2zbgiuw" w:id="56"/>
      <w:bookmarkEnd w:id="56"/>
      <w:r w:rsidDel="00000000" w:rsidR="00000000" w:rsidRPr="00000000">
        <w:rPr>
          <w:rtl w:val="0"/>
        </w:rPr>
        <w:t xml:space="preserve">Estrutura de dados e nomes das variáveis</w:t>
      </w:r>
    </w:p>
    <w:p w:rsidR="00000000" w:rsidDel="00000000" w:rsidP="00000000" w:rsidRDefault="00000000" w:rsidRPr="00000000" w14:paraId="0000111C">
      <w:pPr>
        <w:spacing w:before="4" w:lineRule="auto"/>
        <w:jc w:val="both"/>
        <w:rPr>
          <w:sz w:val="20"/>
          <w:szCs w:val="20"/>
        </w:rPr>
      </w:pPr>
      <w:r w:rsidDel="00000000" w:rsidR="00000000" w:rsidRPr="00000000">
        <w:rPr>
          <w:rtl w:val="0"/>
        </w:rPr>
      </w:r>
    </w:p>
    <w:p w:rsidR="00000000" w:rsidDel="00000000" w:rsidP="00000000" w:rsidRDefault="00000000" w:rsidRPr="00000000" w14:paraId="0000111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tabelas com a estrutura de dados do PPS para os ficheiros a serem enviados para o sistema TESSy estão disponíveis num documento Excel separado. A estrutura é semelhante à de outros módulos de vigilância da HAI-Net e tem quatro níveis hierárquicos.</w:t>
      </w:r>
    </w:p>
    <w:p w:rsidR="00000000" w:rsidDel="00000000" w:rsidP="00000000" w:rsidRDefault="00000000" w:rsidRPr="00000000" w14:paraId="0000111E">
      <w:pPr>
        <w:spacing w:before="3" w:lineRule="auto"/>
        <w:jc w:val="both"/>
        <w:rPr>
          <w:sz w:val="20"/>
          <w:szCs w:val="20"/>
        </w:rPr>
      </w:pPr>
      <w:r w:rsidDel="00000000" w:rsidR="00000000" w:rsidRPr="00000000">
        <w:rPr>
          <w:rtl w:val="0"/>
        </w:rPr>
      </w:r>
    </w:p>
    <w:p w:rsidR="00000000" w:rsidDel="00000000" w:rsidP="00000000" w:rsidRDefault="00000000" w:rsidRPr="00000000" w14:paraId="0000111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dados podem ser carregados em formato XML (um único ficheiro) ou em formato CSV (ficheiros separados para cada nível). Nos ficheiros CSV, o RecordId no nível superior liga-se ao ParentId no nível inferior. Os nomes dos ficheiros CSV devem começar pelo número indicando o nível do subconjunto de dados na hierarquia da base de dados. O tipo de registo (variável RecordType) fornece a identidade do subconjunto de nível e dados ao sistema TESSy. Os tipos de registo para os dados do PPS são os seguintes:</w:t>
      </w:r>
    </w:p>
    <w:p w:rsidR="00000000" w:rsidDel="00000000" w:rsidP="00000000" w:rsidRDefault="00000000" w:rsidRPr="00000000" w14:paraId="00001120">
      <w:pPr>
        <w:spacing w:before="19" w:lineRule="auto"/>
        <w:jc w:val="both"/>
        <w:rPr>
          <w:sz w:val="20"/>
          <w:szCs w:val="20"/>
        </w:rPr>
      </w:pPr>
      <w:r w:rsidDel="00000000" w:rsidR="00000000" w:rsidRPr="00000000">
        <w:rPr>
          <w:rtl w:val="0"/>
        </w:rPr>
      </w:r>
    </w:p>
    <w:p w:rsidR="00000000" w:rsidDel="00000000" w:rsidP="00000000" w:rsidRDefault="00000000" w:rsidRPr="00000000" w14:paraId="00001121">
      <w:pPr>
        <w:pStyle w:val="Heading2"/>
        <w:jc w:val="both"/>
        <w:rPr>
          <w:rFonts w:ascii="Calibri" w:cs="Calibri" w:eastAsia="Calibri" w:hAnsi="Calibri"/>
        </w:rPr>
      </w:pPr>
      <w:bookmarkStart w:colFirst="0" w:colLast="0" w:name="_heading=h.1egqt2p" w:id="57"/>
      <w:bookmarkEnd w:id="57"/>
      <w:r w:rsidDel="00000000" w:rsidR="00000000" w:rsidRPr="00000000">
        <w:rPr>
          <w:rFonts w:ascii="Calibri" w:cs="Calibri" w:eastAsia="Calibri" w:hAnsi="Calibri"/>
          <w:rtl w:val="0"/>
        </w:rPr>
        <w:t xml:space="preserve">Tipos de registo da opção de protocolo “Standard”</w:t>
      </w:r>
    </w:p>
    <w:p w:rsidR="00000000" w:rsidDel="00000000" w:rsidP="00000000" w:rsidRDefault="00000000" w:rsidRPr="00000000" w14:paraId="00001122">
      <w:pPr>
        <w:spacing w:before="2" w:lineRule="auto"/>
        <w:jc w:val="both"/>
        <w:rPr>
          <w:sz w:val="20"/>
          <w:szCs w:val="20"/>
        </w:rPr>
      </w:pPr>
      <w:r w:rsidDel="00000000" w:rsidR="00000000" w:rsidRPr="00000000">
        <w:rPr>
          <w:rtl w:val="0"/>
        </w:rPr>
      </w:r>
    </w:p>
    <w:p w:rsidR="00000000" w:rsidDel="00000000" w:rsidP="00000000" w:rsidRDefault="00000000" w:rsidRPr="00000000" w14:paraId="0000112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w:t>
      </w:r>
      <w:r w:rsidDel="00000000" w:rsidR="00000000" w:rsidRPr="00000000">
        <w:rPr>
          <w:color w:val="000000"/>
          <w:sz w:val="20"/>
          <w:szCs w:val="20"/>
          <w:rtl w:val="0"/>
        </w:rPr>
        <w:t xml:space="preserve"> (1.º nível): Dados do hospital, um registo por cada inquérito hospitalar</w:t>
      </w:r>
      <w:r w:rsidDel="00000000" w:rsidR="00000000" w:rsidRPr="00000000">
        <w:rPr>
          <w:rtl w:val="0"/>
        </w:rPr>
      </w:r>
    </w:p>
    <w:p w:rsidR="00000000" w:rsidDel="00000000" w:rsidP="00000000" w:rsidRDefault="00000000" w:rsidRPr="00000000" w14:paraId="0000112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HAIPPS$WD</w:t>
      </w:r>
      <w:r w:rsidDel="00000000" w:rsidR="00000000" w:rsidRPr="00000000">
        <w:rPr>
          <w:color w:val="000000"/>
          <w:sz w:val="20"/>
          <w:szCs w:val="20"/>
          <w:rtl w:val="0"/>
        </w:rPr>
        <w:t xml:space="preserve"> (2.º nível): Dados da enfermaria, um registo por cada inquérito de enfermaria (opcional); link ParentId a RecordId em HAIPPS (1.º nível)</w:t>
      </w:r>
      <w:r w:rsidDel="00000000" w:rsidR="00000000" w:rsidRPr="00000000">
        <w:rPr>
          <w:rtl w:val="0"/>
        </w:rPr>
      </w:r>
    </w:p>
    <w:p w:rsidR="00000000" w:rsidDel="00000000" w:rsidP="00000000" w:rsidRDefault="00000000" w:rsidRPr="00000000" w14:paraId="0000112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HAIPPS$PT</w:t>
      </w:r>
      <w:r w:rsidDel="00000000" w:rsidR="00000000" w:rsidRPr="00000000">
        <w:rPr>
          <w:color w:val="000000"/>
          <w:sz w:val="20"/>
          <w:szCs w:val="20"/>
          <w:rtl w:val="0"/>
        </w:rPr>
        <w:t xml:space="preserve"> (2.º nível): Dados do doente, um registo por doente; link ParentId a RecordId em HAIPPS (1.º nível)</w:t>
      </w:r>
      <w:r w:rsidDel="00000000" w:rsidR="00000000" w:rsidRPr="00000000">
        <w:rPr>
          <w:rtl w:val="0"/>
        </w:rPr>
      </w:r>
    </w:p>
    <w:p w:rsidR="00000000" w:rsidDel="00000000" w:rsidP="00000000" w:rsidRDefault="00000000" w:rsidRPr="00000000" w14:paraId="0000112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HAIPPS$PT$AM</w:t>
      </w:r>
      <w:r w:rsidDel="00000000" w:rsidR="00000000" w:rsidRPr="00000000">
        <w:rPr>
          <w:color w:val="000000"/>
          <w:sz w:val="20"/>
          <w:szCs w:val="20"/>
          <w:rtl w:val="0"/>
        </w:rPr>
        <w:t xml:space="preserve"> (3.º nível): Dados de uso de antimicrobianos, um registo por cada indicação agente-via de antimicrobiano; link ParentId a RecordId em HAIPPS$PT (2.º nível)</w:t>
      </w:r>
      <w:r w:rsidDel="00000000" w:rsidR="00000000" w:rsidRPr="00000000">
        <w:rPr>
          <w:rtl w:val="0"/>
        </w:rPr>
      </w:r>
    </w:p>
    <w:p w:rsidR="00000000" w:rsidDel="00000000" w:rsidP="00000000" w:rsidRDefault="00000000" w:rsidRPr="00000000" w14:paraId="0000112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HAIPPS$PT$INF</w:t>
      </w:r>
      <w:r w:rsidDel="00000000" w:rsidR="00000000" w:rsidRPr="00000000">
        <w:rPr>
          <w:color w:val="000000"/>
          <w:sz w:val="20"/>
          <w:szCs w:val="20"/>
          <w:rtl w:val="0"/>
        </w:rPr>
        <w:t xml:space="preserve"> (3.º nível): Dados da infeção associada aos cuidados de saúde, um registo por local IACS; link ParentId a RecordId em HAIPPS$PT (2.º nível)</w:t>
      </w:r>
      <w:r w:rsidDel="00000000" w:rsidR="00000000" w:rsidRPr="00000000">
        <w:rPr>
          <w:rtl w:val="0"/>
        </w:rPr>
      </w:r>
    </w:p>
    <w:p w:rsidR="00000000" w:rsidDel="00000000" w:rsidP="00000000" w:rsidRDefault="00000000" w:rsidRPr="00000000" w14:paraId="0000112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HAIPPS$PT$INF$RES</w:t>
      </w:r>
      <w:r w:rsidDel="00000000" w:rsidR="00000000" w:rsidRPr="00000000">
        <w:rPr>
          <w:color w:val="000000"/>
          <w:sz w:val="20"/>
          <w:szCs w:val="20"/>
          <w:rtl w:val="0"/>
        </w:rPr>
        <w:t xml:space="preserve"> (4.º nível): Dados do microrganismo e da resistência antimicrobiana para infeções associadas aos cuidados de saúde; link ParentId a RecordId em HAIPPS$PT$INF (3.º nível)</w:t>
      </w:r>
      <w:r w:rsidDel="00000000" w:rsidR="00000000" w:rsidRPr="00000000">
        <w:rPr>
          <w:rtl w:val="0"/>
        </w:rPr>
      </w:r>
    </w:p>
    <w:p w:rsidR="00000000" w:rsidDel="00000000" w:rsidP="00000000" w:rsidRDefault="00000000" w:rsidRPr="00000000" w14:paraId="00001129">
      <w:pPr>
        <w:spacing w:before="2" w:lineRule="auto"/>
        <w:jc w:val="both"/>
        <w:rPr>
          <w:sz w:val="20"/>
          <w:szCs w:val="20"/>
        </w:rPr>
      </w:pPr>
      <w:r w:rsidDel="00000000" w:rsidR="00000000" w:rsidRPr="00000000">
        <w:rPr>
          <w:rtl w:val="0"/>
        </w:rPr>
      </w:r>
    </w:p>
    <w:p w:rsidR="00000000" w:rsidDel="00000000" w:rsidP="00000000" w:rsidRDefault="00000000" w:rsidRPr="00000000" w14:paraId="0000112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Ficheiros CSV a serem enviados para o sistema TESSy: 1. HAIPPS.csv, 2. HAIPPSWD.csv (opcional), </w:t>
        <w:br w:type="textWrapping"/>
        <w:t xml:space="preserve">2. HAIPPSPT.csv, 3. HAIPPSPTAM.csv, 3. HAIPPSPTINF.csv, 4.HAIPPSPTINFRES.csv</w:t>
      </w:r>
    </w:p>
    <w:p w:rsidR="00000000" w:rsidDel="00000000" w:rsidP="00000000" w:rsidRDefault="00000000" w:rsidRPr="00000000" w14:paraId="0000112B">
      <w:pPr>
        <w:spacing w:before="19" w:lineRule="auto"/>
        <w:jc w:val="both"/>
        <w:rPr>
          <w:sz w:val="20"/>
          <w:szCs w:val="20"/>
        </w:rPr>
      </w:pPr>
      <w:r w:rsidDel="00000000" w:rsidR="00000000" w:rsidRPr="00000000">
        <w:rPr>
          <w:rtl w:val="0"/>
        </w:rPr>
      </w:r>
    </w:p>
    <w:p w:rsidR="00000000" w:rsidDel="00000000" w:rsidP="00000000" w:rsidRDefault="00000000" w:rsidRPr="00000000" w14:paraId="0000112C">
      <w:pPr>
        <w:pStyle w:val="Heading2"/>
        <w:jc w:val="both"/>
        <w:rPr>
          <w:rFonts w:ascii="Calibri" w:cs="Calibri" w:eastAsia="Calibri" w:hAnsi="Calibri"/>
        </w:rPr>
      </w:pPr>
      <w:bookmarkStart w:colFirst="0" w:colLast="0" w:name="_heading=h.3ygebqi" w:id="58"/>
      <w:bookmarkEnd w:id="58"/>
      <w:r w:rsidDel="00000000" w:rsidR="00000000" w:rsidRPr="00000000">
        <w:rPr>
          <w:rFonts w:ascii="Calibri" w:cs="Calibri" w:eastAsia="Calibri" w:hAnsi="Calibri"/>
          <w:rtl w:val="0"/>
        </w:rPr>
        <w:t xml:space="preserve">Tipos de registo da opção de protocolo “Light”</w:t>
      </w:r>
    </w:p>
    <w:p w:rsidR="00000000" w:rsidDel="00000000" w:rsidP="00000000" w:rsidRDefault="00000000" w:rsidRPr="00000000" w14:paraId="0000112D">
      <w:pPr>
        <w:spacing w:before="2" w:lineRule="auto"/>
        <w:jc w:val="both"/>
        <w:rPr>
          <w:sz w:val="20"/>
          <w:szCs w:val="20"/>
        </w:rPr>
      </w:pPr>
      <w:r w:rsidDel="00000000" w:rsidR="00000000" w:rsidRPr="00000000">
        <w:rPr>
          <w:rtl w:val="0"/>
        </w:rPr>
      </w:r>
    </w:p>
    <w:p w:rsidR="00000000" w:rsidDel="00000000" w:rsidP="00000000" w:rsidRDefault="00000000" w:rsidRPr="00000000" w14:paraId="0000112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w:t>
      </w:r>
      <w:r w:rsidDel="00000000" w:rsidR="00000000" w:rsidRPr="00000000">
        <w:rPr>
          <w:color w:val="000000"/>
          <w:sz w:val="20"/>
          <w:szCs w:val="20"/>
          <w:rtl w:val="0"/>
        </w:rPr>
        <w:t xml:space="preserve"> (1.º nível): Dados do hospital, um registo por cada inquérito hospitalar</w:t>
      </w:r>
      <w:r w:rsidDel="00000000" w:rsidR="00000000" w:rsidRPr="00000000">
        <w:rPr>
          <w:rtl w:val="0"/>
        </w:rPr>
      </w:r>
    </w:p>
    <w:p w:rsidR="00000000" w:rsidDel="00000000" w:rsidP="00000000" w:rsidRDefault="00000000" w:rsidRPr="00000000" w14:paraId="0000112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HAIPPSLIGHT$WD</w:t>
      </w:r>
      <w:r w:rsidDel="00000000" w:rsidR="00000000" w:rsidRPr="00000000">
        <w:rPr>
          <w:color w:val="000000"/>
          <w:sz w:val="20"/>
          <w:szCs w:val="20"/>
          <w:rtl w:val="0"/>
        </w:rPr>
        <w:t xml:space="preserve"> (2.º nível): Dados da enfermaria, um registo por cada inquérito de enfermaria (opcional); link ParentId a RecordId em HAIPPSLIGHT (1.º nível)</w:t>
      </w:r>
      <w:r w:rsidDel="00000000" w:rsidR="00000000" w:rsidRPr="00000000">
        <w:rPr>
          <w:rtl w:val="0"/>
        </w:rPr>
      </w:r>
    </w:p>
    <w:p w:rsidR="00000000" w:rsidDel="00000000" w:rsidP="00000000" w:rsidRDefault="00000000" w:rsidRPr="00000000" w14:paraId="0000113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HAIPPSLIGHT$DENO</w:t>
      </w:r>
      <w:r w:rsidDel="00000000" w:rsidR="00000000" w:rsidRPr="00000000">
        <w:rPr>
          <w:color w:val="000000"/>
          <w:sz w:val="20"/>
          <w:szCs w:val="20"/>
          <w:rtl w:val="0"/>
        </w:rPr>
        <w:t xml:space="preserve"> (2.º nível): Dados de denominador da enfermaria, um registo por doente; link ParentId a RecordId em HAIPPSLIGHT (1.º nível)</w:t>
      </w:r>
      <w:r w:rsidDel="00000000" w:rsidR="00000000" w:rsidRPr="00000000">
        <w:rPr>
          <w:rtl w:val="0"/>
        </w:rPr>
      </w:r>
    </w:p>
    <w:p w:rsidR="00000000" w:rsidDel="00000000" w:rsidP="00000000" w:rsidRDefault="00000000" w:rsidRPr="00000000" w14:paraId="0000113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HAIPPSLIGHT$DENO$AM</w:t>
      </w:r>
      <w:r w:rsidDel="00000000" w:rsidR="00000000" w:rsidRPr="00000000">
        <w:rPr>
          <w:color w:val="000000"/>
          <w:sz w:val="20"/>
          <w:szCs w:val="20"/>
          <w:rtl w:val="0"/>
        </w:rPr>
        <w:t xml:space="preserve"> (3.º nível): Dados de uso de antimicrobianos, um registo por indicação agente antimicrobiano - via de administração; link ParentId a RecordId em HAIPPSLIGHT$DENO (2.º nível)</w:t>
      </w:r>
      <w:r w:rsidDel="00000000" w:rsidR="00000000" w:rsidRPr="00000000">
        <w:rPr>
          <w:rtl w:val="0"/>
        </w:rPr>
      </w:r>
    </w:p>
    <w:p w:rsidR="00000000" w:rsidDel="00000000" w:rsidP="00000000" w:rsidRDefault="00000000" w:rsidRPr="00000000" w14:paraId="0000113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HAIPPSLIGHT$DENO$INF</w:t>
      </w:r>
      <w:r w:rsidDel="00000000" w:rsidR="00000000" w:rsidRPr="00000000">
        <w:rPr>
          <w:color w:val="000000"/>
          <w:sz w:val="20"/>
          <w:szCs w:val="20"/>
          <w:rtl w:val="0"/>
        </w:rPr>
        <w:t xml:space="preserve"> (3.º nível): Dados da infeção associada aos cuidados de saúde, um registo por local IACS; link ParentId a RecordId em HAIPPSLIGHT$DENO (2.º nível)</w:t>
      </w:r>
      <w:r w:rsidDel="00000000" w:rsidR="00000000" w:rsidRPr="00000000">
        <w:rPr>
          <w:rtl w:val="0"/>
        </w:rPr>
      </w:r>
    </w:p>
    <w:p w:rsidR="00000000" w:rsidDel="00000000" w:rsidP="00000000" w:rsidRDefault="00000000" w:rsidRPr="00000000" w14:paraId="0000113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b w:val="1"/>
          <w:color w:val="000000"/>
          <w:sz w:val="20"/>
          <w:szCs w:val="20"/>
          <w:rtl w:val="0"/>
        </w:rPr>
        <w:t xml:space="preserve">HAIPPSLIGHT$DENO$INF$RES</w:t>
      </w:r>
      <w:r w:rsidDel="00000000" w:rsidR="00000000" w:rsidRPr="00000000">
        <w:rPr>
          <w:color w:val="000000"/>
          <w:sz w:val="20"/>
          <w:szCs w:val="20"/>
          <w:rtl w:val="0"/>
        </w:rPr>
        <w:t xml:space="preserve"> (4.º nível): Dados do microrganismo e da resistência antimicrobiana para infeções associadas aos cuidados de saúde; link ParentId a RecordId em HAIPPSLIGHT$DENO$INF (3.º nível)</w:t>
      </w:r>
      <w:r w:rsidDel="00000000" w:rsidR="00000000" w:rsidRPr="00000000">
        <w:rPr>
          <w:rtl w:val="0"/>
        </w:rPr>
      </w:r>
    </w:p>
    <w:p w:rsidR="00000000" w:rsidDel="00000000" w:rsidP="00000000" w:rsidRDefault="00000000" w:rsidRPr="00000000" w14:paraId="00001134">
      <w:pPr>
        <w:spacing w:before="2" w:lineRule="auto"/>
        <w:jc w:val="both"/>
        <w:rPr>
          <w:sz w:val="11"/>
          <w:szCs w:val="11"/>
        </w:rPr>
      </w:pPr>
      <w:r w:rsidDel="00000000" w:rsidR="00000000" w:rsidRPr="00000000">
        <w:rPr>
          <w:rtl w:val="0"/>
        </w:rPr>
      </w:r>
    </w:p>
    <w:p w:rsidR="00000000" w:rsidDel="00000000" w:rsidP="00000000" w:rsidRDefault="00000000" w:rsidRPr="00000000" w14:paraId="0000113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Ficheiros CSV a serem enviados para o sistema TESSy: 1. HAIPPSLIGHT.csv, 2. HAIPPSLIGHTWD.csv (opcional), </w:t>
        <w:br w:type="textWrapping"/>
        <w:t xml:space="preserve">2. HAIPPSLIGHTDENO.csv, 3. HAIPPSLIGHTDENOAM.csv, 3. HAIPPSLIGHTDENOINF.csv, </w:t>
        <w:br w:type="textWrapping"/>
        <w:t xml:space="preserve">4. HAIPPSLIGHTDENOINFRES.csv</w:t>
      </w:r>
    </w:p>
    <w:p w:rsidR="00000000" w:rsidDel="00000000" w:rsidP="00000000" w:rsidRDefault="00000000" w:rsidRPr="00000000" w14:paraId="00001136">
      <w:pPr>
        <w:spacing w:before="1" w:lineRule="auto"/>
        <w:jc w:val="both"/>
        <w:rPr>
          <w:sz w:val="20"/>
          <w:szCs w:val="20"/>
        </w:rPr>
      </w:pPr>
      <w:r w:rsidDel="00000000" w:rsidR="00000000" w:rsidRPr="00000000">
        <w:rPr>
          <w:rtl w:val="0"/>
        </w:rPr>
      </w:r>
    </w:p>
    <w:p w:rsidR="00000000" w:rsidDel="00000000" w:rsidP="00000000" w:rsidRDefault="00000000" w:rsidRPr="00000000" w14:paraId="0000113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Dados nacionais: tipo de registo HAIPPSDENOM, dados de denominador e dados PPS para o país (ou região se a fonte de dados for específica da região)</w:t>
      </w:r>
    </w:p>
    <w:p w:rsidR="00000000" w:rsidDel="00000000" w:rsidP="00000000" w:rsidRDefault="00000000" w:rsidRPr="00000000" w14:paraId="00001138">
      <w:pPr>
        <w:spacing w:before="3" w:lineRule="auto"/>
        <w:jc w:val="both"/>
        <w:rPr>
          <w:sz w:val="20"/>
          <w:szCs w:val="20"/>
        </w:rPr>
      </w:pPr>
      <w:r w:rsidDel="00000000" w:rsidR="00000000" w:rsidRPr="00000000">
        <w:rPr>
          <w:rtl w:val="0"/>
        </w:rPr>
      </w:r>
    </w:p>
    <w:p w:rsidR="00000000" w:rsidDel="00000000" w:rsidP="00000000" w:rsidRDefault="00000000" w:rsidRPr="00000000" w14:paraId="0000113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nível da enfermaria com indicadores de estrutura e processo foi adicionado ao segundo nível tanto nas opções “Standard” como na opção “Light” do protocolo PPS 2016-2017 [</w:t>
      </w:r>
      <w:hyperlink w:anchor="_heading=h.3jtnz0s">
        <w:r w:rsidDel="00000000" w:rsidR="00000000" w:rsidRPr="00000000">
          <w:rPr>
            <w:color w:val="000000"/>
            <w:sz w:val="20"/>
            <w:szCs w:val="20"/>
            <w:rtl w:val="0"/>
          </w:rPr>
          <w:t xml:space="preserve">4</w:t>
        </w:r>
      </w:hyperlink>
      <w:r w:rsidDel="00000000" w:rsidR="00000000" w:rsidRPr="00000000">
        <w:rPr>
          <w:color w:val="000000"/>
          <w:sz w:val="20"/>
          <w:szCs w:val="20"/>
          <w:rtl w:val="0"/>
        </w:rPr>
        <w:t xml:space="preserve">]. Uma vez que os dados dos indicadores de enfermaria são opcionais, este nível de dados é opcional. Todos os outros elementos da estrutura de dados são idênticos ao primeiro PPS: os dados de doente e os dados de denominador da enfermaria estão diretamente ligados ao nível de hospital (não ao nível da enfermaria). É crucial que o código de identificação da enfermaria seja idêntico (ou seja, escrito exatamente da mesma maneira) em todos os níveis de dados.</w:t>
      </w:r>
    </w:p>
    <w:p w:rsidR="00000000" w:rsidDel="00000000" w:rsidP="00000000" w:rsidRDefault="00000000" w:rsidRPr="00000000" w14:paraId="0000113A">
      <w:pPr>
        <w:jc w:val="both"/>
        <w:rPr>
          <w:sz w:val="20"/>
          <w:szCs w:val="20"/>
        </w:rPr>
      </w:pPr>
      <w:r w:rsidDel="00000000" w:rsidR="00000000" w:rsidRPr="00000000">
        <w:rPr>
          <w:rtl w:val="0"/>
        </w:rPr>
      </w:r>
    </w:p>
    <w:p w:rsidR="00000000" w:rsidDel="00000000" w:rsidP="00000000" w:rsidRDefault="00000000" w:rsidRPr="00000000" w14:paraId="0000113B">
      <w:pPr>
        <w:pStyle w:val="Heading2"/>
        <w:jc w:val="both"/>
        <w:rPr>
          <w:rFonts w:ascii="Calibri" w:cs="Calibri" w:eastAsia="Calibri" w:hAnsi="Calibri"/>
        </w:rPr>
      </w:pPr>
      <w:bookmarkStart w:colFirst="0" w:colLast="0" w:name="_heading=h.2dlolyb" w:id="59"/>
      <w:bookmarkEnd w:id="59"/>
      <w:r w:rsidDel="00000000" w:rsidR="00000000" w:rsidRPr="00000000">
        <w:rPr>
          <w:rFonts w:ascii="Calibri" w:cs="Calibri" w:eastAsia="Calibri" w:hAnsi="Calibri"/>
          <w:rtl w:val="0"/>
        </w:rPr>
        <w:t xml:space="preserve">Nota sobre os dados dos microrganismos e da resistência</w:t>
      </w:r>
    </w:p>
    <w:p w:rsidR="00000000" w:rsidDel="00000000" w:rsidP="00000000" w:rsidRDefault="00000000" w:rsidRPr="00000000" w14:paraId="0000113C">
      <w:pPr>
        <w:spacing w:before="8" w:lineRule="auto"/>
        <w:jc w:val="both"/>
        <w:rPr>
          <w:sz w:val="11"/>
          <w:szCs w:val="11"/>
        </w:rPr>
      </w:pPr>
      <w:r w:rsidDel="00000000" w:rsidR="00000000" w:rsidRPr="00000000">
        <w:rPr>
          <w:rtl w:val="0"/>
        </w:rPr>
      </w:r>
    </w:p>
    <w:p w:rsidR="00000000" w:rsidDel="00000000" w:rsidP="00000000" w:rsidRDefault="00000000" w:rsidRPr="00000000" w14:paraId="0000113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formato TESSy para os microrganismos e dados de resistência segue a estrutura de </w:t>
      </w:r>
      <w:r w:rsidDel="00000000" w:rsidR="00000000" w:rsidRPr="00000000">
        <w:rPr>
          <w:i w:val="1"/>
          <w:color w:val="000000"/>
          <w:sz w:val="20"/>
          <w:szCs w:val="20"/>
          <w:rtl w:val="0"/>
        </w:rPr>
        <w:t xml:space="preserve">bug-drug</w:t>
      </w:r>
      <w:r w:rsidDel="00000000" w:rsidR="00000000" w:rsidRPr="00000000">
        <w:rPr>
          <w:color w:val="000000"/>
          <w:sz w:val="20"/>
          <w:szCs w:val="20"/>
          <w:rtl w:val="0"/>
        </w:rPr>
        <w:t xml:space="preserve"> (microrganismo - fármaco) como na EARS-Net, HAI-Net SSI e HAI-Net ICU. As razões para tal são 1) a consistência com os outros dados no sistema TESSy e 2) permitir alterações nos marcadores antimicrobianos em futuras versões dos protocolos.</w:t>
      </w:r>
    </w:p>
    <w:p w:rsidR="00000000" w:rsidDel="00000000" w:rsidP="00000000" w:rsidRDefault="00000000" w:rsidRPr="00000000" w14:paraId="0000113E">
      <w:pPr>
        <w:spacing w:before="8" w:lineRule="auto"/>
        <w:jc w:val="both"/>
        <w:rPr>
          <w:sz w:val="20"/>
          <w:szCs w:val="20"/>
        </w:rPr>
      </w:pPr>
      <w:r w:rsidDel="00000000" w:rsidR="00000000" w:rsidRPr="00000000">
        <w:rPr>
          <w:rtl w:val="0"/>
        </w:rPr>
      </w:r>
    </w:p>
    <w:p w:rsidR="00000000" w:rsidDel="00000000" w:rsidP="00000000" w:rsidRDefault="00000000" w:rsidRPr="00000000" w14:paraId="0000113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No protocolo PPS 2016-2017 e no atual protocolo 2022-2023, os dados são recolhidos diretamente no formato </w:t>
      </w:r>
      <w:r w:rsidDel="00000000" w:rsidR="00000000" w:rsidRPr="00000000">
        <w:rPr>
          <w:i w:val="1"/>
          <w:color w:val="000000"/>
          <w:sz w:val="20"/>
          <w:szCs w:val="20"/>
          <w:highlight w:val="cyan"/>
          <w:rtl w:val="0"/>
        </w:rPr>
        <w:t xml:space="preserve">bug-drug</w:t>
      </w:r>
      <w:r w:rsidDel="00000000" w:rsidR="00000000" w:rsidRPr="00000000">
        <w:rPr>
          <w:color w:val="000000"/>
          <w:sz w:val="20"/>
          <w:szCs w:val="20"/>
          <w:highlight w:val="cyan"/>
          <w:rtl w:val="0"/>
        </w:rPr>
        <w:t xml:space="preserve">. A recolha dos dados S/I/R para cada combinação de </w:t>
      </w:r>
      <w:r w:rsidDel="00000000" w:rsidR="00000000" w:rsidRPr="00000000">
        <w:rPr>
          <w:i w:val="1"/>
          <w:color w:val="000000"/>
          <w:sz w:val="20"/>
          <w:szCs w:val="20"/>
          <w:highlight w:val="cyan"/>
          <w:rtl w:val="0"/>
        </w:rPr>
        <w:t xml:space="preserve">bug-drug</w:t>
      </w:r>
      <w:r w:rsidDel="00000000" w:rsidR="00000000" w:rsidRPr="00000000">
        <w:rPr>
          <w:color w:val="000000"/>
          <w:sz w:val="20"/>
          <w:szCs w:val="20"/>
          <w:highlight w:val="cyan"/>
          <w:rtl w:val="0"/>
        </w:rPr>
        <w:t xml:space="preserve"> permitirá analisar os dados exatamente como no relatório da EARS-Net. A definição das categorias S/I/R foi adaptada às definições de 2019 do Comité Europeu de Testes de Suscetibilidade Antimicrobiana (EUCAST, [</w:t>
      </w:r>
      <w:hyperlink w:anchor="_heading=h.14ykbeg">
        <w:r w:rsidDel="00000000" w:rsidR="00000000" w:rsidRPr="00000000">
          <w:rPr>
            <w:color w:val="000000"/>
            <w:sz w:val="20"/>
            <w:szCs w:val="20"/>
            <w:highlight w:val="cyan"/>
            <w:rtl w:val="0"/>
          </w:rPr>
          <w:t xml:space="preserve">16</w:t>
        </w:r>
      </w:hyperlink>
      <w:r w:rsidDel="00000000" w:rsidR="00000000" w:rsidRPr="00000000">
        <w:rPr>
          <w:color w:val="000000"/>
          <w:sz w:val="20"/>
          <w:szCs w:val="20"/>
          <w:highlight w:val="cyan"/>
          <w:rtl w:val="0"/>
        </w:rPr>
        <w:t xml:space="preserve">]): </w:t>
      </w:r>
      <w:r w:rsidDel="00000000" w:rsidR="00000000" w:rsidRPr="00000000">
        <w:rPr>
          <w:b w:val="1"/>
          <w:color w:val="000000"/>
          <w:sz w:val="20"/>
          <w:szCs w:val="20"/>
          <w:highlight w:val="cyan"/>
          <w:rtl w:val="0"/>
        </w:rPr>
        <w:t xml:space="preserve">S</w:t>
      </w:r>
      <w:r w:rsidDel="00000000" w:rsidR="00000000" w:rsidRPr="00000000">
        <w:rPr>
          <w:color w:val="000000"/>
          <w:sz w:val="20"/>
          <w:szCs w:val="20"/>
          <w:highlight w:val="cyan"/>
          <w:rtl w:val="0"/>
        </w:rPr>
        <w:t xml:space="preserve"> significa agora "suscetível, regime de dosagem padrão", anteriormente significava "suscetível"; </w:t>
      </w:r>
      <w:r w:rsidDel="00000000" w:rsidR="00000000" w:rsidRPr="00000000">
        <w:rPr>
          <w:b w:val="1"/>
          <w:color w:val="000000"/>
          <w:sz w:val="20"/>
          <w:szCs w:val="20"/>
          <w:highlight w:val="cyan"/>
          <w:rtl w:val="0"/>
        </w:rPr>
        <w:t xml:space="preserve">I</w:t>
      </w:r>
      <w:r w:rsidDel="00000000" w:rsidR="00000000" w:rsidRPr="00000000">
        <w:rPr>
          <w:color w:val="000000"/>
          <w:sz w:val="20"/>
          <w:szCs w:val="20"/>
          <w:highlight w:val="cyan"/>
          <w:rtl w:val="0"/>
        </w:rPr>
        <w:t xml:space="preserve"> significa agora "suscetível, exposição aumentada", anteriormente significava "suscetibilidade intermédia".</w:t>
      </w:r>
      <w:r w:rsidDel="00000000" w:rsidR="00000000" w:rsidRPr="00000000">
        <w:rPr>
          <w:rtl w:val="0"/>
        </w:rPr>
      </w:r>
    </w:p>
    <w:p w:rsidR="00000000" w:rsidDel="00000000" w:rsidP="00000000" w:rsidRDefault="00000000" w:rsidRPr="00000000" w14:paraId="00001140">
      <w:pPr>
        <w:jc w:val="both"/>
        <w:rPr>
          <w:sz w:val="20"/>
          <w:szCs w:val="20"/>
        </w:rPr>
      </w:pPr>
      <w:r w:rsidDel="00000000" w:rsidR="00000000" w:rsidRPr="00000000">
        <w:rPr>
          <w:rtl w:val="0"/>
        </w:rPr>
      </w:r>
    </w:p>
    <w:p w:rsidR="00000000" w:rsidDel="00000000" w:rsidP="00000000" w:rsidRDefault="00000000" w:rsidRPr="00000000" w14:paraId="00001141">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142">
      <w:pPr>
        <w:jc w:val="both"/>
        <w:rPr>
          <w:sz w:val="20"/>
          <w:szCs w:val="20"/>
        </w:rPr>
      </w:pPr>
      <w:r w:rsidDel="00000000" w:rsidR="00000000" w:rsidRPr="00000000">
        <w:rPr>
          <w:rtl w:val="0"/>
        </w:rPr>
      </w:r>
    </w:p>
    <w:p w:rsidR="00000000" w:rsidDel="00000000" w:rsidP="00000000" w:rsidRDefault="00000000" w:rsidRPr="00000000" w14:paraId="00001143">
      <w:pPr>
        <w:pStyle w:val="Heading1"/>
        <w:jc w:val="both"/>
        <w:rPr/>
      </w:pPr>
      <w:bookmarkStart w:colFirst="0" w:colLast="0" w:name="_heading=h.sqyw64" w:id="60"/>
      <w:bookmarkEnd w:id="60"/>
      <w:r w:rsidDel="00000000" w:rsidR="00000000" w:rsidRPr="00000000">
        <w:rPr>
          <w:rtl w:val="0"/>
        </w:rPr>
        <w:t xml:space="preserve">Agradecimentos</w:t>
      </w:r>
    </w:p>
    <w:p w:rsidR="00000000" w:rsidDel="00000000" w:rsidP="00000000" w:rsidRDefault="00000000" w:rsidRPr="00000000" w14:paraId="00001144">
      <w:pPr>
        <w:spacing w:before="12" w:lineRule="auto"/>
        <w:jc w:val="both"/>
        <w:rPr>
          <w:sz w:val="20"/>
          <w:szCs w:val="20"/>
        </w:rPr>
      </w:pPr>
      <w:r w:rsidDel="00000000" w:rsidR="00000000" w:rsidRPr="00000000">
        <w:rPr>
          <w:rtl w:val="0"/>
        </w:rPr>
      </w:r>
    </w:p>
    <w:p w:rsidR="00000000" w:rsidDel="00000000" w:rsidP="00000000" w:rsidRDefault="00000000" w:rsidRPr="00000000" w14:paraId="00001145">
      <w:pPr>
        <w:pStyle w:val="Heading2"/>
        <w:jc w:val="both"/>
        <w:rPr>
          <w:rFonts w:ascii="Calibri" w:cs="Calibri" w:eastAsia="Calibri" w:hAnsi="Calibri"/>
        </w:rPr>
      </w:pPr>
      <w:bookmarkStart w:colFirst="0" w:colLast="0" w:name="_heading=h.3cqmetx" w:id="61"/>
      <w:bookmarkEnd w:id="61"/>
      <w:r w:rsidDel="00000000" w:rsidR="00000000" w:rsidRPr="00000000">
        <w:rPr>
          <w:rFonts w:ascii="Calibri" w:cs="Calibri" w:eastAsia="Calibri" w:hAnsi="Calibri"/>
          <w:rtl w:val="0"/>
        </w:rPr>
        <w:t xml:space="preserve">Participação nas reuniões do protocolo PPS</w:t>
      </w:r>
    </w:p>
    <w:p w:rsidR="00000000" w:rsidDel="00000000" w:rsidP="00000000" w:rsidRDefault="00000000" w:rsidRPr="00000000" w14:paraId="00001146">
      <w:pPr>
        <w:spacing w:before="1" w:lineRule="auto"/>
        <w:jc w:val="both"/>
        <w:rPr>
          <w:sz w:val="20"/>
          <w:szCs w:val="20"/>
        </w:rPr>
      </w:pPr>
      <w:r w:rsidDel="00000000" w:rsidR="00000000" w:rsidRPr="00000000">
        <w:rPr>
          <w:rtl w:val="0"/>
        </w:rPr>
      </w:r>
    </w:p>
    <w:p w:rsidR="00000000" w:rsidDel="00000000" w:rsidP="00000000" w:rsidRDefault="00000000" w:rsidRPr="00000000" w14:paraId="0000114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 protocolo para o primeiro Inquérito de Prevalência de Ponto ECDC (PPS) sobre Infeções Associadas aos Cuidados de Saúde e Uso de Antimicrobianos, nos hospitais europeus de cuidados agudos (2011-2012) [</w:t>
      </w:r>
      <w:hyperlink w:anchor="_heading=h.45jfvxd">
        <w:r w:rsidDel="00000000" w:rsidR="00000000" w:rsidRPr="00000000">
          <w:rPr>
            <w:color w:val="000000"/>
            <w:sz w:val="20"/>
            <w:szCs w:val="20"/>
            <w:rtl w:val="0"/>
          </w:rPr>
          <w:t xml:space="preserve">1</w:t>
        </w:r>
      </w:hyperlink>
      <w:r w:rsidDel="00000000" w:rsidR="00000000" w:rsidRPr="00000000">
        <w:rPr>
          <w:color w:val="000000"/>
          <w:sz w:val="20"/>
          <w:szCs w:val="20"/>
          <w:rtl w:val="0"/>
        </w:rPr>
        <w:t xml:space="preserve">] foi estabelecido nas seguintes reuniões:</w:t>
      </w:r>
    </w:p>
    <w:p w:rsidR="00000000" w:rsidDel="00000000" w:rsidP="00000000" w:rsidRDefault="00000000" w:rsidRPr="00000000" w14:paraId="00001148">
      <w:pPr>
        <w:spacing w:before="2" w:lineRule="auto"/>
        <w:jc w:val="both"/>
        <w:rPr>
          <w:sz w:val="20"/>
          <w:szCs w:val="20"/>
        </w:rPr>
      </w:pPr>
      <w:r w:rsidDel="00000000" w:rsidR="00000000" w:rsidRPr="00000000">
        <w:rPr>
          <w:rtl w:val="0"/>
        </w:rPr>
      </w:r>
    </w:p>
    <w:p w:rsidR="00000000" w:rsidDel="00000000" w:rsidP="00000000" w:rsidRDefault="00000000" w:rsidRPr="00000000" w14:paraId="0000114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Grupo de trabalho para o PPS na Reunião Anual de Vigilância de IACS de 2009, 8 a 10 de junho de 2009, ECDC, Estocolmo</w:t>
      </w:r>
      <w:r w:rsidDel="00000000" w:rsidR="00000000" w:rsidRPr="00000000">
        <w:rPr>
          <w:rtl w:val="0"/>
        </w:rPr>
      </w:r>
    </w:p>
    <w:p w:rsidR="00000000" w:rsidDel="00000000" w:rsidP="00000000" w:rsidRDefault="00000000" w:rsidRPr="00000000" w14:paraId="0000114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de peritos do PPS, 8 a 9 de setembro de 2009, ECDC, Estocolmo</w:t>
      </w:r>
      <w:r w:rsidDel="00000000" w:rsidR="00000000" w:rsidRPr="00000000">
        <w:rPr>
          <w:rtl w:val="0"/>
        </w:rPr>
      </w:r>
    </w:p>
    <w:p w:rsidR="00000000" w:rsidDel="00000000" w:rsidP="00000000" w:rsidRDefault="00000000" w:rsidRPr="00000000" w14:paraId="0000114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de peritos do PPS, 24 a 25 de fevereiro de 2010, ECDC, Estocolmo</w:t>
      </w:r>
      <w:r w:rsidDel="00000000" w:rsidR="00000000" w:rsidRPr="00000000">
        <w:rPr>
          <w:rtl w:val="0"/>
        </w:rPr>
      </w:r>
    </w:p>
    <w:p w:rsidR="00000000" w:rsidDel="00000000" w:rsidP="00000000" w:rsidRDefault="00000000" w:rsidRPr="00000000" w14:paraId="0000114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Dois grupos de trabalho para o PPS na Reunião Anual de Vigilância de IACS de 2010, 7 a 9 de junho de 2010, ECDC, Estocolmo</w:t>
      </w:r>
      <w:r w:rsidDel="00000000" w:rsidR="00000000" w:rsidRPr="00000000">
        <w:rPr>
          <w:rtl w:val="0"/>
        </w:rPr>
      </w:r>
    </w:p>
    <w:p w:rsidR="00000000" w:rsidDel="00000000" w:rsidP="00000000" w:rsidRDefault="00000000" w:rsidRPr="00000000" w14:paraId="0000114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do protocolo PPS após o PPS piloto, 6 de outubro de 2010, ECDC, Estocolmo</w:t>
      </w:r>
      <w:r w:rsidDel="00000000" w:rsidR="00000000" w:rsidRPr="00000000">
        <w:rPr>
          <w:rtl w:val="0"/>
        </w:rPr>
      </w:r>
    </w:p>
    <w:p w:rsidR="00000000" w:rsidDel="00000000" w:rsidP="00000000" w:rsidRDefault="00000000" w:rsidRPr="00000000" w14:paraId="0000114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Workshop PPS na conferência ‘New strategies to monitor and control infections, antibiotic use and resistance in healthcare facilities in the EU Member States’ organizada pela Presidência belga da UE (BAPCOC) e ECDC, 8 a 10 de novembro de 2010</w:t>
      </w:r>
      <w:r w:rsidDel="00000000" w:rsidR="00000000" w:rsidRPr="00000000">
        <w:rPr>
          <w:rtl w:val="0"/>
        </w:rPr>
      </w:r>
    </w:p>
    <w:p w:rsidR="00000000" w:rsidDel="00000000" w:rsidP="00000000" w:rsidRDefault="00000000" w:rsidRPr="00000000" w14:paraId="0000114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do grupo de coordenação da HAI-Net, Praga, 3-4 março 2011</w:t>
      </w:r>
      <w:r w:rsidDel="00000000" w:rsidR="00000000" w:rsidRPr="00000000">
        <w:rPr>
          <w:rtl w:val="0"/>
        </w:rPr>
      </w:r>
    </w:p>
    <w:p w:rsidR="00000000" w:rsidDel="00000000" w:rsidP="00000000" w:rsidRDefault="00000000" w:rsidRPr="00000000" w14:paraId="0000115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Curso de formação para coordenadores/formadores nacionais PPS, Londres, 28 a 30 de março de 2011</w:t>
      </w:r>
      <w:r w:rsidDel="00000000" w:rsidR="00000000" w:rsidRPr="00000000">
        <w:rPr>
          <w:rtl w:val="0"/>
        </w:rPr>
      </w:r>
    </w:p>
    <w:p w:rsidR="00000000" w:rsidDel="00000000" w:rsidP="00000000" w:rsidRDefault="00000000" w:rsidRPr="00000000" w14:paraId="0000115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Reuniões por teleconferência, durante e após o piloto PPS com a equipa de apoio ao piloto PPS, bem como, sobre o desenho da amostra</w:t>
      </w:r>
      <w:r w:rsidDel="00000000" w:rsidR="00000000" w:rsidRPr="00000000">
        <w:rPr>
          <w:rtl w:val="0"/>
        </w:rPr>
      </w:r>
    </w:p>
    <w:p w:rsidR="00000000" w:rsidDel="00000000" w:rsidP="00000000" w:rsidRDefault="00000000" w:rsidRPr="00000000" w14:paraId="00001152">
      <w:pPr>
        <w:spacing w:before="10" w:lineRule="auto"/>
        <w:jc w:val="both"/>
        <w:rPr>
          <w:sz w:val="20"/>
          <w:szCs w:val="20"/>
        </w:rPr>
      </w:pPr>
      <w:r w:rsidDel="00000000" w:rsidR="00000000" w:rsidRPr="00000000">
        <w:rPr>
          <w:rtl w:val="0"/>
        </w:rPr>
      </w:r>
    </w:p>
    <w:p w:rsidR="00000000" w:rsidDel="00000000" w:rsidP="00000000" w:rsidRDefault="00000000" w:rsidRPr="00000000" w14:paraId="0000115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alterações ao protocolo para o segundo Inquérito de Prevalência de Ponto do ECDC das Infeções Associadas aos Cuidados de Saúde e Uso de Antimicrobianos nos hospitais europeus de cuidados agudos, em 2016-2017 [</w:t>
      </w:r>
      <w:hyperlink w:anchor="_heading=h.zu0gcz">
        <w:r w:rsidDel="00000000" w:rsidR="00000000" w:rsidRPr="00000000">
          <w:rPr>
            <w:color w:val="000000"/>
            <w:sz w:val="20"/>
            <w:szCs w:val="20"/>
            <w:rtl w:val="0"/>
          </w:rPr>
          <w:t xml:space="preserve">3</w:t>
        </w:r>
      </w:hyperlink>
      <w:r w:rsidDel="00000000" w:rsidR="00000000" w:rsidRPr="00000000">
        <w:rPr>
          <w:color w:val="000000"/>
          <w:sz w:val="20"/>
          <w:szCs w:val="20"/>
          <w:rtl w:val="0"/>
        </w:rPr>
        <w:t xml:space="preserve">], foram discutidas nas seguintes reuniões:</w:t>
      </w:r>
    </w:p>
    <w:p w:rsidR="00000000" w:rsidDel="00000000" w:rsidP="00000000" w:rsidRDefault="00000000" w:rsidRPr="00000000" w14:paraId="00001154">
      <w:pPr>
        <w:spacing w:before="7" w:lineRule="auto"/>
        <w:jc w:val="both"/>
        <w:rPr>
          <w:sz w:val="20"/>
          <w:szCs w:val="20"/>
        </w:rPr>
      </w:pPr>
      <w:r w:rsidDel="00000000" w:rsidR="00000000" w:rsidRPr="00000000">
        <w:rPr>
          <w:rtl w:val="0"/>
        </w:rPr>
      </w:r>
    </w:p>
    <w:p w:rsidR="00000000" w:rsidDel="00000000" w:rsidP="00000000" w:rsidRDefault="00000000" w:rsidRPr="00000000" w14:paraId="0000115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de Avaliação do PPS 2011-2012, 17-18 de setembro de 2013, ECDC, Estocolmo</w:t>
      </w:r>
      <w:r w:rsidDel="00000000" w:rsidR="00000000" w:rsidRPr="00000000">
        <w:rPr>
          <w:rtl w:val="0"/>
        </w:rPr>
      </w:r>
    </w:p>
    <w:p w:rsidR="00000000" w:rsidDel="00000000" w:rsidP="00000000" w:rsidRDefault="00000000" w:rsidRPr="00000000" w14:paraId="0000115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do protocolo da HAI-Net sobre indicadores de estrutura e processo, 19-20 de fevereiro de 2014, ECDC, Estocolmo</w:t>
      </w:r>
      <w:r w:rsidDel="00000000" w:rsidR="00000000" w:rsidRPr="00000000">
        <w:rPr>
          <w:rtl w:val="0"/>
        </w:rPr>
      </w:r>
    </w:p>
    <w:p w:rsidR="00000000" w:rsidDel="00000000" w:rsidP="00000000" w:rsidRDefault="00000000" w:rsidRPr="00000000" w14:paraId="0000115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do Comité de Coordenação da HAI-Net, 9 de maio de 2014, Hospital del Mar, Barcelona</w:t>
      </w:r>
      <w:r w:rsidDel="00000000" w:rsidR="00000000" w:rsidRPr="00000000">
        <w:rPr>
          <w:rtl w:val="0"/>
        </w:rPr>
      </w:r>
    </w:p>
    <w:p w:rsidR="00000000" w:rsidDel="00000000" w:rsidP="00000000" w:rsidRDefault="00000000" w:rsidRPr="00000000" w14:paraId="0000115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Sessões do PPS da HAI-Net na terceira Reunião Conjunta das Redes ARHAI, de 11 a 13 de fevereiro de 2015, Courtyard Stockholm Kungsholmen, Estocolmo</w:t>
      </w:r>
      <w:r w:rsidDel="00000000" w:rsidR="00000000" w:rsidRPr="00000000">
        <w:rPr>
          <w:rtl w:val="0"/>
        </w:rPr>
      </w:r>
    </w:p>
    <w:p w:rsidR="00000000" w:rsidDel="00000000" w:rsidP="00000000" w:rsidRDefault="00000000" w:rsidRPr="00000000" w14:paraId="0000115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do Comité de Coordenação da HAI-Net, 14-15 de abril de 2015, ECDC, Estocolmo</w:t>
      </w:r>
      <w:r w:rsidDel="00000000" w:rsidR="00000000" w:rsidRPr="00000000">
        <w:rPr>
          <w:rtl w:val="0"/>
        </w:rPr>
      </w:r>
    </w:p>
    <w:p w:rsidR="00000000" w:rsidDel="00000000" w:rsidP="00000000" w:rsidRDefault="00000000" w:rsidRPr="00000000" w14:paraId="0000115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Reunião e workshop sobre o segundo Inquérito de Prevalência de Ponto do ECDC sobre Infeções Associadas aos Cuidados de Saúde e Uso de Antimicrobiano em hospitais de cuidados agudos, 2016-2017, 20-22 de outubro de 2015, ECDC, Estocolmo</w:t>
      </w:r>
      <w:r w:rsidDel="00000000" w:rsidR="00000000" w:rsidRPr="00000000">
        <w:rPr>
          <w:rtl w:val="0"/>
        </w:rPr>
      </w:r>
    </w:p>
    <w:p w:rsidR="00000000" w:rsidDel="00000000" w:rsidP="00000000" w:rsidRDefault="00000000" w:rsidRPr="00000000" w14:paraId="0000115B">
      <w:pPr>
        <w:spacing w:before="2" w:lineRule="auto"/>
        <w:jc w:val="both"/>
        <w:rPr>
          <w:sz w:val="20"/>
          <w:szCs w:val="20"/>
        </w:rPr>
      </w:pPr>
      <w:r w:rsidDel="00000000" w:rsidR="00000000" w:rsidRPr="00000000">
        <w:rPr>
          <w:rtl w:val="0"/>
        </w:rPr>
      </w:r>
    </w:p>
    <w:p w:rsidR="00000000" w:rsidDel="00000000" w:rsidP="00000000" w:rsidRDefault="00000000" w:rsidRPr="00000000" w14:paraId="0000115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No total, 111 especialistas participaram em pelo menos uma reunião sobre o primeiro PPS do ECDC e 153 especialistas participaram, pelo menos, numa reunião sobre o protocolo para o segundo PPS do ECDC. Os participantes nas reuniões (n = 229) são apresentados numa lista por país e instituição na tabela a seguir juntamente com o número de reuniões em que participaram, no total e para o primeiro e segundo PPS separadamente (entre parênteses).</w:t>
      </w:r>
    </w:p>
    <w:p w:rsidR="00000000" w:rsidDel="00000000" w:rsidP="00000000" w:rsidRDefault="00000000" w:rsidRPr="00000000" w14:paraId="0000115D">
      <w:pPr>
        <w:jc w:val="both"/>
        <w:rPr>
          <w:sz w:val="20"/>
          <w:szCs w:val="20"/>
        </w:rPr>
      </w:pPr>
      <w:r w:rsidDel="00000000" w:rsidR="00000000" w:rsidRPr="00000000">
        <w:rPr>
          <w:rtl w:val="0"/>
        </w:rPr>
      </w:r>
    </w:p>
    <w:p w:rsidR="00000000" w:rsidDel="00000000" w:rsidP="00000000" w:rsidRDefault="00000000" w:rsidRPr="00000000" w14:paraId="0000115E">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15F">
      <w:pPr>
        <w:spacing w:before="6" w:lineRule="auto"/>
        <w:jc w:val="both"/>
        <w:rPr>
          <w:sz w:val="20"/>
          <w:szCs w:val="20"/>
        </w:rPr>
      </w:pPr>
      <w:r w:rsidDel="00000000" w:rsidR="00000000" w:rsidRPr="00000000">
        <w:rPr>
          <w:rtl w:val="0"/>
        </w:rPr>
      </w:r>
    </w:p>
    <w:p w:rsidR="00000000" w:rsidDel="00000000" w:rsidP="00000000" w:rsidRDefault="00000000" w:rsidRPr="00000000" w14:paraId="00001160">
      <w:pPr>
        <w:pBdr>
          <w:top w:space="0" w:sz="0" w:val="nil"/>
          <w:left w:space="0" w:sz="0" w:val="nil"/>
          <w:bottom w:space="0" w:sz="0" w:val="nil"/>
          <w:right w:space="0" w:sz="0" w:val="nil"/>
          <w:between w:space="0" w:sz="0" w:val="nil"/>
        </w:pBdr>
        <w:ind w:right="183"/>
        <w:jc w:val="both"/>
        <w:rPr>
          <w:color w:val="000000"/>
          <w:sz w:val="20"/>
          <w:szCs w:val="20"/>
        </w:rPr>
      </w:pPr>
      <w:bookmarkStart w:colFirst="0" w:colLast="0" w:name="_heading=h.1rvwp1q" w:id="62"/>
      <w:bookmarkEnd w:id="62"/>
      <w:r w:rsidDel="00000000" w:rsidR="00000000" w:rsidRPr="00000000">
        <w:rPr>
          <w:b w:val="1"/>
          <w:color w:val="69ad22"/>
          <w:sz w:val="20"/>
          <w:szCs w:val="20"/>
          <w:rtl w:val="0"/>
        </w:rPr>
        <w:t xml:space="preserve">Tabela 3. </w:t>
      </w:r>
      <w:r w:rsidDel="00000000" w:rsidR="00000000" w:rsidRPr="00000000">
        <w:rPr>
          <w:b w:val="1"/>
          <w:color w:val="000000"/>
          <w:sz w:val="20"/>
          <w:szCs w:val="20"/>
          <w:rtl w:val="0"/>
        </w:rPr>
        <w:t xml:space="preserve">Participantes nas reuniões do PPS do ECDC para o primeiro e segundo protocolo PPS, por país e instituição, 2009-2015</w:t>
      </w:r>
      <w:r w:rsidDel="00000000" w:rsidR="00000000" w:rsidRPr="00000000">
        <w:rPr>
          <w:rtl w:val="0"/>
        </w:rPr>
      </w:r>
    </w:p>
    <w:p w:rsidR="00000000" w:rsidDel="00000000" w:rsidP="00000000" w:rsidRDefault="00000000" w:rsidRPr="00000000" w14:paraId="00001161">
      <w:pPr>
        <w:spacing w:before="9" w:lineRule="auto"/>
        <w:jc w:val="both"/>
        <w:rPr>
          <w:sz w:val="20"/>
          <w:szCs w:val="20"/>
        </w:rPr>
      </w:pPr>
      <w:r w:rsidDel="00000000" w:rsidR="00000000" w:rsidRPr="00000000">
        <w:rPr>
          <w:rtl w:val="0"/>
        </w:rPr>
      </w:r>
    </w:p>
    <w:tbl>
      <w:tblPr>
        <w:tblStyle w:val="Table10"/>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2"/>
        <w:gridCol w:w="7"/>
        <w:gridCol w:w="5412"/>
        <w:gridCol w:w="6"/>
        <w:gridCol w:w="3103"/>
        <w:gridCol w:w="28"/>
        <w:tblGridChange w:id="0">
          <w:tblGrid>
            <w:gridCol w:w="942"/>
            <w:gridCol w:w="7"/>
            <w:gridCol w:w="5412"/>
            <w:gridCol w:w="6"/>
            <w:gridCol w:w="3103"/>
            <w:gridCol w:w="28"/>
          </w:tblGrid>
        </w:tblGridChange>
      </w:tblGrid>
      <w:tr>
        <w:trPr>
          <w:cantSplit w:val="1"/>
          <w:trHeight w:val="563" w:hRule="atLeast"/>
          <w:tblHeader w:val="1"/>
        </w:trPr>
        <w:tc>
          <w:tcPr>
            <w:gridSpan w:val="2"/>
            <w:tcBorders>
              <w:top w:color="bebebe" w:space="0" w:sz="5" w:val="single"/>
              <w:left w:color="bebebe" w:space="0" w:sz="5" w:val="single"/>
              <w:right w:color="bebebe" w:space="0" w:sz="5" w:val="single"/>
            </w:tcBorders>
            <w:shd w:fill="69ae22" w:val="clear"/>
            <w:vAlign w:val="center"/>
          </w:tcPr>
          <w:p w:rsidR="00000000" w:rsidDel="00000000" w:rsidP="00000000" w:rsidRDefault="00000000" w:rsidRPr="00000000" w14:paraId="00001162">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ffffff"/>
                <w:sz w:val="20"/>
                <w:szCs w:val="20"/>
                <w:rtl w:val="0"/>
              </w:rPr>
              <w:t xml:space="preserve">País</w:t>
            </w:r>
            <w:r w:rsidDel="00000000" w:rsidR="00000000" w:rsidRPr="00000000">
              <w:rPr>
                <w:rtl w:val="0"/>
              </w:rPr>
            </w:r>
          </w:p>
        </w:tc>
        <w:tc>
          <w:tcPr>
            <w:gridSpan w:val="2"/>
            <w:tcBorders>
              <w:top w:color="bebebe" w:space="0" w:sz="5" w:val="single"/>
              <w:left w:color="bebebe" w:space="0" w:sz="5" w:val="single"/>
              <w:right w:color="bebebe" w:space="0" w:sz="5" w:val="single"/>
            </w:tcBorders>
            <w:shd w:fill="69ae22" w:val="clear"/>
            <w:vAlign w:val="center"/>
          </w:tcPr>
          <w:p w:rsidR="00000000" w:rsidDel="00000000" w:rsidP="00000000" w:rsidRDefault="00000000" w:rsidRPr="00000000" w14:paraId="00001164">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ffffff"/>
                <w:sz w:val="20"/>
                <w:szCs w:val="20"/>
                <w:rtl w:val="0"/>
              </w:rPr>
              <w:t xml:space="preserve">Nome (Número de reuniões no total;</w:t>
              <w:br w:type="textWrapping"/>
              <w:t xml:space="preserve">PPS 2011-2012 / PPS 2016-2017)</w:t>
            </w:r>
            <w:r w:rsidDel="00000000" w:rsidR="00000000" w:rsidRPr="00000000">
              <w:rPr>
                <w:rtl w:val="0"/>
              </w:rPr>
            </w:r>
          </w:p>
        </w:tc>
        <w:tc>
          <w:tcPr>
            <w:gridSpan w:val="2"/>
            <w:tcBorders>
              <w:top w:color="bebebe" w:space="0" w:sz="5" w:val="single"/>
              <w:left w:color="bebebe" w:space="0" w:sz="5" w:val="single"/>
              <w:right w:color="bebebe" w:space="0" w:sz="5" w:val="single"/>
            </w:tcBorders>
            <w:shd w:fill="69ae22" w:val="clear"/>
            <w:vAlign w:val="center"/>
          </w:tcPr>
          <w:p w:rsidR="00000000" w:rsidDel="00000000" w:rsidP="00000000" w:rsidRDefault="00000000" w:rsidRPr="00000000" w14:paraId="00001166">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b w:val="1"/>
                <w:color w:val="ffffff"/>
                <w:sz w:val="20"/>
                <w:szCs w:val="20"/>
                <w:rtl w:val="0"/>
              </w:rPr>
              <w:t xml:space="preserve">Instituição</w:t>
            </w:r>
            <w:r w:rsidDel="00000000" w:rsidR="00000000" w:rsidRPr="00000000">
              <w:rPr>
                <w:rtl w:val="0"/>
              </w:rPr>
            </w:r>
          </w:p>
        </w:tc>
      </w:tr>
      <w:tr>
        <w:trPr>
          <w:cantSplit w:val="0"/>
          <w:trHeight w:val="235" w:hRule="atLeast"/>
          <w:tblHeader w:val="0"/>
        </w:trPr>
        <w:tc>
          <w:tcPr>
            <w:gridSpan w:val="6"/>
            <w:tcBorders>
              <w:top w:color="bebebe" w:space="0" w:sz="5" w:val="single"/>
              <w:left w:color="bebebe" w:space="0" w:sz="5" w:val="single"/>
              <w:bottom w:color="bebebe" w:space="0" w:sz="5" w:val="single"/>
              <w:right w:color="bebebe" w:space="0" w:sz="5" w:val="single"/>
            </w:tcBorders>
            <w:shd w:fill="eaf0dd" w:val="clear"/>
          </w:tcPr>
          <w:p w:rsidR="00000000" w:rsidDel="00000000" w:rsidP="00000000" w:rsidRDefault="00000000" w:rsidRPr="00000000" w14:paraId="00001168">
            <w:pPr>
              <w:pBdr>
                <w:top w:space="0" w:sz="0" w:val="nil"/>
                <w:left w:space="0" w:sz="0" w:val="nil"/>
                <w:bottom w:space="0" w:sz="0" w:val="nil"/>
                <w:right w:space="0" w:sz="0" w:val="nil"/>
                <w:between w:space="0" w:sz="0" w:val="nil"/>
              </w:pBdr>
              <w:spacing w:before="16" w:lineRule="auto"/>
              <w:ind w:right="26"/>
              <w:jc w:val="both"/>
              <w:rPr>
                <w:color w:val="000000"/>
                <w:sz w:val="16"/>
                <w:szCs w:val="16"/>
              </w:rPr>
            </w:pPr>
            <w:r w:rsidDel="00000000" w:rsidR="00000000" w:rsidRPr="00000000">
              <w:rPr>
                <w:color w:val="000000"/>
                <w:sz w:val="16"/>
                <w:szCs w:val="16"/>
                <w:rtl w:val="0"/>
              </w:rPr>
              <w:t xml:space="preserve">Países da UE/EEE</w:t>
            </w:r>
          </w:p>
        </w:tc>
      </w:tr>
      <w:tr>
        <w:trPr>
          <w:cantSplit w:val="0"/>
          <w:trHeight w:val="446" w:hRule="atLeast"/>
          <w:tblHeader w:val="0"/>
        </w:trPr>
        <w:tc>
          <w:tcPr>
            <w:gridSpan w:val="2"/>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6E">
            <w:pPr>
              <w:pBdr>
                <w:top w:space="0" w:sz="0" w:val="nil"/>
                <w:left w:space="0" w:sz="0" w:val="nil"/>
                <w:bottom w:space="0" w:sz="0" w:val="nil"/>
                <w:right w:space="0" w:sz="0" w:val="nil"/>
                <w:between w:space="0" w:sz="0" w:val="nil"/>
              </w:pBdr>
              <w:spacing w:before="26" w:lineRule="auto"/>
              <w:ind w:left="18" w:firstLine="0"/>
              <w:jc w:val="both"/>
              <w:rPr>
                <w:color w:val="000000"/>
                <w:sz w:val="16"/>
                <w:szCs w:val="16"/>
              </w:rPr>
            </w:pPr>
            <w:r w:rsidDel="00000000" w:rsidR="00000000" w:rsidRPr="00000000">
              <w:rPr>
                <w:color w:val="000000"/>
                <w:sz w:val="16"/>
                <w:szCs w:val="16"/>
                <w:rtl w:val="0"/>
              </w:rPr>
              <w:t xml:space="preserve">Áustria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0">
            <w:pPr>
              <w:pBdr>
                <w:top w:space="0" w:sz="0" w:val="nil"/>
                <w:left w:space="0" w:sz="0" w:val="nil"/>
                <w:bottom w:space="0" w:sz="0" w:val="nil"/>
                <w:right w:space="0" w:sz="0" w:val="nil"/>
                <w:between w:space="0" w:sz="0" w:val="nil"/>
              </w:pBdr>
              <w:spacing w:before="35" w:lineRule="auto"/>
              <w:ind w:left="18" w:right="104" w:firstLine="0"/>
              <w:jc w:val="both"/>
              <w:rPr>
                <w:color w:val="000000"/>
                <w:sz w:val="16"/>
                <w:szCs w:val="16"/>
              </w:rPr>
            </w:pPr>
            <w:r w:rsidDel="00000000" w:rsidR="00000000" w:rsidRPr="00000000">
              <w:rPr>
                <w:color w:val="000000"/>
                <w:sz w:val="16"/>
                <w:szCs w:val="16"/>
                <w:rtl w:val="0"/>
              </w:rPr>
              <w:t xml:space="preserve">Alexander Blacky (6; 6/0), Elisabeth Presterl (3; 0/3), Michael Hiesmayr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2">
            <w:pPr>
              <w:pBdr>
                <w:top w:space="0" w:sz="0" w:val="nil"/>
                <w:left w:space="0" w:sz="0" w:val="nil"/>
                <w:bottom w:space="0" w:sz="0" w:val="nil"/>
                <w:right w:space="0" w:sz="0" w:val="nil"/>
                <w:between w:space="0" w:sz="0" w:val="nil"/>
              </w:pBdr>
              <w:spacing w:before="26" w:lineRule="auto"/>
              <w:ind w:left="23" w:right="12" w:firstLine="0"/>
              <w:jc w:val="both"/>
              <w:rPr>
                <w:color w:val="000000"/>
                <w:sz w:val="16"/>
                <w:szCs w:val="16"/>
              </w:rPr>
            </w:pPr>
            <w:r w:rsidDel="00000000" w:rsidR="00000000" w:rsidRPr="00000000">
              <w:rPr>
                <w:color w:val="000000"/>
                <w:sz w:val="16"/>
                <w:szCs w:val="16"/>
                <w:rtl w:val="0"/>
              </w:rPr>
              <w:t xml:space="preserve">Medical University Vienna</w:t>
            </w:r>
          </w:p>
        </w:tc>
      </w:tr>
      <w:tr>
        <w:trPr>
          <w:cantSplit w:val="0"/>
          <w:trHeight w:val="250"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6">
            <w:pPr>
              <w:pBdr>
                <w:top w:space="0" w:sz="0" w:val="nil"/>
                <w:left w:space="0" w:sz="0" w:val="nil"/>
                <w:bottom w:space="0" w:sz="0" w:val="nil"/>
                <w:right w:space="0" w:sz="0" w:val="nil"/>
                <w:between w:space="0" w:sz="0" w:val="nil"/>
              </w:pBdr>
              <w:spacing w:before="17" w:lineRule="auto"/>
              <w:ind w:left="18" w:right="17" w:firstLine="0"/>
              <w:jc w:val="both"/>
              <w:rPr>
                <w:color w:val="000000"/>
                <w:sz w:val="16"/>
                <w:szCs w:val="16"/>
              </w:rPr>
            </w:pPr>
            <w:r w:rsidDel="00000000" w:rsidR="00000000" w:rsidRPr="00000000">
              <w:rPr>
                <w:color w:val="000000"/>
                <w:sz w:val="16"/>
                <w:szCs w:val="16"/>
                <w:rtl w:val="0"/>
              </w:rPr>
              <w:t xml:space="preserve">Reinhild Strauss (3; 1/2)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8">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Federal Ministry of Health, Vienna</w:t>
            </w:r>
          </w:p>
        </w:tc>
      </w:tr>
      <w:tr>
        <w:trPr>
          <w:cantSplit w:val="0"/>
          <w:trHeight w:val="250"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C">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Rainer Hartl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7E">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Elisabethinen Hospital Linz</w:t>
            </w:r>
          </w:p>
        </w:tc>
      </w:tr>
      <w:tr>
        <w:trPr>
          <w:cantSplit w:val="0"/>
          <w:trHeight w:val="614"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Bélgica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2">
            <w:pPr>
              <w:pBdr>
                <w:top w:space="0" w:sz="0" w:val="nil"/>
                <w:left w:space="0" w:sz="0" w:val="nil"/>
                <w:bottom w:space="0" w:sz="0" w:val="nil"/>
                <w:right w:space="0" w:sz="0" w:val="nil"/>
                <w:between w:space="0" w:sz="0" w:val="nil"/>
              </w:pBdr>
              <w:spacing w:before="31" w:lineRule="auto"/>
              <w:ind w:left="18" w:right="134" w:firstLine="0"/>
              <w:jc w:val="both"/>
              <w:rPr>
                <w:color w:val="000000"/>
                <w:sz w:val="16"/>
                <w:szCs w:val="16"/>
              </w:rPr>
            </w:pPr>
            <w:r w:rsidDel="00000000" w:rsidR="00000000" w:rsidRPr="00000000">
              <w:rPr>
                <w:color w:val="000000"/>
                <w:sz w:val="16"/>
                <w:szCs w:val="16"/>
                <w:rtl w:val="0"/>
              </w:rPr>
              <w:t xml:space="preserve">Mat Goossens (3; 3/0), Katrien Latour (3; 0/3), Béatrice Jans (2; 1/1), Karl Mertens (2; 2/0), Sofie Vaerenberg (2; 2/0), Sylvanus Fonguh (1; 0/1), Natachar Viseu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4">
            <w:pPr>
              <w:pBdr>
                <w:top w:space="0" w:sz="0" w:val="nil"/>
                <w:left w:space="0" w:sz="0" w:val="nil"/>
                <w:bottom w:space="0" w:sz="0" w:val="nil"/>
                <w:right w:space="0" w:sz="0" w:val="nil"/>
                <w:between w:space="0" w:sz="0" w:val="nil"/>
              </w:pBdr>
              <w:spacing w:before="31" w:lineRule="auto"/>
              <w:ind w:left="23" w:right="449" w:firstLine="0"/>
              <w:jc w:val="both"/>
              <w:rPr>
                <w:color w:val="000000"/>
                <w:sz w:val="16"/>
                <w:szCs w:val="16"/>
              </w:rPr>
            </w:pPr>
            <w:r w:rsidDel="00000000" w:rsidR="00000000" w:rsidRPr="00000000">
              <w:rPr>
                <w:color w:val="000000"/>
                <w:sz w:val="16"/>
                <w:szCs w:val="16"/>
                <w:rtl w:val="0"/>
              </w:rPr>
              <w:t xml:space="preserve">Scientific Institute of Public Health, Brussels</w:t>
            </w:r>
          </w:p>
        </w:tc>
      </w:tr>
      <w:tr>
        <w:trPr>
          <w:cantSplit w:val="0"/>
          <w:trHeight w:val="432" w:hRule="atLeast"/>
          <w:tblHeader w:val="0"/>
        </w:trPr>
        <w:tc>
          <w:tcPr>
            <w:gridSpan w:val="2"/>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8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Bulgária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8">
            <w:pPr>
              <w:pBdr>
                <w:top w:space="0" w:sz="0" w:val="nil"/>
                <w:left w:space="0" w:sz="0" w:val="nil"/>
                <w:bottom w:space="0" w:sz="0" w:val="nil"/>
                <w:right w:space="0" w:sz="0" w:val="nil"/>
                <w:between w:space="0" w:sz="0" w:val="nil"/>
              </w:pBdr>
              <w:spacing w:before="31" w:lineRule="auto"/>
              <w:ind w:left="18" w:right="17" w:firstLine="0"/>
              <w:jc w:val="both"/>
              <w:rPr>
                <w:color w:val="000000"/>
                <w:sz w:val="16"/>
                <w:szCs w:val="16"/>
              </w:rPr>
            </w:pPr>
            <w:r w:rsidDel="00000000" w:rsidR="00000000" w:rsidRPr="00000000">
              <w:rPr>
                <w:color w:val="000000"/>
                <w:sz w:val="16"/>
                <w:szCs w:val="16"/>
                <w:rtl w:val="0"/>
              </w:rPr>
              <w:t xml:space="preserve">Rossitza Vatcheva-Dobrevska (7; 7/0), Elina Dobreva (2; 0/2), Ivan Ivanov (1; 0/1), Nadezhda Vladimirova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A">
            <w:pPr>
              <w:pBdr>
                <w:top w:space="0" w:sz="0" w:val="nil"/>
                <w:left w:space="0" w:sz="0" w:val="nil"/>
                <w:bottom w:space="0" w:sz="0" w:val="nil"/>
                <w:right w:space="0" w:sz="0" w:val="nil"/>
                <w:between w:space="0" w:sz="0" w:val="nil"/>
              </w:pBdr>
              <w:spacing w:before="31" w:lineRule="auto"/>
              <w:ind w:left="23" w:right="51" w:firstLine="0"/>
              <w:jc w:val="both"/>
              <w:rPr>
                <w:color w:val="000000"/>
                <w:sz w:val="16"/>
                <w:szCs w:val="16"/>
              </w:rPr>
            </w:pPr>
            <w:r w:rsidDel="00000000" w:rsidR="00000000" w:rsidRPr="00000000">
              <w:rPr>
                <w:color w:val="000000"/>
                <w:sz w:val="16"/>
                <w:szCs w:val="16"/>
                <w:rtl w:val="0"/>
              </w:rPr>
              <w:t xml:space="preserve">National Center of Infectious and Parasitic Diseases, Sofia</w:t>
            </w:r>
          </w:p>
        </w:tc>
      </w:tr>
      <w:tr>
        <w:trPr>
          <w:cantSplit w:val="0"/>
          <w:trHeight w:val="250"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8E">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Hristina Hitkova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9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Medical University Pleven</w:t>
            </w:r>
          </w:p>
        </w:tc>
      </w:tr>
      <w:tr>
        <w:trPr>
          <w:cantSplit w:val="0"/>
          <w:trHeight w:val="432" w:hRule="atLeast"/>
          <w:tblHeader w:val="0"/>
        </w:trPr>
        <w:tc>
          <w:tcPr>
            <w:gridSpan w:val="2"/>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92">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Croácia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94">
            <w:pPr>
              <w:pBdr>
                <w:top w:space="0" w:sz="0" w:val="nil"/>
                <w:left w:space="0" w:sz="0" w:val="nil"/>
                <w:bottom w:space="0" w:sz="0" w:val="nil"/>
                <w:right w:space="0" w:sz="0" w:val="nil"/>
                <w:between w:space="0" w:sz="0" w:val="nil"/>
              </w:pBdr>
              <w:spacing w:before="31" w:lineRule="auto"/>
              <w:ind w:left="18" w:right="1545" w:firstLine="0"/>
              <w:jc w:val="both"/>
              <w:rPr>
                <w:color w:val="000000"/>
                <w:sz w:val="16"/>
                <w:szCs w:val="16"/>
              </w:rPr>
            </w:pPr>
            <w:r w:rsidDel="00000000" w:rsidR="00000000" w:rsidRPr="00000000">
              <w:rPr>
                <w:color w:val="000000"/>
                <w:sz w:val="16"/>
                <w:szCs w:val="16"/>
                <w:rtl w:val="0"/>
              </w:rPr>
              <w:t xml:space="preserve">Zrinka Bošnjak (7; 4/3), Ana Budimir (3; 0/3), Domagoj Drenjancevic (1; 1/0), Smilja Kalenic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96">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University Hospital Centre Zagreb</w:t>
            </w:r>
          </w:p>
        </w:tc>
      </w:tr>
      <w:tr>
        <w:trPr>
          <w:cantSplit w:val="0"/>
          <w:trHeight w:val="437"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9A">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Arjana Tambic Andrasevic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9C">
            <w:pPr>
              <w:pBdr>
                <w:top w:space="0" w:sz="0" w:val="nil"/>
                <w:left w:space="0" w:sz="0" w:val="nil"/>
                <w:bottom w:space="0" w:sz="0" w:val="nil"/>
                <w:right w:space="0" w:sz="0" w:val="nil"/>
                <w:between w:space="0" w:sz="0" w:val="nil"/>
              </w:pBdr>
              <w:spacing w:before="26" w:lineRule="auto"/>
              <w:ind w:left="23" w:right="12" w:firstLine="0"/>
              <w:jc w:val="both"/>
              <w:rPr>
                <w:color w:val="000000"/>
                <w:sz w:val="16"/>
                <w:szCs w:val="16"/>
              </w:rPr>
            </w:pPr>
            <w:r w:rsidDel="00000000" w:rsidR="00000000" w:rsidRPr="00000000">
              <w:rPr>
                <w:color w:val="000000"/>
                <w:sz w:val="16"/>
                <w:szCs w:val="16"/>
                <w:rtl w:val="0"/>
              </w:rPr>
              <w:t xml:space="preserve">University Hospital for Infectious Diseases, Zagreb</w:t>
            </w:r>
          </w:p>
        </w:tc>
      </w:tr>
      <w:tr>
        <w:trPr>
          <w:cantSplit w:val="0"/>
          <w:trHeight w:val="250" w:hRule="atLeast"/>
          <w:tblHeader w:val="0"/>
        </w:trPr>
        <w:tc>
          <w:tcPr>
            <w:gridSpan w:val="2"/>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9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Chipre</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0">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Avgi Hadjiloukas (4; 4/0)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2">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Ministry of Health, Nicosia</w:t>
            </w:r>
          </w:p>
        </w:tc>
      </w:tr>
      <w:tr>
        <w:trPr>
          <w:cantSplit w:val="0"/>
          <w:trHeight w:val="432"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6">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Niki Paphitou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8">
            <w:pPr>
              <w:pBdr>
                <w:top w:space="0" w:sz="0" w:val="nil"/>
                <w:left w:space="0" w:sz="0" w:val="nil"/>
                <w:bottom w:space="0" w:sz="0" w:val="nil"/>
                <w:right w:space="0" w:sz="0" w:val="nil"/>
                <w:between w:space="0" w:sz="0" w:val="nil"/>
              </w:pBdr>
              <w:spacing w:before="31" w:lineRule="auto"/>
              <w:ind w:left="23" w:right="102" w:firstLine="0"/>
              <w:jc w:val="both"/>
              <w:rPr>
                <w:color w:val="000000"/>
                <w:sz w:val="16"/>
                <w:szCs w:val="16"/>
              </w:rPr>
            </w:pPr>
            <w:r w:rsidDel="00000000" w:rsidR="00000000" w:rsidRPr="00000000">
              <w:rPr>
                <w:color w:val="000000"/>
                <w:sz w:val="16"/>
                <w:szCs w:val="16"/>
                <w:rtl w:val="0"/>
              </w:rPr>
              <w:t xml:space="preserve">Nicosia General Hospital/ Ministry of Health, Nicosia</w:t>
            </w:r>
          </w:p>
        </w:tc>
      </w:tr>
      <w:tr>
        <w:trPr>
          <w:cantSplit w:val="0"/>
          <w:trHeight w:val="250" w:hRule="atLeast"/>
          <w:tblHeader w:val="0"/>
        </w:trPr>
        <w:tc>
          <w:tcPr>
            <w:gridSpan w:val="2"/>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C">
            <w:pPr>
              <w:pBdr>
                <w:top w:space="0" w:sz="0" w:val="nil"/>
                <w:left w:space="0" w:sz="0" w:val="nil"/>
                <w:bottom w:space="0" w:sz="0" w:val="nil"/>
                <w:right w:space="0" w:sz="0" w:val="nil"/>
                <w:between w:space="0" w:sz="0" w:val="nil"/>
              </w:pBdr>
              <w:spacing w:before="16" w:lineRule="auto"/>
              <w:ind w:left="18" w:right="17" w:firstLine="0"/>
              <w:jc w:val="both"/>
              <w:rPr>
                <w:color w:val="000000"/>
                <w:sz w:val="16"/>
                <w:szCs w:val="16"/>
              </w:rPr>
            </w:pPr>
            <w:r w:rsidDel="00000000" w:rsidR="00000000" w:rsidRPr="00000000">
              <w:rPr>
                <w:color w:val="000000"/>
                <w:sz w:val="16"/>
                <w:szCs w:val="16"/>
                <w:rtl w:val="0"/>
              </w:rPr>
              <w:t xml:space="preserve">Emmelia Vounou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AE">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Limassol Hospital</w:t>
            </w:r>
          </w:p>
        </w:tc>
      </w:tr>
      <w:tr>
        <w:trPr>
          <w:cantSplit w:val="0"/>
          <w:trHeight w:val="816"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B0">
            <w:pPr>
              <w:pBdr>
                <w:top w:space="0" w:sz="0" w:val="nil"/>
                <w:left w:space="0" w:sz="0" w:val="nil"/>
                <w:bottom w:space="0" w:sz="0" w:val="nil"/>
                <w:right w:space="0" w:sz="0" w:val="nil"/>
                <w:between w:space="0" w:sz="0" w:val="nil"/>
              </w:pBdr>
              <w:spacing w:before="45" w:lineRule="auto"/>
              <w:ind w:left="18" w:firstLine="0"/>
              <w:jc w:val="both"/>
              <w:rPr>
                <w:color w:val="000000"/>
                <w:sz w:val="16"/>
                <w:szCs w:val="16"/>
              </w:rPr>
            </w:pPr>
            <w:r w:rsidDel="00000000" w:rsidR="00000000" w:rsidRPr="00000000">
              <w:rPr>
                <w:color w:val="000000"/>
                <w:sz w:val="16"/>
                <w:szCs w:val="16"/>
                <w:rtl w:val="0"/>
              </w:rPr>
              <w:t xml:space="preserve">República Checa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1">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Jana Prattingerová (4; 1/3)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3">
            <w:pPr>
              <w:pBdr>
                <w:top w:space="0" w:sz="0" w:val="nil"/>
                <w:left w:space="0" w:sz="0" w:val="nil"/>
                <w:bottom w:space="0" w:sz="0" w:val="nil"/>
                <w:right w:space="0" w:sz="0" w:val="nil"/>
                <w:between w:space="0" w:sz="0" w:val="nil"/>
              </w:pBdr>
              <w:spacing w:before="45" w:lineRule="auto"/>
              <w:ind w:left="23" w:right="118" w:firstLine="0"/>
              <w:jc w:val="both"/>
              <w:rPr>
                <w:color w:val="000000"/>
                <w:sz w:val="16"/>
                <w:szCs w:val="16"/>
              </w:rPr>
            </w:pPr>
            <w:r w:rsidDel="00000000" w:rsidR="00000000" w:rsidRPr="00000000">
              <w:rPr>
                <w:color w:val="000000"/>
                <w:sz w:val="16"/>
                <w:szCs w:val="16"/>
                <w:rtl w:val="0"/>
              </w:rPr>
              <w:t xml:space="preserve">Regional Public Health Authority, Liberec; National Institute of Public Health, National reference centre on HAI, Prague</w:t>
            </w:r>
          </w:p>
        </w:tc>
      </w:tr>
      <w:tr>
        <w:trPr>
          <w:cantSplit w:val="0"/>
          <w:trHeight w:val="433"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6">
            <w:pPr>
              <w:pBdr>
                <w:top w:space="0" w:sz="0" w:val="nil"/>
                <w:left w:space="0" w:sz="0" w:val="nil"/>
                <w:bottom w:space="0" w:sz="0" w:val="nil"/>
                <w:right w:space="0" w:sz="0" w:val="nil"/>
                <w:between w:space="0" w:sz="0" w:val="nil"/>
              </w:pBdr>
              <w:spacing w:before="12" w:lineRule="auto"/>
              <w:ind w:left="18" w:firstLine="0"/>
              <w:jc w:val="both"/>
              <w:rPr>
                <w:color w:val="000000"/>
                <w:sz w:val="16"/>
                <w:szCs w:val="16"/>
              </w:rPr>
            </w:pPr>
            <w:r w:rsidDel="00000000" w:rsidR="00000000" w:rsidRPr="00000000">
              <w:rPr>
                <w:color w:val="000000"/>
                <w:sz w:val="16"/>
                <w:szCs w:val="16"/>
                <w:rtl w:val="0"/>
              </w:rPr>
              <w:t xml:space="preserve">Miroslava Girod Schreinerova (4; 4/0)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8">
            <w:pPr>
              <w:pBdr>
                <w:top w:space="0" w:sz="0" w:val="nil"/>
                <w:left w:space="0" w:sz="0" w:val="nil"/>
                <w:bottom w:space="0" w:sz="0" w:val="nil"/>
                <w:right w:space="0" w:sz="0" w:val="nil"/>
                <w:between w:space="0" w:sz="0" w:val="nil"/>
              </w:pBdr>
              <w:spacing w:before="22" w:lineRule="auto"/>
              <w:ind w:left="23" w:right="576" w:firstLine="0"/>
              <w:jc w:val="both"/>
              <w:rPr>
                <w:color w:val="000000"/>
                <w:sz w:val="16"/>
                <w:szCs w:val="16"/>
              </w:rPr>
            </w:pPr>
            <w:r w:rsidDel="00000000" w:rsidR="00000000" w:rsidRPr="00000000">
              <w:rPr>
                <w:color w:val="000000"/>
                <w:sz w:val="16"/>
                <w:szCs w:val="16"/>
                <w:rtl w:val="0"/>
              </w:rPr>
              <w:t xml:space="preserve">Ministry of Health, department of Epidemiology, Prague</w:t>
            </w:r>
          </w:p>
        </w:tc>
      </w:tr>
      <w:tr>
        <w:trPr>
          <w:cantSplit w:val="0"/>
          <w:trHeight w:val="614"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Vlastimil Jindrák (3; 1/2)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BD">
            <w:pPr>
              <w:pBdr>
                <w:top w:space="0" w:sz="0" w:val="nil"/>
                <w:left w:space="0" w:sz="0" w:val="nil"/>
                <w:bottom w:space="0" w:sz="0" w:val="nil"/>
                <w:right w:space="0" w:sz="0" w:val="nil"/>
                <w:between w:space="0" w:sz="0" w:val="nil"/>
              </w:pBdr>
              <w:spacing w:before="31" w:lineRule="auto"/>
              <w:ind w:left="23" w:right="102" w:firstLine="0"/>
              <w:jc w:val="both"/>
              <w:rPr>
                <w:color w:val="000000"/>
                <w:sz w:val="16"/>
                <w:szCs w:val="16"/>
              </w:rPr>
            </w:pPr>
            <w:r w:rsidDel="00000000" w:rsidR="00000000" w:rsidRPr="00000000">
              <w:rPr>
                <w:color w:val="000000"/>
                <w:sz w:val="16"/>
                <w:szCs w:val="16"/>
                <w:rtl w:val="0"/>
              </w:rPr>
              <w:t xml:space="preserve">National Institute of Public Health, National reference centre on HAI, Prague</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Jan Sturma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2">
            <w:pPr>
              <w:pBdr>
                <w:top w:space="0" w:sz="0" w:val="nil"/>
                <w:left w:space="0" w:sz="0" w:val="nil"/>
                <w:bottom w:space="0" w:sz="0" w:val="nil"/>
                <w:right w:space="0" w:sz="0" w:val="nil"/>
                <w:between w:space="0" w:sz="0" w:val="nil"/>
              </w:pBdr>
              <w:spacing w:before="31" w:lineRule="auto"/>
              <w:ind w:left="23" w:right="102" w:firstLine="0"/>
              <w:jc w:val="both"/>
              <w:rPr>
                <w:color w:val="000000"/>
                <w:sz w:val="16"/>
                <w:szCs w:val="16"/>
              </w:rPr>
            </w:pPr>
            <w:r w:rsidDel="00000000" w:rsidR="00000000" w:rsidRPr="00000000">
              <w:rPr>
                <w:color w:val="000000"/>
                <w:sz w:val="16"/>
                <w:szCs w:val="16"/>
                <w:rtl w:val="0"/>
              </w:rPr>
              <w:t xml:space="preserve">National Institute of Public Health, Prague</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Hana Tkadlecová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7">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Regional Public Heatlh Authority in Zlín</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A">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Václav Vaniš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C">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Na Homolce Hospital, Prague</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Dinamarca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CF">
            <w:pPr>
              <w:pBdr>
                <w:top w:space="0" w:sz="0" w:val="nil"/>
                <w:left w:space="0" w:sz="0" w:val="nil"/>
                <w:bottom w:space="0" w:sz="0" w:val="nil"/>
                <w:right w:space="0" w:sz="0" w:val="nil"/>
                <w:between w:space="0" w:sz="0" w:val="nil"/>
              </w:pBdr>
              <w:spacing w:before="31" w:lineRule="auto"/>
              <w:ind w:left="18" w:right="752" w:firstLine="0"/>
              <w:jc w:val="both"/>
              <w:rPr>
                <w:color w:val="000000"/>
                <w:sz w:val="16"/>
                <w:szCs w:val="16"/>
              </w:rPr>
            </w:pPr>
            <w:r w:rsidDel="00000000" w:rsidR="00000000" w:rsidRPr="00000000">
              <w:rPr>
                <w:color w:val="000000"/>
                <w:sz w:val="16"/>
                <w:szCs w:val="16"/>
                <w:rtl w:val="0"/>
              </w:rPr>
              <w:t xml:space="preserve">Christian Stab Jensen (6; 4/2), Brian Kristensen (3; 0/3), Elsebeth Tvenstrup Jensen (3; 3/0)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1">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Statens Serum Institute, Copenhagen</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D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Estónia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Pille Märtin (7; 4/3)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6">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West-Tallinn Central Hospital</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9">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Piret Mitt (3; 1/2), Viivika Adamson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B">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Tartu University Hospital</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D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Annika Lemetsar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Health Board, Tallinn</w:t>
            </w:r>
          </w:p>
        </w:tc>
      </w:tr>
      <w:tr>
        <w:trPr>
          <w:cantSplit w:val="0"/>
          <w:trHeight w:val="43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Finlândia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Outi Lyytikäinen (11; 6/5), Dinah Arifulla (2; 0/2), Tommi Kärki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5">
            <w:pPr>
              <w:pBdr>
                <w:top w:space="0" w:sz="0" w:val="nil"/>
                <w:left w:space="0" w:sz="0" w:val="nil"/>
                <w:bottom w:space="0" w:sz="0" w:val="nil"/>
                <w:right w:space="0" w:sz="0" w:val="nil"/>
                <w:between w:space="0" w:sz="0" w:val="nil"/>
              </w:pBdr>
              <w:spacing w:before="26" w:lineRule="auto"/>
              <w:ind w:left="23" w:right="100" w:firstLine="0"/>
              <w:jc w:val="both"/>
              <w:rPr>
                <w:color w:val="000000"/>
                <w:sz w:val="16"/>
                <w:szCs w:val="16"/>
              </w:rPr>
            </w:pPr>
            <w:r w:rsidDel="00000000" w:rsidR="00000000" w:rsidRPr="00000000">
              <w:rPr>
                <w:color w:val="000000"/>
                <w:sz w:val="16"/>
                <w:szCs w:val="16"/>
                <w:rtl w:val="0"/>
              </w:rPr>
              <w:t xml:space="preserve">National Institute for Health and Welfare, Helsinki</w:t>
            </w:r>
          </w:p>
        </w:tc>
      </w:tr>
      <w:tr>
        <w:trPr>
          <w:cantSplit w:val="0"/>
          <w:trHeight w:val="614"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E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França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8">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Bruno Coignard (8; 7/1), Sophie Vaux (2; 1/1)</w:t>
            </w:r>
          </w:p>
          <w:p w:rsidR="00000000" w:rsidDel="00000000" w:rsidP="00000000" w:rsidRDefault="00000000" w:rsidRPr="00000000" w14:paraId="000011E9">
            <w:pPr>
              <w:pBdr>
                <w:top w:space="0" w:sz="0" w:val="nil"/>
                <w:left w:space="0" w:sz="0" w:val="nil"/>
                <w:bottom w:space="0" w:sz="0" w:val="nil"/>
                <w:right w:space="0" w:sz="0" w:val="nil"/>
                <w:between w:space="0" w:sz="0" w:val="nil"/>
              </w:pBdr>
              <w:spacing w:before="3" w:lineRule="auto"/>
              <w:ind w:left="18" w:right="45" w:firstLine="0"/>
              <w:jc w:val="both"/>
              <w:rPr>
                <w:color w:val="000000"/>
                <w:sz w:val="16"/>
                <w:szCs w:val="16"/>
              </w:rPr>
            </w:pPr>
            <w:r w:rsidDel="00000000" w:rsidR="00000000" w:rsidRPr="00000000">
              <w:rPr>
                <w:color w:val="000000"/>
                <w:sz w:val="16"/>
                <w:szCs w:val="16"/>
                <w:rtl w:val="0"/>
              </w:rPr>
              <w:t xml:space="preserve">Kathleen Chami (1; 0/1), Valérie Ponties (1; 0/1), Jean-Michel Thiolet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B">
            <w:pPr>
              <w:pBdr>
                <w:top w:space="0" w:sz="0" w:val="nil"/>
                <w:left w:space="0" w:sz="0" w:val="nil"/>
                <w:bottom w:space="0" w:sz="0" w:val="nil"/>
                <w:right w:space="0" w:sz="0" w:val="nil"/>
                <w:between w:space="0" w:sz="0" w:val="nil"/>
              </w:pBdr>
              <w:spacing w:before="31" w:lineRule="auto"/>
              <w:ind w:left="23" w:right="181" w:firstLine="0"/>
              <w:jc w:val="both"/>
              <w:rPr>
                <w:color w:val="000000"/>
                <w:sz w:val="16"/>
                <w:szCs w:val="16"/>
              </w:rPr>
            </w:pPr>
            <w:r w:rsidDel="00000000" w:rsidR="00000000" w:rsidRPr="00000000">
              <w:rPr>
                <w:color w:val="000000"/>
                <w:sz w:val="16"/>
                <w:szCs w:val="16"/>
                <w:rtl w:val="0"/>
              </w:rPr>
              <w:t xml:space="preserve">Institute for Public Health Surveillance, Paris</w:t>
            </w:r>
          </w:p>
        </w:tc>
      </w:tr>
      <w:tr>
        <w:trPr>
          <w:cantSplit w:val="0"/>
          <w:trHeight w:val="614"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E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Anne Savey (3; 0/3), Marine Giard (2; 0/2)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0">
            <w:pPr>
              <w:pBdr>
                <w:top w:space="0" w:sz="0" w:val="nil"/>
                <w:left w:space="0" w:sz="0" w:val="nil"/>
                <w:bottom w:space="0" w:sz="0" w:val="nil"/>
                <w:right w:space="0" w:sz="0" w:val="nil"/>
                <w:between w:space="0" w:sz="0" w:val="nil"/>
              </w:pBdr>
              <w:spacing w:before="31" w:lineRule="auto"/>
              <w:ind w:left="23" w:right="100" w:firstLine="0"/>
              <w:jc w:val="both"/>
              <w:rPr>
                <w:color w:val="000000"/>
                <w:sz w:val="16"/>
                <w:szCs w:val="16"/>
              </w:rPr>
            </w:pPr>
            <w:r w:rsidDel="00000000" w:rsidR="00000000" w:rsidRPr="00000000">
              <w:rPr>
                <w:color w:val="000000"/>
                <w:sz w:val="16"/>
                <w:szCs w:val="16"/>
                <w:rtl w:val="0"/>
              </w:rPr>
              <w:t xml:space="preserve">Centre de Coordination de la Lutte contre les Infections Nosocomiales Sud- Est, Lyon</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Pascal Astagneau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5">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C-Clin Nord, Université Paris VI, Paris</w:t>
            </w:r>
          </w:p>
        </w:tc>
      </w:tr>
      <w:tr>
        <w:trPr>
          <w:cantSplit w:val="0"/>
          <w:trHeight w:val="62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1F7">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Alemanha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8">
            <w:pPr>
              <w:pBdr>
                <w:top w:space="0" w:sz="0" w:val="nil"/>
                <w:left w:space="0" w:sz="0" w:val="nil"/>
                <w:bottom w:space="0" w:sz="0" w:val="nil"/>
                <w:right w:space="0" w:sz="0" w:val="nil"/>
                <w:between w:space="0" w:sz="0" w:val="nil"/>
              </w:pBdr>
              <w:spacing w:before="26" w:lineRule="auto"/>
              <w:ind w:left="18" w:right="403" w:firstLine="0"/>
              <w:jc w:val="both"/>
              <w:rPr>
                <w:color w:val="000000"/>
                <w:sz w:val="16"/>
                <w:szCs w:val="16"/>
              </w:rPr>
            </w:pPr>
            <w:r w:rsidDel="00000000" w:rsidR="00000000" w:rsidRPr="00000000">
              <w:rPr>
                <w:color w:val="000000"/>
                <w:sz w:val="16"/>
                <w:szCs w:val="16"/>
                <w:rtl w:val="0"/>
              </w:rPr>
              <w:t xml:space="preserve">Sonja Hansen (7; 4/3), Brar Piening (5; 3/2), Petra Gastmeier (4; 1/3), Michael Behnke (3; 1/2)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A">
            <w:pPr>
              <w:pBdr>
                <w:top w:space="0" w:sz="0" w:val="nil"/>
                <w:left w:space="0" w:sz="0" w:val="nil"/>
                <w:bottom w:space="0" w:sz="0" w:val="nil"/>
                <w:right w:space="0" w:sz="0" w:val="nil"/>
                <w:between w:space="0" w:sz="0" w:val="nil"/>
              </w:pBdr>
              <w:spacing w:before="24" w:lineRule="auto"/>
              <w:ind w:left="23" w:firstLine="0"/>
              <w:jc w:val="both"/>
              <w:rPr>
                <w:color w:val="000000"/>
                <w:sz w:val="16"/>
                <w:szCs w:val="16"/>
              </w:rPr>
            </w:pPr>
            <w:r w:rsidDel="00000000" w:rsidR="00000000" w:rsidRPr="00000000">
              <w:rPr>
                <w:color w:val="000000"/>
                <w:sz w:val="16"/>
                <w:szCs w:val="16"/>
                <w:rtl w:val="0"/>
              </w:rPr>
              <w:t xml:space="preserve">Institute of Hygiene and Environmental Medicine, Charité-Universitätsmedizin, Berlin</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D">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Martine Mielke (2; 1/1), Muna Abu Sin (1; 0/1), Jan Walter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1FF">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Robert Koch Institute, Berlin</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0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Grécia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Achilleas Gikas (4; 3/1), Evangelos Kritsotakis (3; 2/1)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4">
            <w:pPr>
              <w:pBdr>
                <w:top w:space="0" w:sz="0" w:val="nil"/>
                <w:left w:space="0" w:sz="0" w:val="nil"/>
                <w:bottom w:space="0" w:sz="0" w:val="nil"/>
                <w:right w:space="0" w:sz="0" w:val="nil"/>
                <w:between w:space="0" w:sz="0" w:val="nil"/>
              </w:pBdr>
              <w:spacing w:before="31" w:lineRule="auto"/>
              <w:ind w:left="23" w:right="430" w:firstLine="0"/>
              <w:jc w:val="both"/>
              <w:rPr>
                <w:color w:val="000000"/>
                <w:sz w:val="16"/>
                <w:szCs w:val="16"/>
              </w:rPr>
            </w:pPr>
            <w:r w:rsidDel="00000000" w:rsidR="00000000" w:rsidRPr="00000000">
              <w:rPr>
                <w:color w:val="000000"/>
                <w:sz w:val="16"/>
                <w:szCs w:val="16"/>
                <w:rtl w:val="0"/>
              </w:rPr>
              <w:t xml:space="preserve">Medical School, University of Crete, Heraklion</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7">
            <w:pPr>
              <w:pBdr>
                <w:top w:space="0" w:sz="0" w:val="nil"/>
                <w:left w:space="0" w:sz="0" w:val="nil"/>
                <w:bottom w:space="0" w:sz="0" w:val="nil"/>
                <w:right w:space="0" w:sz="0" w:val="nil"/>
                <w:between w:space="0" w:sz="0" w:val="nil"/>
              </w:pBdr>
              <w:spacing w:before="31" w:lineRule="auto"/>
              <w:ind w:left="18" w:right="172" w:firstLine="0"/>
              <w:jc w:val="both"/>
              <w:rPr>
                <w:color w:val="000000"/>
                <w:sz w:val="16"/>
                <w:szCs w:val="16"/>
              </w:rPr>
            </w:pPr>
            <w:r w:rsidDel="00000000" w:rsidR="00000000" w:rsidRPr="00000000">
              <w:rPr>
                <w:color w:val="000000"/>
                <w:sz w:val="16"/>
                <w:szCs w:val="16"/>
                <w:rtl w:val="0"/>
              </w:rPr>
              <w:t xml:space="preserve">Xanthi Dedoukou (3; 1/2), Antonios Maragkos (2; 1/1), Paraskevi Tsounou (1; 0/1), Flora Kontopidou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9">
            <w:pPr>
              <w:pBdr>
                <w:top w:space="0" w:sz="0" w:val="nil"/>
                <w:left w:space="0" w:sz="0" w:val="nil"/>
                <w:bottom w:space="0" w:sz="0" w:val="nil"/>
                <w:right w:space="0" w:sz="0" w:val="nil"/>
                <w:between w:space="0" w:sz="0" w:val="nil"/>
              </w:pBdr>
              <w:spacing w:before="31" w:lineRule="auto"/>
              <w:ind w:left="23" w:right="156" w:firstLine="0"/>
              <w:jc w:val="both"/>
              <w:rPr>
                <w:color w:val="000000"/>
                <w:sz w:val="16"/>
                <w:szCs w:val="16"/>
              </w:rPr>
            </w:pPr>
            <w:r w:rsidDel="00000000" w:rsidR="00000000" w:rsidRPr="00000000">
              <w:rPr>
                <w:color w:val="000000"/>
                <w:sz w:val="16"/>
                <w:szCs w:val="16"/>
                <w:rtl w:val="0"/>
              </w:rPr>
              <w:t xml:space="preserve">Hellenic Centre for Disease Control and Prevention, Athens</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Hungria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C">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Karolina Böröcz (5; 4/1), Andrea Kurcz (4; 1/3)</w:t>
            </w:r>
          </w:p>
          <w:p w:rsidR="00000000" w:rsidDel="00000000" w:rsidP="00000000" w:rsidRDefault="00000000" w:rsidRPr="00000000" w14:paraId="0000120D">
            <w:pPr>
              <w:pBdr>
                <w:top w:space="0" w:sz="0" w:val="nil"/>
                <w:left w:space="0" w:sz="0" w:val="nil"/>
                <w:bottom w:space="0" w:sz="0" w:val="nil"/>
                <w:right w:space="0" w:sz="0" w:val="nil"/>
                <w:between w:space="0" w:sz="0" w:val="nil"/>
              </w:pBdr>
              <w:ind w:left="18" w:firstLine="0"/>
              <w:jc w:val="both"/>
              <w:rPr>
                <w:color w:val="000000"/>
                <w:sz w:val="16"/>
                <w:szCs w:val="16"/>
              </w:rPr>
            </w:pPr>
            <w:r w:rsidDel="00000000" w:rsidR="00000000" w:rsidRPr="00000000">
              <w:rPr>
                <w:color w:val="000000"/>
                <w:sz w:val="16"/>
                <w:szCs w:val="16"/>
                <w:rtl w:val="0"/>
              </w:rPr>
              <w:t xml:space="preserve">Ágnes Hajdu (2; 1/1), Emese Szilágyi (2; 2/0), István Veress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0F">
            <w:pPr>
              <w:pBdr>
                <w:top w:space="0" w:sz="0" w:val="nil"/>
                <w:left w:space="0" w:sz="0" w:val="nil"/>
                <w:bottom w:space="0" w:sz="0" w:val="nil"/>
                <w:right w:space="0" w:sz="0" w:val="nil"/>
                <w:between w:space="0" w:sz="0" w:val="nil"/>
              </w:pBdr>
              <w:spacing w:before="31" w:lineRule="auto"/>
              <w:ind w:left="23" w:right="8" w:firstLine="0"/>
              <w:jc w:val="both"/>
              <w:rPr>
                <w:color w:val="000000"/>
                <w:sz w:val="16"/>
                <w:szCs w:val="16"/>
              </w:rPr>
            </w:pPr>
            <w:r w:rsidDel="00000000" w:rsidR="00000000" w:rsidRPr="00000000">
              <w:rPr>
                <w:color w:val="000000"/>
                <w:sz w:val="16"/>
                <w:szCs w:val="16"/>
                <w:rtl w:val="0"/>
              </w:rPr>
              <w:t xml:space="preserve">National Centre for Epidemiology, Budapest</w:t>
            </w:r>
          </w:p>
        </w:tc>
      </w:tr>
      <w:tr>
        <w:trPr>
          <w:cantSplit w:val="0"/>
          <w:trHeight w:val="25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Islândia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Ólafur Guðlaugsson (4; 1/3)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4">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Landspitali University Hospital, Reykjavik</w:t>
            </w:r>
          </w:p>
        </w:tc>
      </w:tr>
      <w:tr>
        <w:trPr>
          <w:cantSplit w:val="0"/>
          <w:trHeight w:val="43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Irlanda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7">
            <w:pPr>
              <w:pBdr>
                <w:top w:space="0" w:sz="0" w:val="nil"/>
                <w:left w:space="0" w:sz="0" w:val="nil"/>
                <w:bottom w:space="0" w:sz="0" w:val="nil"/>
                <w:right w:space="0" w:sz="0" w:val="nil"/>
                <w:between w:space="0" w:sz="0" w:val="nil"/>
              </w:pBdr>
              <w:spacing w:before="31" w:lineRule="auto"/>
              <w:ind w:left="18" w:right="135" w:firstLine="0"/>
              <w:jc w:val="both"/>
              <w:rPr>
                <w:color w:val="000000"/>
                <w:sz w:val="16"/>
                <w:szCs w:val="16"/>
              </w:rPr>
            </w:pPr>
            <w:r w:rsidDel="00000000" w:rsidR="00000000" w:rsidRPr="00000000">
              <w:rPr>
                <w:color w:val="000000"/>
                <w:sz w:val="16"/>
                <w:szCs w:val="16"/>
                <w:rtl w:val="0"/>
              </w:rPr>
              <w:t xml:space="preserve">Karen Burns (3; 1/2), Fidelma Fitzpatrick (2; 2/0), Stephen Murphan (2; 1/1), Fiona Roche (2; 1/1), Robert Cunney (1; 1/0), Sheila Donlon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9">
            <w:pPr>
              <w:pBdr>
                <w:top w:space="0" w:sz="0" w:val="nil"/>
                <w:left w:space="0" w:sz="0" w:val="nil"/>
                <w:bottom w:space="0" w:sz="0" w:val="nil"/>
                <w:right w:space="0" w:sz="0" w:val="nil"/>
                <w:between w:space="0" w:sz="0" w:val="nil"/>
              </w:pBdr>
              <w:spacing w:before="31" w:lineRule="auto"/>
              <w:ind w:left="23" w:right="252" w:firstLine="0"/>
              <w:jc w:val="both"/>
              <w:rPr>
                <w:color w:val="000000"/>
                <w:sz w:val="16"/>
                <w:szCs w:val="16"/>
              </w:rPr>
            </w:pPr>
            <w:r w:rsidDel="00000000" w:rsidR="00000000" w:rsidRPr="00000000">
              <w:rPr>
                <w:color w:val="000000"/>
                <w:sz w:val="16"/>
                <w:szCs w:val="16"/>
                <w:rtl w:val="0"/>
              </w:rPr>
              <w:t xml:space="preserve">Health Protection Surveillance Centre, Dublin</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1B">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Itália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C">
            <w:pPr>
              <w:pBdr>
                <w:top w:space="0" w:sz="0" w:val="nil"/>
                <w:left w:space="0" w:sz="0" w:val="nil"/>
                <w:bottom w:space="0" w:sz="0" w:val="nil"/>
                <w:right w:space="0" w:sz="0" w:val="nil"/>
                <w:between w:space="0" w:sz="0" w:val="nil"/>
              </w:pBdr>
              <w:spacing w:before="21" w:lineRule="auto"/>
              <w:ind w:left="18" w:right="292" w:firstLine="0"/>
              <w:jc w:val="both"/>
              <w:rPr>
                <w:color w:val="000000"/>
                <w:sz w:val="16"/>
                <w:szCs w:val="16"/>
              </w:rPr>
            </w:pPr>
            <w:r w:rsidDel="00000000" w:rsidR="00000000" w:rsidRPr="00000000">
              <w:rPr>
                <w:color w:val="000000"/>
                <w:sz w:val="16"/>
                <w:szCs w:val="16"/>
                <w:rtl w:val="0"/>
              </w:rPr>
              <w:t xml:space="preserve">Maria Luisa Moro (9; 5/4), Enrico Ricchizzi (3; 1/2), Angelo Pan (1; 1/0), Davide Resi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1E">
            <w:pPr>
              <w:pBdr>
                <w:top w:space="0" w:sz="0" w:val="nil"/>
                <w:left w:space="0" w:sz="0" w:val="nil"/>
                <w:bottom w:space="0" w:sz="0" w:val="nil"/>
                <w:right w:space="0" w:sz="0" w:val="nil"/>
                <w:between w:space="0" w:sz="0" w:val="nil"/>
              </w:pBdr>
              <w:spacing w:before="21" w:lineRule="auto"/>
              <w:ind w:left="23" w:right="61" w:firstLine="0"/>
              <w:jc w:val="both"/>
              <w:rPr>
                <w:color w:val="000000"/>
                <w:sz w:val="16"/>
                <w:szCs w:val="16"/>
              </w:rPr>
            </w:pPr>
            <w:r w:rsidDel="00000000" w:rsidR="00000000" w:rsidRPr="00000000">
              <w:rPr>
                <w:color w:val="000000"/>
                <w:sz w:val="16"/>
                <w:szCs w:val="16"/>
                <w:rtl w:val="0"/>
              </w:rPr>
              <w:t xml:space="preserve">Regional Health Agency Emilia- Romagna, Bologna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1">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Antonella Agodi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3">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University of Catania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Michela Stillo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8">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University of Turin</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2A">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Letónia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Elina Dimina (6; 3/3), Raina Nikiforova (2; 1/1)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2D">
            <w:pPr>
              <w:pBdr>
                <w:top w:space="0" w:sz="0" w:val="nil"/>
                <w:left w:space="0" w:sz="0" w:val="nil"/>
                <w:bottom w:space="0" w:sz="0" w:val="nil"/>
                <w:right w:space="0" w:sz="0" w:val="nil"/>
                <w:between w:space="0" w:sz="0" w:val="nil"/>
              </w:pBdr>
              <w:spacing w:before="31" w:lineRule="auto"/>
              <w:ind w:left="23" w:right="513" w:firstLine="0"/>
              <w:jc w:val="both"/>
              <w:rPr>
                <w:color w:val="000000"/>
                <w:sz w:val="16"/>
                <w:szCs w:val="16"/>
              </w:rPr>
            </w:pPr>
            <w:r w:rsidDel="00000000" w:rsidR="00000000" w:rsidRPr="00000000">
              <w:rPr>
                <w:color w:val="000000"/>
                <w:sz w:val="16"/>
                <w:szCs w:val="16"/>
                <w:rtl w:val="0"/>
              </w:rPr>
              <w:t xml:space="preserve">Centre for Disease Prevention and Control of Latvia, Riga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Uga Dumpis (5; 5/0), Aija Vilde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2">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Stradins University Hospital, Riga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Jelena Galajeva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7">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Infectiology Center of Latvia, Riga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A">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Marite Kula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C">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Liepaja Regional Hospital</w:t>
            </w:r>
          </w:p>
        </w:tc>
      </w:tr>
      <w:tr>
        <w:trPr>
          <w:cantSplit w:val="0"/>
          <w:trHeight w:val="615"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3E">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Lituânia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3F">
            <w:pPr>
              <w:pBdr>
                <w:top w:space="0" w:sz="0" w:val="nil"/>
                <w:left w:space="0" w:sz="0" w:val="nil"/>
                <w:bottom w:space="0" w:sz="0" w:val="nil"/>
                <w:right w:space="0" w:sz="0" w:val="nil"/>
                <w:between w:space="0" w:sz="0" w:val="nil"/>
              </w:pBdr>
              <w:spacing w:before="31" w:lineRule="auto"/>
              <w:ind w:left="18" w:right="182" w:firstLine="0"/>
              <w:jc w:val="both"/>
              <w:rPr>
                <w:color w:val="000000"/>
                <w:sz w:val="16"/>
                <w:szCs w:val="16"/>
              </w:rPr>
            </w:pPr>
            <w:r w:rsidDel="00000000" w:rsidR="00000000" w:rsidRPr="00000000">
              <w:rPr>
                <w:color w:val="000000"/>
                <w:sz w:val="16"/>
                <w:szCs w:val="16"/>
                <w:rtl w:val="0"/>
              </w:rPr>
              <w:t xml:space="preserve">Rolanda Valintėlienė (9; 5/4), Greta Vizujė (3; 1/2), Jolanta Ašembergienė (2; 0/2), Ramute Budginaitė (1; 1/0), Ieva Kisielienė (1; 0/1), Ruta Markevic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1">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Institute of Hygiene, Vilnius</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Nerija Kupreviciene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6">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Ministry of Health, Vilnius</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48">
            <w:pPr>
              <w:pBdr>
                <w:top w:space="0" w:sz="0" w:val="nil"/>
                <w:left w:space="0" w:sz="0" w:val="nil"/>
                <w:bottom w:space="0" w:sz="0" w:val="nil"/>
                <w:right w:space="0" w:sz="0" w:val="nil"/>
                <w:between w:space="0" w:sz="0" w:val="nil"/>
              </w:pBdr>
              <w:spacing w:before="31" w:lineRule="auto"/>
              <w:ind w:left="18" w:right="75" w:firstLine="0"/>
              <w:jc w:val="both"/>
              <w:rPr>
                <w:color w:val="000000"/>
                <w:sz w:val="16"/>
                <w:szCs w:val="16"/>
              </w:rPr>
            </w:pPr>
            <w:r w:rsidDel="00000000" w:rsidR="00000000" w:rsidRPr="00000000">
              <w:rPr>
                <w:color w:val="000000"/>
                <w:sz w:val="16"/>
                <w:szCs w:val="16"/>
                <w:rtl w:val="0"/>
              </w:rPr>
              <w:t xml:space="preserve">Luxem-burgo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9">
            <w:pPr>
              <w:pBdr>
                <w:top w:space="0" w:sz="0" w:val="nil"/>
                <w:left w:space="0" w:sz="0" w:val="nil"/>
                <w:bottom w:space="0" w:sz="0" w:val="nil"/>
                <w:right w:space="0" w:sz="0" w:val="nil"/>
                <w:between w:space="0" w:sz="0" w:val="nil"/>
              </w:pBdr>
              <w:spacing w:before="31" w:lineRule="auto"/>
              <w:ind w:left="18" w:right="167" w:firstLine="0"/>
              <w:jc w:val="both"/>
              <w:rPr>
                <w:color w:val="000000"/>
                <w:sz w:val="16"/>
                <w:szCs w:val="16"/>
              </w:rPr>
            </w:pPr>
            <w:r w:rsidDel="00000000" w:rsidR="00000000" w:rsidRPr="00000000">
              <w:rPr>
                <w:color w:val="000000"/>
                <w:sz w:val="16"/>
                <w:szCs w:val="16"/>
                <w:rtl w:val="0"/>
              </w:rPr>
              <w:t xml:space="preserve">Elisabeth Heisbourg (2; 1/1), Martine Debacker (1; 0/1), Eliane Gelhausen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B">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Ministry of Health, Luxembourg</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4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Robert Hemmer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Centre Hospitalier Luxembourg</w:t>
            </w:r>
          </w:p>
        </w:tc>
      </w:tr>
      <w:tr>
        <w:trPr>
          <w:cantSplit w:val="0"/>
          <w:trHeight w:val="43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Malta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3">
            <w:pPr>
              <w:pBdr>
                <w:top w:space="0" w:sz="0" w:val="nil"/>
                <w:left w:space="0" w:sz="0" w:val="nil"/>
                <w:bottom w:space="0" w:sz="0" w:val="nil"/>
                <w:right w:space="0" w:sz="0" w:val="nil"/>
                <w:between w:space="0" w:sz="0" w:val="nil"/>
              </w:pBdr>
              <w:spacing w:before="31" w:lineRule="auto"/>
              <w:ind w:left="18" w:right="133" w:firstLine="0"/>
              <w:jc w:val="both"/>
              <w:rPr>
                <w:color w:val="000000"/>
                <w:sz w:val="16"/>
                <w:szCs w:val="16"/>
              </w:rPr>
            </w:pPr>
            <w:r w:rsidDel="00000000" w:rsidR="00000000" w:rsidRPr="00000000">
              <w:rPr>
                <w:color w:val="000000"/>
                <w:sz w:val="16"/>
                <w:szCs w:val="16"/>
                <w:rtl w:val="0"/>
              </w:rPr>
              <w:t xml:space="preserve">Peter Zarb </w:t>
            </w:r>
            <w:r w:rsidDel="00000000" w:rsidR="00000000" w:rsidRPr="00000000">
              <w:rPr>
                <w:color w:val="000000"/>
                <w:sz w:val="16"/>
                <w:szCs w:val="16"/>
                <w:vertAlign w:val="superscript"/>
                <w:rtl w:val="0"/>
              </w:rPr>
              <w:t xml:space="preserve">1,2</w:t>
            </w:r>
            <w:r w:rsidDel="00000000" w:rsidR="00000000" w:rsidRPr="00000000">
              <w:rPr>
                <w:color w:val="000000"/>
                <w:sz w:val="10"/>
                <w:szCs w:val="10"/>
                <w:rtl w:val="0"/>
              </w:rPr>
              <w:t xml:space="preserve"> </w:t>
            </w:r>
            <w:r w:rsidDel="00000000" w:rsidR="00000000" w:rsidRPr="00000000">
              <w:rPr>
                <w:color w:val="000000"/>
                <w:sz w:val="16"/>
                <w:szCs w:val="16"/>
                <w:rtl w:val="0"/>
              </w:rPr>
              <w:t xml:space="preserve">(6; 5/1), Elizabeth Scicluna (5; 3/2), Rodianne Abela (1; 0/1), Michael Borg (1; 0/1), Deborah Xuereb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5">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Mater Dei Hospital, Msida</w:t>
            </w:r>
          </w:p>
        </w:tc>
      </w:tr>
      <w:tr>
        <w:trPr>
          <w:cantSplit w:val="0"/>
          <w:trHeight w:val="61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7">
            <w:pPr>
              <w:pBdr>
                <w:top w:space="0" w:sz="0" w:val="nil"/>
                <w:left w:space="0" w:sz="0" w:val="nil"/>
                <w:bottom w:space="0" w:sz="0" w:val="nil"/>
                <w:right w:space="0" w:sz="0" w:val="nil"/>
                <w:between w:space="0" w:sz="0" w:val="nil"/>
              </w:pBdr>
              <w:spacing w:before="18" w:lineRule="auto"/>
              <w:ind w:left="18" w:right="239" w:firstLine="0"/>
              <w:jc w:val="both"/>
              <w:rPr>
                <w:color w:val="000000"/>
                <w:sz w:val="16"/>
                <w:szCs w:val="16"/>
              </w:rPr>
            </w:pPr>
            <w:r w:rsidDel="00000000" w:rsidR="00000000" w:rsidRPr="00000000">
              <w:rPr>
                <w:color w:val="000000"/>
                <w:sz w:val="16"/>
                <w:szCs w:val="16"/>
                <w:rtl w:val="0"/>
              </w:rPr>
              <w:t xml:space="preserve">Países Baixos</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8">
            <w:pPr>
              <w:pBdr>
                <w:top w:space="0" w:sz="0" w:val="nil"/>
                <w:left w:space="0" w:sz="0" w:val="nil"/>
                <w:bottom w:space="0" w:sz="0" w:val="nil"/>
                <w:right w:space="0" w:sz="0" w:val="nil"/>
                <w:between w:space="0" w:sz="0" w:val="nil"/>
              </w:pBdr>
              <w:spacing w:before="18" w:lineRule="auto"/>
              <w:ind w:left="18" w:right="138" w:firstLine="0"/>
              <w:jc w:val="both"/>
              <w:rPr>
                <w:color w:val="000000"/>
                <w:sz w:val="16"/>
                <w:szCs w:val="16"/>
              </w:rPr>
            </w:pPr>
            <w:r w:rsidDel="00000000" w:rsidR="00000000" w:rsidRPr="00000000">
              <w:rPr>
                <w:color w:val="000000"/>
                <w:sz w:val="16"/>
                <w:szCs w:val="16"/>
                <w:rtl w:val="0"/>
              </w:rPr>
              <w:t xml:space="preserve">Titia Hopmans (4; 1/3), Mayke Koek (4; 1/3), Birgit Van Benthem (3; 3/0), Sabine De Greeff (1; 0/1), Iralice Jansen (1; 1/0), Emma Smid (1; 0/1), Tjallie Van der Kooi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A">
            <w:pPr>
              <w:pBdr>
                <w:top w:space="0" w:sz="0" w:val="nil"/>
                <w:left w:space="0" w:sz="0" w:val="nil"/>
                <w:bottom w:space="0" w:sz="0" w:val="nil"/>
                <w:right w:space="0" w:sz="0" w:val="nil"/>
                <w:between w:space="0" w:sz="0" w:val="nil"/>
              </w:pBdr>
              <w:spacing w:before="21" w:lineRule="auto"/>
              <w:ind w:left="23" w:right="100" w:firstLine="0"/>
              <w:jc w:val="both"/>
              <w:rPr>
                <w:color w:val="000000"/>
                <w:sz w:val="16"/>
                <w:szCs w:val="16"/>
              </w:rPr>
            </w:pPr>
            <w:r w:rsidDel="00000000" w:rsidR="00000000" w:rsidRPr="00000000">
              <w:rPr>
                <w:color w:val="000000"/>
                <w:sz w:val="16"/>
                <w:szCs w:val="16"/>
                <w:rtl w:val="0"/>
              </w:rPr>
              <w:t xml:space="preserve">National Institute for Public Health and the Environment, Bilthoven</w:t>
            </w:r>
          </w:p>
        </w:tc>
      </w:tr>
      <w:tr>
        <w:trPr>
          <w:cantSplit w:val="0"/>
          <w:trHeight w:val="75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C">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Noruega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D">
            <w:pPr>
              <w:pBdr>
                <w:top w:space="0" w:sz="0" w:val="nil"/>
                <w:left w:space="0" w:sz="0" w:val="nil"/>
                <w:bottom w:space="0" w:sz="0" w:val="nil"/>
                <w:right w:space="0" w:sz="0" w:val="nil"/>
                <w:between w:space="0" w:sz="0" w:val="nil"/>
              </w:pBdr>
              <w:spacing w:before="45" w:lineRule="auto"/>
              <w:ind w:left="18" w:right="95" w:firstLine="0"/>
              <w:jc w:val="both"/>
              <w:rPr>
                <w:color w:val="000000"/>
                <w:sz w:val="16"/>
                <w:szCs w:val="16"/>
              </w:rPr>
            </w:pPr>
            <w:r w:rsidDel="00000000" w:rsidR="00000000" w:rsidRPr="00000000">
              <w:rPr>
                <w:color w:val="000000"/>
                <w:sz w:val="16"/>
                <w:szCs w:val="16"/>
                <w:rtl w:val="0"/>
              </w:rPr>
              <w:t xml:space="preserve">Nina Kristine Sorknes (5; 2/3), Janne Møller-Stray (4; 4/0), Thale Catherine Berg (2; 0/2), Torunn Alberg (1; 0/1), Horst Bentele (1; 1/0), Jørgen Bjørnholt (1; 0/1), Hanne-Merete Eriksen (1; 0/1), Hege Line Løwer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5F">
            <w:pPr>
              <w:pBdr>
                <w:top w:space="0" w:sz="0" w:val="nil"/>
                <w:left w:space="0" w:sz="0" w:val="nil"/>
                <w:bottom w:space="0" w:sz="0" w:val="nil"/>
                <w:right w:space="0" w:sz="0" w:val="nil"/>
                <w:between w:space="0" w:sz="0" w:val="nil"/>
              </w:pBdr>
              <w:spacing w:before="45" w:lineRule="auto"/>
              <w:ind w:left="23" w:right="324" w:firstLine="0"/>
              <w:jc w:val="both"/>
              <w:rPr>
                <w:color w:val="000000"/>
                <w:sz w:val="16"/>
                <w:szCs w:val="16"/>
              </w:rPr>
            </w:pPr>
            <w:r w:rsidDel="00000000" w:rsidR="00000000" w:rsidRPr="00000000">
              <w:rPr>
                <w:color w:val="000000"/>
                <w:sz w:val="16"/>
                <w:szCs w:val="16"/>
                <w:rtl w:val="0"/>
              </w:rPr>
              <w:t xml:space="preserve">Norwegian Institute of Public Health, Oslo</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6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Polónia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Aleksander Deptula (6; 2/4)</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4">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Nicolaus Copernicus University, Torun</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Tomasz Ozorowski (3; 3/0)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9">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Poznan Medical University</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C">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Waleria Hryniewicz (2; 1/1)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6E">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National Medicines Institute, Warsaw</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Ewa Trejnowska (2; 1/1)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3">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Regional Medical Centre, Opole</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Jadwiga Wójkowska-Mach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8">
            <w:pPr>
              <w:pBdr>
                <w:top w:space="0" w:sz="0" w:val="nil"/>
                <w:left w:space="0" w:sz="0" w:val="nil"/>
                <w:bottom w:space="0" w:sz="0" w:val="nil"/>
                <w:right w:space="0" w:sz="0" w:val="nil"/>
                <w:between w:space="0" w:sz="0" w:val="nil"/>
              </w:pBdr>
              <w:spacing w:before="31" w:lineRule="auto"/>
              <w:ind w:left="23" w:right="172" w:firstLine="0"/>
              <w:jc w:val="both"/>
              <w:rPr>
                <w:color w:val="000000"/>
                <w:sz w:val="16"/>
                <w:szCs w:val="16"/>
              </w:rPr>
            </w:pPr>
            <w:r w:rsidDel="00000000" w:rsidR="00000000" w:rsidRPr="00000000">
              <w:rPr>
                <w:color w:val="000000"/>
                <w:sz w:val="16"/>
                <w:szCs w:val="16"/>
                <w:rtl w:val="0"/>
              </w:rPr>
              <w:t xml:space="preserve">Jagiellonian University Medical College, Kraków</w:t>
            </w:r>
          </w:p>
        </w:tc>
      </w:tr>
      <w:tr>
        <w:trPr>
          <w:cantSplit w:val="0"/>
          <w:trHeight w:val="615"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7A">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Portugal</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B">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Ana Cristina Costa (4; 4/0), Elaine Pina (3; 1/2), Ana Paula Cruz (1; 0/1), Paulo Nogueira (1; 0/1), Maria Elena Noriega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7D">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Direção Geral da Saúde, Lisboa</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Paulo André Fernandes (2; 0/2)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2">
            <w:pPr>
              <w:pBdr>
                <w:top w:space="0" w:sz="0" w:val="nil"/>
                <w:left w:space="0" w:sz="0" w:val="nil"/>
                <w:bottom w:space="0" w:sz="0" w:val="nil"/>
                <w:right w:space="0" w:sz="0" w:val="nil"/>
                <w:between w:space="0" w:sz="0" w:val="nil"/>
              </w:pBdr>
              <w:spacing w:before="31" w:lineRule="auto"/>
              <w:ind w:left="23" w:right="8" w:firstLine="0"/>
              <w:jc w:val="both"/>
              <w:rPr>
                <w:color w:val="000000"/>
                <w:sz w:val="16"/>
                <w:szCs w:val="16"/>
              </w:rPr>
            </w:pPr>
            <w:r w:rsidDel="00000000" w:rsidR="00000000" w:rsidRPr="00000000">
              <w:rPr>
                <w:color w:val="000000"/>
                <w:sz w:val="16"/>
                <w:szCs w:val="16"/>
                <w:rtl w:val="0"/>
              </w:rPr>
              <w:t xml:space="preserve">Autoridade Nacional do Medicamento e Produtos de Saúde, Lisboa</w:t>
            </w:r>
          </w:p>
        </w:tc>
      </w:tr>
      <w:tr>
        <w:trPr>
          <w:cantSplit w:val="0"/>
          <w:trHeight w:val="43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José Artur Paiva (2; 1/1)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7">
            <w:pPr>
              <w:pBdr>
                <w:top w:space="0" w:sz="0" w:val="nil"/>
                <w:left w:space="0" w:sz="0" w:val="nil"/>
                <w:bottom w:space="0" w:sz="0" w:val="nil"/>
                <w:right w:space="0" w:sz="0" w:val="nil"/>
                <w:between w:space="0" w:sz="0" w:val="nil"/>
              </w:pBdr>
              <w:spacing w:before="26" w:lineRule="auto"/>
              <w:ind w:left="23" w:right="118" w:firstLine="0"/>
              <w:jc w:val="both"/>
              <w:rPr>
                <w:color w:val="000000"/>
                <w:sz w:val="16"/>
                <w:szCs w:val="16"/>
              </w:rPr>
            </w:pPr>
            <w:r w:rsidDel="00000000" w:rsidR="00000000" w:rsidRPr="00000000">
              <w:rPr>
                <w:color w:val="000000"/>
                <w:sz w:val="16"/>
                <w:szCs w:val="16"/>
                <w:rtl w:val="0"/>
              </w:rPr>
              <w:t xml:space="preserve">Diretor do PPCIRA; Centro Hospitalar de S. João, Porto</w:t>
            </w:r>
          </w:p>
        </w:tc>
      </w:tr>
      <w:tr>
        <w:trPr>
          <w:cantSplit w:val="0"/>
          <w:trHeight w:val="433"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89">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Roménia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A">
            <w:pPr>
              <w:pBdr>
                <w:top w:space="0" w:sz="0" w:val="nil"/>
                <w:left w:space="0" w:sz="0" w:val="nil"/>
                <w:bottom w:space="0" w:sz="0" w:val="nil"/>
                <w:right w:space="0" w:sz="0" w:val="nil"/>
                <w:between w:space="0" w:sz="0" w:val="nil"/>
              </w:pBdr>
              <w:spacing w:before="29" w:lineRule="auto"/>
              <w:ind w:left="18" w:right="75" w:firstLine="0"/>
              <w:jc w:val="both"/>
              <w:rPr>
                <w:color w:val="000000"/>
                <w:sz w:val="16"/>
                <w:szCs w:val="16"/>
              </w:rPr>
            </w:pPr>
            <w:r w:rsidDel="00000000" w:rsidR="00000000" w:rsidRPr="00000000">
              <w:rPr>
                <w:color w:val="000000"/>
                <w:sz w:val="16"/>
                <w:szCs w:val="16"/>
                <w:rtl w:val="0"/>
              </w:rPr>
              <w:t xml:space="preserve">Roxana Serban (6; 3/3), Ionel Iosif (2; 0/2), Aurora Violeta Stanescu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C">
            <w:pPr>
              <w:pBdr>
                <w:top w:space="0" w:sz="0" w:val="nil"/>
                <w:left w:space="0" w:sz="0" w:val="nil"/>
                <w:bottom w:space="0" w:sz="0" w:val="nil"/>
                <w:right w:space="0" w:sz="0" w:val="nil"/>
                <w:between w:space="0" w:sz="0" w:val="nil"/>
              </w:pBdr>
              <w:spacing w:before="29" w:lineRule="auto"/>
              <w:ind w:left="23" w:right="102" w:firstLine="0"/>
              <w:jc w:val="both"/>
              <w:rPr>
                <w:color w:val="000000"/>
                <w:sz w:val="16"/>
                <w:szCs w:val="16"/>
              </w:rPr>
            </w:pPr>
            <w:r w:rsidDel="00000000" w:rsidR="00000000" w:rsidRPr="00000000">
              <w:rPr>
                <w:color w:val="000000"/>
                <w:sz w:val="16"/>
                <w:szCs w:val="16"/>
                <w:rtl w:val="0"/>
              </w:rPr>
              <w:t xml:space="preserve">National Institute of Public Health, Bucharest</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8F">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Camelia Ghita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1">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Bucharest Hospital</w:t>
            </w:r>
          </w:p>
        </w:tc>
      </w:tr>
      <w:tr>
        <w:trPr>
          <w:cantSplit w:val="0"/>
          <w:trHeight w:val="79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Gabriel Adrian Popescu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6">
            <w:pPr>
              <w:pBdr>
                <w:top w:space="0" w:sz="0" w:val="nil"/>
                <w:left w:space="0" w:sz="0" w:val="nil"/>
                <w:bottom w:space="0" w:sz="0" w:val="nil"/>
                <w:right w:space="0" w:sz="0" w:val="nil"/>
                <w:between w:space="0" w:sz="0" w:val="nil"/>
              </w:pBdr>
              <w:spacing w:before="31" w:lineRule="auto"/>
              <w:ind w:left="23" w:right="102" w:firstLine="0"/>
              <w:jc w:val="both"/>
              <w:rPr>
                <w:color w:val="000000"/>
                <w:sz w:val="16"/>
                <w:szCs w:val="16"/>
              </w:rPr>
            </w:pPr>
            <w:r w:rsidDel="00000000" w:rsidR="00000000" w:rsidRPr="00000000">
              <w:rPr>
                <w:color w:val="000000"/>
                <w:sz w:val="16"/>
                <w:szCs w:val="16"/>
                <w:rtl w:val="0"/>
              </w:rPr>
              <w:t xml:space="preserve">Carol Davila University of Medicine and Pharmacy, Bucharest; National Institute of Infectious Disease ‘Dr. Matei Bals’, Bucharest</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98">
            <w:pPr>
              <w:pBdr>
                <w:top w:space="0" w:sz="0" w:val="nil"/>
                <w:left w:space="0" w:sz="0" w:val="nil"/>
                <w:bottom w:space="0" w:sz="0" w:val="nil"/>
                <w:right w:space="0" w:sz="0" w:val="nil"/>
                <w:between w:space="0" w:sz="0" w:val="nil"/>
              </w:pBdr>
              <w:spacing w:before="26" w:lineRule="auto"/>
              <w:ind w:left="18" w:firstLine="0"/>
              <w:jc w:val="both"/>
              <w:rPr>
                <w:color w:val="000000"/>
                <w:sz w:val="16"/>
                <w:szCs w:val="16"/>
              </w:rPr>
            </w:pPr>
            <w:r w:rsidDel="00000000" w:rsidR="00000000" w:rsidRPr="00000000">
              <w:rPr>
                <w:color w:val="000000"/>
                <w:sz w:val="16"/>
                <w:szCs w:val="16"/>
                <w:rtl w:val="0"/>
              </w:rPr>
              <w:t xml:space="preserve">República Eslovaca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9">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Slavka Litvova (4; 4/0), Mária Štefkovicová (3; 0/3), Eva Kopšíková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B">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Regional Public Health Authority, Trencin</w:t>
            </w:r>
          </w:p>
        </w:tc>
      </w:tr>
      <w:tr>
        <w:trPr>
          <w:cantSplit w:val="0"/>
          <w:trHeight w:val="43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9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Lukas Murajda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0">
            <w:pPr>
              <w:pBdr>
                <w:top w:space="0" w:sz="0" w:val="nil"/>
                <w:left w:space="0" w:sz="0" w:val="nil"/>
                <w:bottom w:space="0" w:sz="0" w:val="nil"/>
                <w:right w:space="0" w:sz="0" w:val="nil"/>
                <w:between w:space="0" w:sz="0" w:val="nil"/>
              </w:pBdr>
              <w:spacing w:before="26" w:lineRule="auto"/>
              <w:ind w:left="23" w:right="118" w:firstLine="0"/>
              <w:jc w:val="both"/>
              <w:rPr>
                <w:color w:val="000000"/>
                <w:sz w:val="16"/>
                <w:szCs w:val="16"/>
              </w:rPr>
            </w:pPr>
            <w:r w:rsidDel="00000000" w:rsidR="00000000" w:rsidRPr="00000000">
              <w:rPr>
                <w:color w:val="000000"/>
                <w:sz w:val="16"/>
                <w:szCs w:val="16"/>
                <w:rtl w:val="0"/>
              </w:rPr>
              <w:t xml:space="preserve">Comenius University, Jessenius Faculty of Medicine, Martin</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Jana Námešná (2; 0/2)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5">
            <w:pPr>
              <w:pBdr>
                <w:top w:space="0" w:sz="0" w:val="nil"/>
                <w:left w:space="0" w:sz="0" w:val="nil"/>
                <w:bottom w:space="0" w:sz="0" w:val="nil"/>
                <w:right w:space="0" w:sz="0" w:val="nil"/>
                <w:between w:space="0" w:sz="0" w:val="nil"/>
              </w:pBdr>
              <w:spacing w:before="31" w:lineRule="auto"/>
              <w:ind w:left="23" w:right="74" w:firstLine="0"/>
              <w:jc w:val="both"/>
              <w:rPr>
                <w:color w:val="000000"/>
                <w:sz w:val="16"/>
                <w:szCs w:val="16"/>
              </w:rPr>
            </w:pPr>
            <w:r w:rsidDel="00000000" w:rsidR="00000000" w:rsidRPr="00000000">
              <w:rPr>
                <w:color w:val="000000"/>
                <w:sz w:val="16"/>
                <w:szCs w:val="16"/>
                <w:rtl w:val="0"/>
              </w:rPr>
              <w:t xml:space="preserve">Regional Public Health Authority, Banska Bystrica</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A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Eslovénia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8">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Jana Kolman (11; 5/6), Irena Klavs (4; 2/2)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A">
            <w:pPr>
              <w:pBdr>
                <w:top w:space="0" w:sz="0" w:val="nil"/>
                <w:left w:space="0" w:sz="0" w:val="nil"/>
                <w:bottom w:space="0" w:sz="0" w:val="nil"/>
                <w:right w:space="0" w:sz="0" w:val="nil"/>
                <w:between w:space="0" w:sz="0" w:val="nil"/>
              </w:pBdr>
              <w:spacing w:before="31" w:lineRule="auto"/>
              <w:ind w:left="23" w:right="23" w:firstLine="0"/>
              <w:jc w:val="both"/>
              <w:rPr>
                <w:color w:val="000000"/>
                <w:sz w:val="16"/>
                <w:szCs w:val="16"/>
              </w:rPr>
            </w:pPr>
            <w:r w:rsidDel="00000000" w:rsidR="00000000" w:rsidRPr="00000000">
              <w:rPr>
                <w:color w:val="000000"/>
                <w:sz w:val="16"/>
                <w:szCs w:val="16"/>
                <w:rtl w:val="0"/>
              </w:rPr>
              <w:t xml:space="preserve">National Institute of Public Health, Ljubljana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D">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Božena Kotnik Kevorkijan (2; 2/0), Rajko Saletinger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AF">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University Medical Centre Maribor</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Tatjana Lejko Zupanc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4">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University Medical Centre Ljubljana</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B6">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Espanha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7">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Josep Vaque Rafart (7; 4/3), José Angel Rodrigo Pendas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9">
            <w:pPr>
              <w:pBdr>
                <w:top w:space="0" w:sz="0" w:val="nil"/>
                <w:left w:space="0" w:sz="0" w:val="nil"/>
                <w:bottom w:space="0" w:sz="0" w:val="nil"/>
                <w:right w:space="0" w:sz="0" w:val="nil"/>
                <w:between w:space="0" w:sz="0" w:val="nil"/>
              </w:pBdr>
              <w:spacing w:before="31" w:lineRule="auto"/>
              <w:ind w:left="23" w:right="51" w:firstLine="0"/>
              <w:jc w:val="both"/>
              <w:rPr>
                <w:color w:val="000000"/>
                <w:sz w:val="16"/>
                <w:szCs w:val="16"/>
              </w:rPr>
            </w:pPr>
            <w:r w:rsidDel="00000000" w:rsidR="00000000" w:rsidRPr="00000000">
              <w:rPr>
                <w:color w:val="000000"/>
                <w:sz w:val="16"/>
                <w:szCs w:val="16"/>
                <w:rtl w:val="0"/>
              </w:rPr>
              <w:t xml:space="preserve">Vall d'Hebron University Hospital, Barcelona</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C">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Angel Asensio Vegas (3; 2/1), Mireia Cantero Caballero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BE">
            <w:pPr>
              <w:pBdr>
                <w:top w:space="0" w:sz="0" w:val="nil"/>
                <w:left w:space="0" w:sz="0" w:val="nil"/>
                <w:bottom w:space="0" w:sz="0" w:val="nil"/>
                <w:right w:space="0" w:sz="0" w:val="nil"/>
                <w:between w:space="0" w:sz="0" w:val="nil"/>
              </w:pBdr>
              <w:spacing w:before="31" w:lineRule="auto"/>
              <w:ind w:left="23" w:right="33" w:firstLine="0"/>
              <w:jc w:val="both"/>
              <w:rPr>
                <w:color w:val="000000"/>
                <w:sz w:val="16"/>
                <w:szCs w:val="16"/>
              </w:rPr>
            </w:pPr>
            <w:r w:rsidDel="00000000" w:rsidR="00000000" w:rsidRPr="00000000">
              <w:rPr>
                <w:color w:val="000000"/>
                <w:sz w:val="16"/>
                <w:szCs w:val="16"/>
                <w:rtl w:val="0"/>
              </w:rPr>
              <w:t xml:space="preserve">University Hospital Puerta de Hierro Majadahonda, Madrid</w:t>
            </w:r>
          </w:p>
        </w:tc>
      </w:tr>
      <w:tr>
        <w:trPr>
          <w:cantSplit w:val="0"/>
          <w:trHeight w:val="619"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Mercedes Palomar (3; 0/3)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3">
            <w:pPr>
              <w:pBdr>
                <w:top w:space="0" w:sz="0" w:val="nil"/>
                <w:left w:space="0" w:sz="0" w:val="nil"/>
                <w:bottom w:space="0" w:sz="0" w:val="nil"/>
                <w:right w:space="0" w:sz="0" w:val="nil"/>
                <w:between w:space="0" w:sz="0" w:val="nil"/>
              </w:pBdr>
              <w:spacing w:before="23" w:lineRule="auto"/>
              <w:ind w:left="23" w:right="52" w:firstLine="0"/>
              <w:jc w:val="both"/>
              <w:rPr>
                <w:color w:val="000000"/>
                <w:sz w:val="16"/>
                <w:szCs w:val="16"/>
              </w:rPr>
            </w:pPr>
            <w:r w:rsidDel="00000000" w:rsidR="00000000" w:rsidRPr="00000000">
              <w:rPr>
                <w:color w:val="000000"/>
                <w:sz w:val="16"/>
                <w:szCs w:val="16"/>
                <w:rtl w:val="0"/>
              </w:rPr>
              <w:t xml:space="preserve">Spanish Society of Intensive and Critical Care Medicine; University Hospital Arnau de Vilanova, Lleida</w:t>
            </w:r>
          </w:p>
        </w:tc>
      </w:tr>
      <w:tr>
        <w:trPr>
          <w:cantSplit w:val="0"/>
          <w:trHeight w:val="433"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C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Suécia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6">
            <w:pPr>
              <w:pBdr>
                <w:top w:space="0" w:sz="0" w:val="nil"/>
                <w:left w:space="0" w:sz="0" w:val="nil"/>
                <w:bottom w:space="0" w:sz="0" w:val="nil"/>
                <w:right w:space="0" w:sz="0" w:val="nil"/>
                <w:between w:space="0" w:sz="0" w:val="nil"/>
              </w:pBdr>
              <w:spacing w:before="31" w:lineRule="auto"/>
              <w:ind w:left="18" w:right="75" w:firstLine="0"/>
              <w:jc w:val="both"/>
              <w:rPr>
                <w:color w:val="000000"/>
                <w:sz w:val="16"/>
                <w:szCs w:val="16"/>
              </w:rPr>
            </w:pPr>
            <w:r w:rsidDel="00000000" w:rsidR="00000000" w:rsidRPr="00000000">
              <w:rPr>
                <w:color w:val="000000"/>
                <w:sz w:val="16"/>
                <w:szCs w:val="16"/>
                <w:rtl w:val="0"/>
              </w:rPr>
              <w:t xml:space="preserve">Tomas Söderblom (4; 1/3), Inga Zetterqvist (2; 0/2), Jenny Hellman (1; 0/1), Johan Struwe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8">
            <w:pPr>
              <w:pBdr>
                <w:top w:space="0" w:sz="0" w:val="nil"/>
                <w:left w:space="0" w:sz="0" w:val="nil"/>
                <w:bottom w:space="0" w:sz="0" w:val="nil"/>
                <w:right w:space="0" w:sz="0" w:val="nil"/>
                <w:between w:space="0" w:sz="0" w:val="nil"/>
              </w:pBdr>
              <w:spacing w:before="31" w:lineRule="auto"/>
              <w:ind w:left="23" w:right="51" w:firstLine="0"/>
              <w:jc w:val="both"/>
              <w:rPr>
                <w:color w:val="000000"/>
                <w:sz w:val="16"/>
                <w:szCs w:val="16"/>
              </w:rPr>
            </w:pPr>
            <w:r w:rsidDel="00000000" w:rsidR="00000000" w:rsidRPr="00000000">
              <w:rPr>
                <w:color w:val="000000"/>
                <w:sz w:val="16"/>
                <w:szCs w:val="16"/>
                <w:rtl w:val="0"/>
              </w:rPr>
              <w:t xml:space="preserve">Public Health Agency of Sweden, Stockholm</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Mats Erntell (3; 3/0), Gunilla Skoog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CD">
            <w:pPr>
              <w:pBdr>
                <w:top w:space="0" w:sz="0" w:val="nil"/>
                <w:left w:space="0" w:sz="0" w:val="nil"/>
                <w:bottom w:space="0" w:sz="0" w:val="nil"/>
                <w:right w:space="0" w:sz="0" w:val="nil"/>
                <w:between w:space="0" w:sz="0" w:val="nil"/>
              </w:pBdr>
              <w:spacing w:before="31" w:lineRule="auto"/>
              <w:ind w:left="23" w:firstLine="0"/>
              <w:jc w:val="both"/>
              <w:rPr>
                <w:color w:val="000000"/>
                <w:sz w:val="16"/>
                <w:szCs w:val="16"/>
              </w:rPr>
            </w:pPr>
            <w:r w:rsidDel="00000000" w:rsidR="00000000" w:rsidRPr="00000000">
              <w:rPr>
                <w:color w:val="000000"/>
                <w:sz w:val="16"/>
                <w:szCs w:val="16"/>
                <w:rtl w:val="0"/>
              </w:rPr>
              <w:t xml:space="preserve">Swedish Strategic Programme Against Antibiotic Resistance, Stockholm</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Dag Ström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2">
            <w:pPr>
              <w:pBdr>
                <w:top w:space="0" w:sz="0" w:val="nil"/>
                <w:left w:space="0" w:sz="0" w:val="nil"/>
                <w:bottom w:space="0" w:sz="0" w:val="nil"/>
                <w:right w:space="0" w:sz="0" w:val="nil"/>
                <w:between w:space="0" w:sz="0" w:val="nil"/>
              </w:pBdr>
              <w:spacing w:before="31" w:lineRule="auto"/>
              <w:ind w:left="23" w:firstLine="0"/>
              <w:jc w:val="both"/>
              <w:rPr>
                <w:color w:val="000000"/>
                <w:sz w:val="16"/>
                <w:szCs w:val="16"/>
              </w:rPr>
            </w:pPr>
            <w:r w:rsidDel="00000000" w:rsidR="00000000" w:rsidRPr="00000000">
              <w:rPr>
                <w:color w:val="000000"/>
                <w:sz w:val="16"/>
                <w:szCs w:val="16"/>
                <w:rtl w:val="0"/>
              </w:rPr>
              <w:t xml:space="preserve">Swedish Association of Local Authorities and Regions, Stockholm</w:t>
            </w:r>
          </w:p>
        </w:tc>
      </w:tr>
      <w:tr>
        <w:trPr>
          <w:cantSplit w:val="0"/>
          <w:trHeight w:val="64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Reino Unido - Inglaterra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5">
            <w:pPr>
              <w:pBdr>
                <w:top w:space="0" w:sz="0" w:val="nil"/>
                <w:left w:space="0" w:sz="0" w:val="nil"/>
                <w:bottom w:space="0" w:sz="0" w:val="nil"/>
                <w:right w:space="0" w:sz="0" w:val="nil"/>
                <w:between w:space="0" w:sz="0" w:val="nil"/>
              </w:pBdr>
              <w:spacing w:before="31" w:lineRule="auto"/>
              <w:ind w:left="18" w:right="335" w:firstLine="0"/>
              <w:jc w:val="both"/>
              <w:rPr>
                <w:color w:val="000000"/>
                <w:sz w:val="16"/>
                <w:szCs w:val="16"/>
              </w:rPr>
            </w:pPr>
            <w:r w:rsidDel="00000000" w:rsidR="00000000" w:rsidRPr="00000000">
              <w:rPr>
                <w:color w:val="000000"/>
                <w:sz w:val="16"/>
                <w:szCs w:val="16"/>
                <w:rtl w:val="0"/>
              </w:rPr>
              <w:t xml:space="preserve">Susan Hopkins (9; 5/4), Jennie Wilson (3; 3/0), Andre Charlett (1; 1/0), Elizabeth Sheridan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7">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Public Health England, Colindale</w:t>
            </w:r>
          </w:p>
        </w:tc>
      </w:tr>
      <w:tr>
        <w:trPr>
          <w:cantSplit w:val="0"/>
          <w:trHeight w:val="83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9">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Reino Unido - Irlanda do Norte</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A">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Gerard McIlvenny (4; 2/2), Lourda Geoghegan (2; 0/2), Ed Smyth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C">
            <w:pPr>
              <w:pBdr>
                <w:top w:space="0" w:sz="0" w:val="nil"/>
                <w:left w:space="0" w:sz="0" w:val="nil"/>
                <w:bottom w:space="0" w:sz="0" w:val="nil"/>
                <w:right w:space="0" w:sz="0" w:val="nil"/>
                <w:between w:space="0" w:sz="0" w:val="nil"/>
              </w:pBdr>
              <w:spacing w:before="21" w:lineRule="auto"/>
              <w:ind w:left="23" w:right="195" w:firstLine="0"/>
              <w:jc w:val="both"/>
              <w:rPr>
                <w:color w:val="000000"/>
                <w:sz w:val="16"/>
                <w:szCs w:val="16"/>
              </w:rPr>
            </w:pPr>
            <w:r w:rsidDel="00000000" w:rsidR="00000000" w:rsidRPr="00000000">
              <w:rPr>
                <w:color w:val="000000"/>
                <w:sz w:val="16"/>
                <w:szCs w:val="16"/>
                <w:rtl w:val="0"/>
              </w:rPr>
              <w:t xml:space="preserve">Public Health Agency, Nothern Ireland, Belfast</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D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Reino Unido - Escócia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DF">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Jacqui Reilly (11; 5/6), Shona Cairns (4; 4/0)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1">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Health Protection Scotland, Glasgow</w:t>
            </w:r>
          </w:p>
        </w:tc>
      </w:tr>
      <w:tr>
        <w:trPr>
          <w:cantSplit w:val="0"/>
          <w:trHeight w:val="471"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Peter Davey </w:t>
            </w:r>
            <w:r w:rsidDel="00000000" w:rsidR="00000000" w:rsidRPr="00000000">
              <w:rPr>
                <w:color w:val="000000"/>
                <w:sz w:val="16"/>
                <w:szCs w:val="16"/>
                <w:vertAlign w:val="superscript"/>
                <w:rtl w:val="0"/>
              </w:rPr>
              <w:t xml:space="preserve">1</w:t>
            </w:r>
            <w:r w:rsidDel="00000000" w:rsidR="00000000" w:rsidRPr="00000000">
              <w:rPr>
                <w:color w:val="000000"/>
                <w:sz w:val="16"/>
                <w:szCs w:val="16"/>
                <w:rtl w:val="0"/>
              </w:rPr>
              <w:t xml:space="preserve">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6">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University of Dundee</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E8">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Reino Unido - País de Gales</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9">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Wendy Harrison (2; 0/2), Dafydd Williams (2; 1/1)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B">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Public Health Wales, Cardiff</w:t>
            </w:r>
          </w:p>
        </w:tc>
      </w:tr>
      <w:tr>
        <w:trPr>
          <w:cantSplit w:val="0"/>
          <w:trHeight w:val="453"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E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David Nicholas Looker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F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Glan Clwyd Hospital, Denbighshire</w:t>
            </w:r>
          </w:p>
        </w:tc>
      </w:tr>
      <w:tr>
        <w:trPr>
          <w:cantSplit w:val="0"/>
          <w:trHeight w:val="221" w:hRule="atLeast"/>
          <w:tblHeader w:val="0"/>
        </w:trPr>
        <w:tc>
          <w:tcPr>
            <w:gridSpan w:val="5"/>
            <w:tcBorders>
              <w:top w:color="bebebe" w:space="0" w:sz="5" w:val="single"/>
              <w:left w:color="bebebe" w:space="0" w:sz="5" w:val="single"/>
              <w:bottom w:color="bebebe" w:space="0" w:sz="5" w:val="single"/>
              <w:right w:color="bebebe" w:space="0" w:sz="5" w:val="single"/>
            </w:tcBorders>
            <w:shd w:fill="eaf0dd" w:val="clear"/>
          </w:tcPr>
          <w:p w:rsidR="00000000" w:rsidDel="00000000" w:rsidP="00000000" w:rsidRDefault="00000000" w:rsidRPr="00000000" w14:paraId="000012F2">
            <w:pPr>
              <w:pBdr>
                <w:top w:space="0" w:sz="0" w:val="nil"/>
                <w:left w:space="0" w:sz="0" w:val="nil"/>
                <w:bottom w:space="0" w:sz="0" w:val="nil"/>
                <w:right w:space="0" w:sz="0" w:val="nil"/>
                <w:between w:space="0" w:sz="0" w:val="nil"/>
              </w:pBdr>
              <w:spacing w:before="2" w:lineRule="auto"/>
              <w:ind w:right="17"/>
              <w:jc w:val="both"/>
              <w:rPr>
                <w:color w:val="000000"/>
                <w:sz w:val="16"/>
                <w:szCs w:val="16"/>
              </w:rPr>
            </w:pPr>
            <w:r w:rsidDel="00000000" w:rsidR="00000000" w:rsidRPr="00000000">
              <w:rPr>
                <w:color w:val="000000"/>
                <w:sz w:val="16"/>
                <w:szCs w:val="16"/>
                <w:rtl w:val="0"/>
              </w:rPr>
              <w:t xml:space="preserve">Países do alargamento da UE</w:t>
            </w:r>
          </w:p>
        </w:tc>
      </w:tr>
      <w:tr>
        <w:trPr>
          <w:cantSplit w:val="0"/>
          <w:trHeight w:val="265"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2F7">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Albânia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F8">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Zahide Sulejmani (1; 0/1), Eugena Tomini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FA">
            <w:pPr>
              <w:pBdr>
                <w:top w:space="0" w:sz="0" w:val="nil"/>
                <w:left w:space="0" w:sz="0" w:val="nil"/>
                <w:bottom w:space="0" w:sz="0" w:val="nil"/>
                <w:right w:space="0" w:sz="0" w:val="nil"/>
                <w:between w:space="0" w:sz="0" w:val="nil"/>
              </w:pBdr>
              <w:spacing w:before="31" w:lineRule="auto"/>
              <w:ind w:left="23" w:right="12" w:firstLine="0"/>
              <w:jc w:val="both"/>
              <w:rPr>
                <w:color w:val="000000"/>
                <w:sz w:val="16"/>
                <w:szCs w:val="16"/>
              </w:rPr>
            </w:pPr>
            <w:r w:rsidDel="00000000" w:rsidR="00000000" w:rsidRPr="00000000">
              <w:rPr>
                <w:color w:val="000000"/>
                <w:sz w:val="16"/>
                <w:szCs w:val="16"/>
                <w:rtl w:val="0"/>
              </w:rPr>
              <w:t xml:space="preserve">Institute of Public Health, Tirana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FD">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Pellumb Pipero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2FF">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Ministry of Health, Tirana</w:t>
            </w:r>
          </w:p>
        </w:tc>
      </w:tr>
      <w:tr>
        <w:trPr>
          <w:cantSplit w:val="0"/>
          <w:trHeight w:val="264"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01">
            <w:pPr>
              <w:pBdr>
                <w:top w:space="0" w:sz="0" w:val="nil"/>
                <w:left w:space="0" w:sz="0" w:val="nil"/>
                <w:bottom w:space="0" w:sz="0" w:val="nil"/>
                <w:right w:space="0" w:sz="0" w:val="nil"/>
                <w:between w:space="0" w:sz="0" w:val="nil"/>
              </w:pBdr>
              <w:spacing w:before="45" w:lineRule="auto"/>
              <w:ind w:left="18" w:right="74" w:firstLine="0"/>
              <w:jc w:val="both"/>
              <w:rPr>
                <w:color w:val="000000"/>
                <w:sz w:val="16"/>
                <w:szCs w:val="16"/>
              </w:rPr>
            </w:pPr>
            <w:r w:rsidDel="00000000" w:rsidR="00000000" w:rsidRPr="00000000">
              <w:rPr>
                <w:color w:val="000000"/>
                <w:sz w:val="16"/>
                <w:szCs w:val="16"/>
                <w:rtl w:val="0"/>
              </w:rPr>
              <w:t xml:space="preserve">Bósnia e Herze-govina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2">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Maja Ostojic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4">
            <w:pPr>
              <w:pBdr>
                <w:top w:space="0" w:sz="0" w:val="nil"/>
                <w:left w:space="0" w:sz="0" w:val="nil"/>
                <w:bottom w:space="0" w:sz="0" w:val="nil"/>
                <w:right w:space="0" w:sz="0" w:val="nil"/>
                <w:between w:space="0" w:sz="0" w:val="nil"/>
              </w:pBdr>
              <w:spacing w:before="31" w:lineRule="auto"/>
              <w:ind w:left="23" w:right="12" w:firstLine="0"/>
              <w:jc w:val="both"/>
              <w:rPr>
                <w:color w:val="000000"/>
                <w:sz w:val="16"/>
                <w:szCs w:val="16"/>
              </w:rPr>
            </w:pPr>
            <w:r w:rsidDel="00000000" w:rsidR="00000000" w:rsidRPr="00000000">
              <w:rPr>
                <w:color w:val="000000"/>
                <w:sz w:val="16"/>
                <w:szCs w:val="16"/>
                <w:rtl w:val="0"/>
              </w:rPr>
              <w:t xml:space="preserve">University Clinical Hospital Mostar</w:t>
            </w:r>
          </w:p>
        </w:tc>
      </w:tr>
      <w:tr>
        <w:trPr>
          <w:cantSplit w:val="0"/>
          <w:trHeight w:val="41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Aida Pitic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9">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Clinical Center University of Sarajevo</w:t>
            </w:r>
          </w:p>
        </w:tc>
      </w:tr>
      <w:tr>
        <w:trPr>
          <w:cantSplit w:val="0"/>
          <w:trHeight w:val="433"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0B">
            <w:pPr>
              <w:pBdr>
                <w:top w:space="0" w:sz="0" w:val="nil"/>
                <w:left w:space="0" w:sz="0" w:val="nil"/>
                <w:bottom w:space="0" w:sz="0" w:val="nil"/>
                <w:right w:space="0" w:sz="0" w:val="nil"/>
                <w:between w:space="0" w:sz="0" w:val="nil"/>
              </w:pBdr>
              <w:spacing w:before="12" w:lineRule="auto"/>
              <w:ind w:left="18" w:firstLine="0"/>
              <w:jc w:val="both"/>
              <w:rPr>
                <w:color w:val="000000"/>
                <w:sz w:val="16"/>
                <w:szCs w:val="16"/>
              </w:rPr>
            </w:pPr>
            <w:r w:rsidDel="00000000" w:rsidR="00000000" w:rsidRPr="00000000">
              <w:rPr>
                <w:color w:val="000000"/>
                <w:sz w:val="16"/>
                <w:szCs w:val="16"/>
                <w:rtl w:val="0"/>
              </w:rPr>
              <w:t xml:space="preserve">Kosovo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C">
            <w:pPr>
              <w:pBdr>
                <w:top w:space="0" w:sz="0" w:val="nil"/>
                <w:left w:space="0" w:sz="0" w:val="nil"/>
                <w:bottom w:space="0" w:sz="0" w:val="nil"/>
                <w:right w:space="0" w:sz="0" w:val="nil"/>
                <w:between w:space="0" w:sz="0" w:val="nil"/>
              </w:pBdr>
              <w:spacing w:before="12" w:lineRule="auto"/>
              <w:ind w:left="18" w:firstLine="0"/>
              <w:jc w:val="both"/>
              <w:rPr>
                <w:color w:val="000000"/>
                <w:sz w:val="16"/>
                <w:szCs w:val="16"/>
              </w:rPr>
            </w:pPr>
            <w:r w:rsidDel="00000000" w:rsidR="00000000" w:rsidRPr="00000000">
              <w:rPr>
                <w:color w:val="000000"/>
                <w:sz w:val="16"/>
                <w:szCs w:val="16"/>
                <w:rtl w:val="0"/>
              </w:rPr>
              <w:t xml:space="preserve">Agreta Gecaj-Gashi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0E">
            <w:pPr>
              <w:pBdr>
                <w:top w:space="0" w:sz="0" w:val="nil"/>
                <w:left w:space="0" w:sz="0" w:val="nil"/>
                <w:bottom w:space="0" w:sz="0" w:val="nil"/>
                <w:right w:space="0" w:sz="0" w:val="nil"/>
                <w:between w:space="0" w:sz="0" w:val="nil"/>
              </w:pBdr>
              <w:spacing w:before="22" w:lineRule="auto"/>
              <w:ind w:left="23" w:right="435" w:firstLine="0"/>
              <w:jc w:val="both"/>
              <w:rPr>
                <w:color w:val="000000"/>
                <w:sz w:val="16"/>
                <w:szCs w:val="16"/>
              </w:rPr>
            </w:pPr>
            <w:r w:rsidDel="00000000" w:rsidR="00000000" w:rsidRPr="00000000">
              <w:rPr>
                <w:color w:val="000000"/>
                <w:sz w:val="16"/>
                <w:szCs w:val="16"/>
                <w:rtl w:val="0"/>
              </w:rPr>
              <w:t xml:space="preserve">University Clinical Center of Kosovo, Intensive Care, Pristina</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Lul Raka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3">
            <w:pPr>
              <w:pBdr>
                <w:top w:space="0" w:sz="0" w:val="nil"/>
                <w:left w:space="0" w:sz="0" w:val="nil"/>
                <w:bottom w:space="0" w:sz="0" w:val="nil"/>
                <w:right w:space="0" w:sz="0" w:val="nil"/>
                <w:between w:space="0" w:sz="0" w:val="nil"/>
              </w:pBdr>
              <w:spacing w:before="31" w:lineRule="auto"/>
              <w:ind w:left="23" w:right="360" w:firstLine="0"/>
              <w:jc w:val="both"/>
              <w:rPr>
                <w:color w:val="000000"/>
                <w:sz w:val="16"/>
                <w:szCs w:val="16"/>
              </w:rPr>
            </w:pPr>
            <w:r w:rsidDel="00000000" w:rsidR="00000000" w:rsidRPr="00000000">
              <w:rPr>
                <w:color w:val="000000"/>
                <w:sz w:val="16"/>
                <w:szCs w:val="16"/>
                <w:rtl w:val="0"/>
              </w:rPr>
              <w:t xml:space="preserve">National Institute of Public Health of Kosovo, Pristina</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15">
            <w:pPr>
              <w:pBdr>
                <w:top w:space="0" w:sz="0" w:val="nil"/>
                <w:left w:space="0" w:sz="0" w:val="nil"/>
                <w:bottom w:space="0" w:sz="0" w:val="nil"/>
                <w:right w:space="0" w:sz="0" w:val="nil"/>
                <w:between w:space="0" w:sz="0" w:val="nil"/>
              </w:pBdr>
              <w:spacing w:before="24" w:lineRule="auto"/>
              <w:ind w:left="18" w:right="75" w:firstLine="0"/>
              <w:jc w:val="both"/>
              <w:rPr>
                <w:color w:val="000000"/>
                <w:sz w:val="16"/>
                <w:szCs w:val="16"/>
              </w:rPr>
            </w:pPr>
            <w:r w:rsidDel="00000000" w:rsidR="00000000" w:rsidRPr="00000000">
              <w:rPr>
                <w:color w:val="000000"/>
                <w:sz w:val="16"/>
                <w:szCs w:val="16"/>
                <w:rtl w:val="0"/>
              </w:rPr>
              <w:t xml:space="preserve">Macedónia do Norte</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Gordana Kuzmanovska (1; 0/1), Kristina Stavridis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8">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Institute of Public Health, Skopje</w:t>
            </w:r>
          </w:p>
        </w:tc>
      </w:tr>
      <w:tr>
        <w:trPr>
          <w:cantSplit w:val="0"/>
          <w:trHeight w:val="864"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Katja Popovska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1D">
            <w:pPr>
              <w:pBdr>
                <w:top w:space="0" w:sz="0" w:val="nil"/>
                <w:left w:space="0" w:sz="0" w:val="nil"/>
                <w:bottom w:space="0" w:sz="0" w:val="nil"/>
                <w:right w:space="0" w:sz="0" w:val="nil"/>
                <w:between w:space="0" w:sz="0" w:val="nil"/>
              </w:pBdr>
              <w:spacing w:before="31" w:lineRule="auto"/>
              <w:ind w:left="23" w:firstLine="0"/>
              <w:jc w:val="both"/>
              <w:rPr>
                <w:color w:val="000000"/>
                <w:sz w:val="16"/>
                <w:szCs w:val="16"/>
              </w:rPr>
            </w:pPr>
            <w:r w:rsidDel="00000000" w:rsidR="00000000" w:rsidRPr="00000000">
              <w:rPr>
                <w:color w:val="000000"/>
                <w:sz w:val="16"/>
                <w:szCs w:val="16"/>
                <w:rtl w:val="0"/>
              </w:rPr>
              <w:t xml:space="preserve">Institute of microbiology Medical faculty, Skopje</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1F">
            <w:pPr>
              <w:pBdr>
                <w:top w:space="0" w:sz="0" w:val="nil"/>
                <w:left w:space="0" w:sz="0" w:val="nil"/>
                <w:bottom w:space="0" w:sz="0" w:val="nil"/>
                <w:right w:space="0" w:sz="0" w:val="nil"/>
                <w:between w:space="0" w:sz="0" w:val="nil"/>
              </w:pBdr>
              <w:spacing w:before="31" w:lineRule="auto"/>
              <w:ind w:left="18" w:right="277" w:firstLine="0"/>
              <w:jc w:val="both"/>
              <w:rPr>
                <w:color w:val="000000"/>
                <w:sz w:val="16"/>
                <w:szCs w:val="16"/>
              </w:rPr>
            </w:pPr>
            <w:r w:rsidDel="00000000" w:rsidR="00000000" w:rsidRPr="00000000">
              <w:rPr>
                <w:color w:val="000000"/>
                <w:sz w:val="16"/>
                <w:szCs w:val="16"/>
                <w:rtl w:val="0"/>
              </w:rPr>
              <w:t xml:space="preserve">Monte-negro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Anton Duravcaj (1; 0/1), Gordana Mijovic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2">
            <w:pPr>
              <w:pBdr>
                <w:top w:space="0" w:sz="0" w:val="nil"/>
                <w:left w:space="0" w:sz="0" w:val="nil"/>
                <w:bottom w:space="0" w:sz="0" w:val="nil"/>
                <w:right w:space="0" w:sz="0" w:val="nil"/>
                <w:between w:space="0" w:sz="0" w:val="nil"/>
              </w:pBdr>
              <w:spacing w:before="31" w:lineRule="auto"/>
              <w:ind w:left="23" w:right="80" w:firstLine="0"/>
              <w:jc w:val="both"/>
              <w:rPr>
                <w:color w:val="000000"/>
                <w:sz w:val="16"/>
                <w:szCs w:val="16"/>
              </w:rPr>
            </w:pPr>
            <w:r w:rsidDel="00000000" w:rsidR="00000000" w:rsidRPr="00000000">
              <w:rPr>
                <w:color w:val="000000"/>
                <w:sz w:val="16"/>
                <w:szCs w:val="16"/>
                <w:rtl w:val="0"/>
              </w:rPr>
              <w:t xml:space="preserve">Institute for Public Health of Montenegro, Podgorica</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Miro Kneževic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7">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Clinical Centre of Montenegro, Podgorica</w:t>
            </w:r>
          </w:p>
        </w:tc>
      </w:tr>
      <w:tr>
        <w:trPr>
          <w:cantSplit w:val="0"/>
          <w:trHeight w:val="43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A">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Sanja Simovic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C">
            <w:pPr>
              <w:pBdr>
                <w:top w:space="0" w:sz="0" w:val="nil"/>
                <w:left w:space="0" w:sz="0" w:val="nil"/>
                <w:bottom w:space="0" w:sz="0" w:val="nil"/>
                <w:right w:space="0" w:sz="0" w:val="nil"/>
                <w:between w:space="0" w:sz="0" w:val="nil"/>
              </w:pBdr>
              <w:spacing w:before="26" w:lineRule="auto"/>
              <w:ind w:left="23" w:firstLine="0"/>
              <w:jc w:val="both"/>
              <w:rPr>
                <w:color w:val="000000"/>
                <w:sz w:val="16"/>
                <w:szCs w:val="16"/>
              </w:rPr>
            </w:pPr>
            <w:r w:rsidDel="00000000" w:rsidR="00000000" w:rsidRPr="00000000">
              <w:rPr>
                <w:color w:val="000000"/>
                <w:sz w:val="16"/>
                <w:szCs w:val="16"/>
                <w:rtl w:val="0"/>
              </w:rPr>
              <w:t xml:space="preserve">National Commission for hospital infections</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2E">
            <w:pPr>
              <w:pBdr>
                <w:top w:space="0" w:sz="0" w:val="nil"/>
                <w:left w:space="0" w:sz="0" w:val="nil"/>
                <w:bottom w:space="0" w:sz="0" w:val="nil"/>
                <w:right w:space="0" w:sz="0" w:val="nil"/>
                <w:between w:space="0" w:sz="0" w:val="nil"/>
              </w:pBdr>
              <w:spacing w:before="31" w:lineRule="auto"/>
              <w:ind w:left="18" w:right="74" w:firstLine="0"/>
              <w:jc w:val="both"/>
              <w:rPr>
                <w:color w:val="000000"/>
                <w:sz w:val="16"/>
                <w:szCs w:val="16"/>
              </w:rPr>
            </w:pPr>
            <w:r w:rsidDel="00000000" w:rsidR="00000000" w:rsidRPr="00000000">
              <w:rPr>
                <w:color w:val="000000"/>
                <w:sz w:val="16"/>
                <w:szCs w:val="16"/>
                <w:rtl w:val="0"/>
              </w:rPr>
              <w:t xml:space="preserve">República da Sérvia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2F">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Gorana Cosic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1">
            <w:pPr>
              <w:pBdr>
                <w:top w:space="0" w:sz="0" w:val="nil"/>
                <w:left w:space="0" w:sz="0" w:val="nil"/>
                <w:bottom w:space="0" w:sz="0" w:val="nil"/>
                <w:right w:space="0" w:sz="0" w:val="nil"/>
                <w:between w:space="0" w:sz="0" w:val="nil"/>
              </w:pBdr>
              <w:spacing w:before="17" w:lineRule="auto"/>
              <w:ind w:left="23" w:right="12" w:firstLine="0"/>
              <w:jc w:val="both"/>
              <w:rPr>
                <w:color w:val="000000"/>
                <w:sz w:val="16"/>
                <w:szCs w:val="16"/>
              </w:rPr>
            </w:pPr>
            <w:r w:rsidDel="00000000" w:rsidR="00000000" w:rsidRPr="00000000">
              <w:rPr>
                <w:color w:val="000000"/>
                <w:sz w:val="16"/>
                <w:szCs w:val="16"/>
                <w:rtl w:val="0"/>
              </w:rPr>
              <w:t xml:space="preserve">Institute for Public Health, Novi Sad</w:t>
            </w:r>
          </w:p>
        </w:tc>
      </w:tr>
      <w:tr>
        <w:trPr>
          <w:cantSplit w:val="0"/>
          <w:trHeight w:val="432"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4">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Mitra Drakulovic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6">
            <w:pPr>
              <w:pBdr>
                <w:top w:space="0" w:sz="0" w:val="nil"/>
                <w:left w:space="0" w:sz="0" w:val="nil"/>
                <w:bottom w:space="0" w:sz="0" w:val="nil"/>
                <w:right w:space="0" w:sz="0" w:val="nil"/>
                <w:between w:space="0" w:sz="0" w:val="nil"/>
              </w:pBdr>
              <w:spacing w:before="21" w:lineRule="auto"/>
              <w:ind w:left="23" w:firstLine="0"/>
              <w:jc w:val="both"/>
              <w:rPr>
                <w:color w:val="000000"/>
                <w:sz w:val="16"/>
                <w:szCs w:val="16"/>
              </w:rPr>
            </w:pPr>
            <w:r w:rsidDel="00000000" w:rsidR="00000000" w:rsidRPr="00000000">
              <w:rPr>
                <w:color w:val="000000"/>
                <w:sz w:val="16"/>
                <w:szCs w:val="16"/>
                <w:rtl w:val="0"/>
              </w:rPr>
              <w:t xml:space="preserve">Institute of Public Health of Serbia "Dr Milan Jovanovic Batut", Belgrade</w:t>
            </w:r>
          </w:p>
        </w:tc>
      </w:tr>
      <w:tr>
        <w:trPr>
          <w:cantSplit w:val="0"/>
          <w:trHeight w:val="250"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9">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Natasa Mazic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B">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Clinical Center of Serbia, Belgrade</w:t>
            </w:r>
          </w:p>
        </w:tc>
      </w:tr>
      <w:tr>
        <w:trPr>
          <w:cantSplit w:val="0"/>
          <w:trHeight w:val="250"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3D">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Turquia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3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Dilek Arman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Gazi University, Ankara</w:t>
            </w:r>
          </w:p>
        </w:tc>
      </w:tr>
      <w:tr>
        <w:trPr>
          <w:cantSplit w:val="0"/>
          <w:trHeight w:val="446"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Fadime Callak Oku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5">
            <w:pPr>
              <w:pBdr>
                <w:top w:space="0" w:sz="0" w:val="nil"/>
                <w:left w:space="0" w:sz="0" w:val="nil"/>
                <w:bottom w:space="0" w:sz="0" w:val="nil"/>
                <w:right w:space="0" w:sz="0" w:val="nil"/>
                <w:between w:space="0" w:sz="0" w:val="nil"/>
              </w:pBdr>
              <w:spacing w:before="31" w:lineRule="auto"/>
              <w:ind w:left="23" w:right="29" w:firstLine="0"/>
              <w:jc w:val="both"/>
              <w:rPr>
                <w:color w:val="000000"/>
                <w:sz w:val="16"/>
                <w:szCs w:val="16"/>
              </w:rPr>
            </w:pPr>
            <w:r w:rsidDel="00000000" w:rsidR="00000000" w:rsidRPr="00000000">
              <w:rPr>
                <w:color w:val="000000"/>
                <w:sz w:val="16"/>
                <w:szCs w:val="16"/>
                <w:rtl w:val="0"/>
              </w:rPr>
              <w:t xml:space="preserve">General Directorate of Health Services, Department of Health Service Standards</w:t>
            </w:r>
          </w:p>
        </w:tc>
      </w:tr>
      <w:tr>
        <w:trPr>
          <w:cantSplit w:val="0"/>
          <w:trHeight w:val="221" w:hRule="atLeast"/>
          <w:tblHeader w:val="0"/>
        </w:trPr>
        <w:tc>
          <w:tcPr>
            <w:gridSpan w:val="5"/>
            <w:tcBorders>
              <w:top w:color="bebebe" w:space="0" w:sz="5" w:val="single"/>
              <w:left w:color="bebebe" w:space="0" w:sz="5" w:val="single"/>
              <w:bottom w:color="bebebe" w:space="0" w:sz="5" w:val="single"/>
              <w:right w:color="bebebe" w:space="0" w:sz="5" w:val="single"/>
            </w:tcBorders>
            <w:shd w:fill="eaf0dd" w:val="clear"/>
          </w:tcPr>
          <w:p w:rsidR="00000000" w:rsidDel="00000000" w:rsidP="00000000" w:rsidRDefault="00000000" w:rsidRPr="00000000" w14:paraId="00001347">
            <w:pPr>
              <w:pBdr>
                <w:top w:space="0" w:sz="0" w:val="nil"/>
                <w:left w:space="0" w:sz="0" w:val="nil"/>
                <w:bottom w:space="0" w:sz="0" w:val="nil"/>
                <w:right w:space="0" w:sz="0" w:val="nil"/>
                <w:between w:space="0" w:sz="0" w:val="nil"/>
              </w:pBdr>
              <w:spacing w:before="2" w:lineRule="auto"/>
              <w:ind w:left="18" w:firstLine="0"/>
              <w:jc w:val="both"/>
              <w:rPr>
                <w:color w:val="000000"/>
                <w:sz w:val="16"/>
                <w:szCs w:val="16"/>
              </w:rPr>
            </w:pPr>
            <w:r w:rsidDel="00000000" w:rsidR="00000000" w:rsidRPr="00000000">
              <w:rPr>
                <w:color w:val="000000"/>
                <w:sz w:val="16"/>
                <w:szCs w:val="16"/>
                <w:rtl w:val="0"/>
              </w:rPr>
              <w:t xml:space="preserve">Países da Política de Vizinhança da UE</w:t>
            </w:r>
          </w:p>
        </w:tc>
      </w:tr>
      <w:tr>
        <w:trPr>
          <w:cantSplit w:val="0"/>
          <w:trHeight w:val="44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C">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Argélia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D">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Amhis Wahiba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4F">
            <w:pPr>
              <w:pBdr>
                <w:top w:space="0" w:sz="0" w:val="nil"/>
                <w:left w:space="0" w:sz="0" w:val="nil"/>
                <w:bottom w:space="0" w:sz="0" w:val="nil"/>
                <w:right w:space="0" w:sz="0" w:val="nil"/>
                <w:between w:space="0" w:sz="0" w:val="nil"/>
              </w:pBdr>
              <w:spacing w:before="45" w:lineRule="auto"/>
              <w:ind w:left="23" w:right="80" w:firstLine="0"/>
              <w:jc w:val="both"/>
              <w:rPr>
                <w:color w:val="000000"/>
                <w:sz w:val="16"/>
                <w:szCs w:val="16"/>
              </w:rPr>
            </w:pPr>
            <w:r w:rsidDel="00000000" w:rsidR="00000000" w:rsidRPr="00000000">
              <w:rPr>
                <w:color w:val="000000"/>
                <w:sz w:val="16"/>
                <w:szCs w:val="16"/>
                <w:rtl w:val="0"/>
              </w:rPr>
              <w:t xml:space="preserve">Etablissement Public Hospitalier Bologhine, Alger</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Arménia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Romella Abovyan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4">
            <w:pPr>
              <w:pBdr>
                <w:top w:space="0" w:sz="0" w:val="nil"/>
                <w:left w:space="0" w:sz="0" w:val="nil"/>
                <w:bottom w:space="0" w:sz="0" w:val="nil"/>
                <w:right w:space="0" w:sz="0" w:val="nil"/>
                <w:between w:space="0" w:sz="0" w:val="nil"/>
              </w:pBdr>
              <w:spacing w:before="31" w:lineRule="auto"/>
              <w:ind w:left="23" w:right="61" w:firstLine="0"/>
              <w:jc w:val="both"/>
              <w:rPr>
                <w:color w:val="000000"/>
                <w:sz w:val="16"/>
                <w:szCs w:val="16"/>
              </w:rPr>
            </w:pPr>
            <w:r w:rsidDel="00000000" w:rsidR="00000000" w:rsidRPr="00000000">
              <w:rPr>
                <w:color w:val="000000"/>
                <w:sz w:val="16"/>
                <w:szCs w:val="16"/>
                <w:rtl w:val="0"/>
              </w:rPr>
              <w:t xml:space="preserve">National Centre for Disease Control and Prevention, Yerevan</w:t>
            </w:r>
          </w:p>
        </w:tc>
      </w:tr>
      <w:tr>
        <w:trPr>
          <w:cantSplit w:val="0"/>
          <w:trHeight w:val="25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Egito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Khaled Hassanein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9">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Ministry of Health and Population, Cairo</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Geórgia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C">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Giorgi Chakhunashvili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5E">
            <w:pPr>
              <w:pBdr>
                <w:top w:space="0" w:sz="0" w:val="nil"/>
                <w:left w:space="0" w:sz="0" w:val="nil"/>
                <w:bottom w:space="0" w:sz="0" w:val="nil"/>
                <w:right w:space="0" w:sz="0" w:val="nil"/>
                <w:between w:space="0" w:sz="0" w:val="nil"/>
              </w:pBdr>
              <w:spacing w:before="31" w:lineRule="auto"/>
              <w:ind w:left="23" w:right="61" w:firstLine="0"/>
              <w:jc w:val="both"/>
              <w:rPr>
                <w:color w:val="000000"/>
                <w:sz w:val="16"/>
                <w:szCs w:val="16"/>
              </w:rPr>
            </w:pPr>
            <w:r w:rsidDel="00000000" w:rsidR="00000000" w:rsidRPr="00000000">
              <w:rPr>
                <w:color w:val="000000"/>
                <w:sz w:val="16"/>
                <w:szCs w:val="16"/>
                <w:rtl w:val="0"/>
              </w:rPr>
              <w:t xml:space="preserve">National Centre for Disease Control and Public Health, Tbilisi</w:t>
            </w:r>
          </w:p>
        </w:tc>
      </w:tr>
      <w:tr>
        <w:trPr>
          <w:cantSplit w:val="0"/>
          <w:trHeight w:val="43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0">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Israel</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1">
            <w:pPr>
              <w:pBdr>
                <w:top w:space="0" w:sz="0" w:val="nil"/>
                <w:left w:space="0" w:sz="0" w:val="nil"/>
                <w:bottom w:space="0" w:sz="0" w:val="nil"/>
                <w:right w:space="0" w:sz="0" w:val="nil"/>
                <w:between w:space="0" w:sz="0" w:val="nil"/>
              </w:pBdr>
              <w:spacing w:before="17" w:lineRule="auto"/>
              <w:ind w:left="18" w:firstLine="0"/>
              <w:jc w:val="both"/>
              <w:rPr>
                <w:color w:val="000000"/>
                <w:sz w:val="16"/>
                <w:szCs w:val="16"/>
              </w:rPr>
            </w:pPr>
            <w:r w:rsidDel="00000000" w:rsidR="00000000" w:rsidRPr="00000000">
              <w:rPr>
                <w:color w:val="000000"/>
                <w:sz w:val="16"/>
                <w:szCs w:val="16"/>
                <w:rtl w:val="0"/>
              </w:rPr>
              <w:t xml:space="preserve">Mitchell J. Schwaber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3">
            <w:pPr>
              <w:pBdr>
                <w:top w:space="0" w:sz="0" w:val="nil"/>
                <w:left w:space="0" w:sz="0" w:val="nil"/>
                <w:bottom w:space="0" w:sz="0" w:val="nil"/>
                <w:right w:space="0" w:sz="0" w:val="nil"/>
                <w:between w:space="0" w:sz="0" w:val="nil"/>
              </w:pBdr>
              <w:spacing w:before="26" w:lineRule="auto"/>
              <w:ind w:left="23" w:right="41" w:firstLine="0"/>
              <w:jc w:val="both"/>
              <w:rPr>
                <w:color w:val="000000"/>
                <w:sz w:val="16"/>
                <w:szCs w:val="16"/>
              </w:rPr>
            </w:pPr>
            <w:r w:rsidDel="00000000" w:rsidR="00000000" w:rsidRPr="00000000">
              <w:rPr>
                <w:color w:val="000000"/>
                <w:sz w:val="16"/>
                <w:szCs w:val="16"/>
                <w:rtl w:val="0"/>
              </w:rPr>
              <w:t xml:space="preserve">National Centre for Infection Control and Antibiotic Resistance, Tel Aviv</w:t>
            </w:r>
          </w:p>
        </w:tc>
      </w:tr>
      <w:tr>
        <w:trPr>
          <w:cantSplit w:val="0"/>
          <w:trHeight w:val="25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Líbano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6">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Rima Moghnieh (2; 0/2)</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8">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Makassed General Hospital, Beirut</w:t>
            </w:r>
          </w:p>
        </w:tc>
      </w:tr>
      <w:tr>
        <w:trPr>
          <w:cantSplit w:val="0"/>
          <w:trHeight w:val="25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A">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Tunísia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Ihlem Boutiba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6D">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Faculté de Médecine de Tunis</w:t>
            </w:r>
          </w:p>
        </w:tc>
      </w:tr>
      <w:tr>
        <w:trPr>
          <w:cantSplit w:val="0"/>
          <w:trHeight w:val="432" w:hRule="atLeast"/>
          <w:tblHeader w:val="0"/>
        </w:trPr>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36F">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Ucrânia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0">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Maxym Pylypenko (1; 0/1), Aidyn Salmanov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2">
            <w:pPr>
              <w:pBdr>
                <w:top w:space="0" w:sz="0" w:val="nil"/>
                <w:left w:space="0" w:sz="0" w:val="nil"/>
                <w:bottom w:space="0" w:sz="0" w:val="nil"/>
                <w:right w:space="0" w:sz="0" w:val="nil"/>
                <w:between w:space="0" w:sz="0" w:val="nil"/>
              </w:pBdr>
              <w:spacing w:before="21" w:lineRule="auto"/>
              <w:ind w:left="23" w:right="213" w:firstLine="0"/>
              <w:jc w:val="both"/>
              <w:rPr>
                <w:color w:val="000000"/>
                <w:sz w:val="16"/>
                <w:szCs w:val="16"/>
              </w:rPr>
            </w:pPr>
            <w:r w:rsidDel="00000000" w:rsidR="00000000" w:rsidRPr="00000000">
              <w:rPr>
                <w:color w:val="000000"/>
                <w:sz w:val="16"/>
                <w:szCs w:val="16"/>
                <w:rtl w:val="0"/>
              </w:rPr>
              <w:t xml:space="preserve">P.L. Shupyk National Medical Academy of Postgraduate Education, Kiev</w:t>
            </w:r>
          </w:p>
        </w:tc>
      </w:tr>
      <w:tr>
        <w:trPr>
          <w:cantSplit w:val="0"/>
          <w:trHeight w:val="447" w:hRule="atLeast"/>
          <w:tblHeader w:val="0"/>
        </w:trPr>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Viktoriia Zadorozhna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7">
            <w:pPr>
              <w:pBdr>
                <w:top w:space="0" w:sz="0" w:val="nil"/>
                <w:left w:space="0" w:sz="0" w:val="nil"/>
                <w:bottom w:space="0" w:sz="0" w:val="nil"/>
                <w:right w:space="0" w:sz="0" w:val="nil"/>
                <w:between w:space="0" w:sz="0" w:val="nil"/>
              </w:pBdr>
              <w:spacing w:before="31" w:lineRule="auto"/>
              <w:ind w:left="23" w:right="29" w:firstLine="0"/>
              <w:jc w:val="both"/>
              <w:rPr>
                <w:color w:val="000000"/>
                <w:sz w:val="16"/>
                <w:szCs w:val="16"/>
              </w:rPr>
            </w:pPr>
            <w:r w:rsidDel="00000000" w:rsidR="00000000" w:rsidRPr="00000000">
              <w:rPr>
                <w:color w:val="000000"/>
                <w:sz w:val="16"/>
                <w:szCs w:val="16"/>
                <w:rtl w:val="0"/>
              </w:rPr>
              <w:t xml:space="preserve">Gromashevsky Institute of Epidemiology and Infectious Diseases, Kiev</w:t>
            </w:r>
          </w:p>
        </w:tc>
      </w:tr>
      <w:tr>
        <w:trPr>
          <w:cantSplit w:val="0"/>
          <w:trHeight w:val="221" w:hRule="atLeast"/>
          <w:tblHeader w:val="0"/>
        </w:trPr>
        <w:tc>
          <w:tcPr>
            <w:gridSpan w:val="5"/>
            <w:tcBorders>
              <w:top w:color="bebebe" w:space="0" w:sz="5" w:val="single"/>
              <w:left w:color="bebebe" w:space="0" w:sz="5" w:val="single"/>
              <w:bottom w:color="bebebe" w:space="0" w:sz="5" w:val="single"/>
              <w:right w:color="bebebe" w:space="0" w:sz="5" w:val="single"/>
            </w:tcBorders>
            <w:shd w:fill="eaf0dd" w:val="clear"/>
          </w:tcPr>
          <w:p w:rsidR="00000000" w:rsidDel="00000000" w:rsidP="00000000" w:rsidRDefault="00000000" w:rsidRPr="00000000" w14:paraId="00001379">
            <w:pPr>
              <w:pBdr>
                <w:top w:space="0" w:sz="0" w:val="nil"/>
                <w:left w:space="0" w:sz="0" w:val="nil"/>
                <w:bottom w:space="0" w:sz="0" w:val="nil"/>
                <w:right w:space="0" w:sz="0" w:val="nil"/>
                <w:between w:space="0" w:sz="0" w:val="nil"/>
              </w:pBdr>
              <w:spacing w:before="2" w:lineRule="auto"/>
              <w:ind w:left="18" w:firstLine="0"/>
              <w:jc w:val="both"/>
              <w:rPr>
                <w:color w:val="000000"/>
                <w:sz w:val="16"/>
                <w:szCs w:val="16"/>
              </w:rPr>
            </w:pPr>
            <w:r w:rsidDel="00000000" w:rsidR="00000000" w:rsidRPr="00000000">
              <w:rPr>
                <w:color w:val="000000"/>
                <w:sz w:val="16"/>
                <w:szCs w:val="16"/>
                <w:rtl w:val="0"/>
              </w:rPr>
              <w:t xml:space="preserve">Peritos individuais</w:t>
            </w:r>
          </w:p>
        </w:tc>
      </w:tr>
      <w:tr>
        <w:trPr>
          <w:cantSplit w:val="0"/>
          <w:trHeight w:val="44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E">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França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7F">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Arno Muller </w:t>
            </w:r>
            <w:r w:rsidDel="00000000" w:rsidR="00000000" w:rsidRPr="00000000">
              <w:rPr>
                <w:color w:val="000000"/>
                <w:sz w:val="16"/>
                <w:szCs w:val="16"/>
                <w:vertAlign w:val="superscript"/>
                <w:rtl w:val="0"/>
              </w:rPr>
              <w:t xml:space="preserve">1</w:t>
            </w:r>
            <w:r w:rsidDel="00000000" w:rsidR="00000000" w:rsidRPr="00000000">
              <w:rPr>
                <w:color w:val="000000"/>
                <w:sz w:val="10"/>
                <w:szCs w:val="10"/>
                <w:rtl w:val="0"/>
              </w:rPr>
              <w:t xml:space="preserve"> </w:t>
            </w:r>
            <w:r w:rsidDel="00000000" w:rsidR="00000000" w:rsidRPr="00000000">
              <w:rPr>
                <w:color w:val="000000"/>
                <w:sz w:val="16"/>
                <w:szCs w:val="16"/>
                <w:rtl w:val="0"/>
              </w:rPr>
              <w:t xml:space="preserve">(9; 6/3)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1">
            <w:pPr>
              <w:pBdr>
                <w:top w:space="0" w:sz="0" w:val="nil"/>
                <w:left w:space="0" w:sz="0" w:val="nil"/>
                <w:bottom w:space="0" w:sz="0" w:val="nil"/>
                <w:right w:space="0" w:sz="0" w:val="nil"/>
                <w:between w:space="0" w:sz="0" w:val="nil"/>
              </w:pBdr>
              <w:spacing w:before="45" w:lineRule="auto"/>
              <w:ind w:left="23" w:right="670" w:firstLine="0"/>
              <w:jc w:val="both"/>
              <w:rPr>
                <w:color w:val="000000"/>
                <w:sz w:val="16"/>
                <w:szCs w:val="16"/>
              </w:rPr>
            </w:pPr>
            <w:r w:rsidDel="00000000" w:rsidR="00000000" w:rsidRPr="00000000">
              <w:rPr>
                <w:color w:val="000000"/>
                <w:sz w:val="16"/>
                <w:szCs w:val="16"/>
                <w:rtl w:val="0"/>
              </w:rPr>
              <w:t xml:space="preserve">Individual expert, France; ECDC consultant for ESAC-Net</w:t>
            </w:r>
          </w:p>
        </w:tc>
      </w:tr>
      <w:tr>
        <w:trPr>
          <w:cantSplit w:val="0"/>
          <w:trHeight w:val="61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França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4">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Catherine Dumartin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6">
            <w:pPr>
              <w:pBdr>
                <w:top w:space="0" w:sz="0" w:val="nil"/>
                <w:left w:space="0" w:sz="0" w:val="nil"/>
                <w:bottom w:space="0" w:sz="0" w:val="nil"/>
                <w:right w:space="0" w:sz="0" w:val="nil"/>
                <w:between w:space="0" w:sz="0" w:val="nil"/>
              </w:pBdr>
              <w:spacing w:before="31" w:lineRule="auto"/>
              <w:ind w:left="23" w:right="100" w:firstLine="0"/>
              <w:jc w:val="both"/>
              <w:rPr>
                <w:color w:val="000000"/>
                <w:sz w:val="16"/>
                <w:szCs w:val="16"/>
              </w:rPr>
            </w:pPr>
            <w:r w:rsidDel="00000000" w:rsidR="00000000" w:rsidRPr="00000000">
              <w:rPr>
                <w:color w:val="000000"/>
                <w:sz w:val="16"/>
                <w:szCs w:val="16"/>
                <w:rtl w:val="0"/>
              </w:rPr>
              <w:t xml:space="preserve">Centre de Coordination de la Lutte contre les Infections Nosocomiales Sud- Ouest, Bordeaux</w:t>
            </w:r>
          </w:p>
        </w:tc>
      </w:tr>
      <w:tr>
        <w:trPr>
          <w:cantSplit w:val="0"/>
          <w:trHeight w:val="59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8">
            <w:pPr>
              <w:pBdr>
                <w:top w:space="0" w:sz="0" w:val="nil"/>
                <w:left w:space="0" w:sz="0" w:val="nil"/>
                <w:bottom w:space="0" w:sz="0" w:val="nil"/>
                <w:right w:space="0" w:sz="0" w:val="nil"/>
                <w:between w:space="0" w:sz="0" w:val="nil"/>
              </w:pBdr>
              <w:spacing w:before="11" w:lineRule="auto"/>
              <w:ind w:left="18" w:firstLine="0"/>
              <w:jc w:val="both"/>
              <w:rPr>
                <w:color w:val="000000"/>
                <w:sz w:val="16"/>
                <w:szCs w:val="16"/>
              </w:rPr>
            </w:pPr>
            <w:r w:rsidDel="00000000" w:rsidR="00000000" w:rsidRPr="00000000">
              <w:rPr>
                <w:color w:val="000000"/>
                <w:sz w:val="16"/>
                <w:szCs w:val="16"/>
                <w:rtl w:val="0"/>
              </w:rPr>
              <w:t xml:space="preserve">Reino Unido / Formação PPS</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9">
            <w:pPr>
              <w:pBdr>
                <w:top w:space="0" w:sz="0" w:val="nil"/>
                <w:left w:space="0" w:sz="0" w:val="nil"/>
                <w:bottom w:space="0" w:sz="0" w:val="nil"/>
                <w:right w:space="0" w:sz="0" w:val="nil"/>
                <w:between w:space="0" w:sz="0" w:val="nil"/>
              </w:pBdr>
              <w:spacing w:before="21" w:lineRule="auto"/>
              <w:ind w:left="18" w:right="1734" w:firstLine="0"/>
              <w:jc w:val="both"/>
              <w:rPr>
                <w:color w:val="000000"/>
                <w:sz w:val="16"/>
                <w:szCs w:val="16"/>
              </w:rPr>
            </w:pPr>
            <w:r w:rsidDel="00000000" w:rsidR="00000000" w:rsidRPr="00000000">
              <w:rPr>
                <w:color w:val="000000"/>
                <w:sz w:val="16"/>
                <w:szCs w:val="16"/>
                <w:rtl w:val="0"/>
              </w:rPr>
              <w:t xml:space="preserve">Barry Cookson (2; 2/0), Gareth Hughes (2; 2/0) Berit Müller-Peabody (2; 2/0), Naomi Boxall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B">
            <w:pPr>
              <w:pBdr>
                <w:top w:space="0" w:sz="0" w:val="nil"/>
                <w:left w:space="0" w:sz="0" w:val="nil"/>
                <w:bottom w:space="0" w:sz="0" w:val="nil"/>
                <w:right w:space="0" w:sz="0" w:val="nil"/>
                <w:between w:space="0" w:sz="0" w:val="nil"/>
              </w:pBdr>
              <w:spacing w:before="11" w:lineRule="auto"/>
              <w:ind w:left="23" w:right="12" w:firstLine="0"/>
              <w:jc w:val="both"/>
              <w:rPr>
                <w:color w:val="000000"/>
                <w:sz w:val="16"/>
                <w:szCs w:val="16"/>
              </w:rPr>
            </w:pPr>
            <w:r w:rsidDel="00000000" w:rsidR="00000000" w:rsidRPr="00000000">
              <w:rPr>
                <w:color w:val="000000"/>
                <w:sz w:val="16"/>
                <w:szCs w:val="16"/>
                <w:rtl w:val="0"/>
              </w:rPr>
              <w:t xml:space="preserve">Public Health England, Colindale</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D">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Reino Unido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8E">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Walter Zingg (3; 0/3)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0">
            <w:pPr>
              <w:pBdr>
                <w:top w:space="0" w:sz="0" w:val="nil"/>
                <w:left w:space="0" w:sz="0" w:val="nil"/>
                <w:bottom w:space="0" w:sz="0" w:val="nil"/>
                <w:right w:space="0" w:sz="0" w:val="nil"/>
                <w:between w:space="0" w:sz="0" w:val="nil"/>
              </w:pBdr>
              <w:spacing w:before="16" w:lineRule="auto"/>
              <w:ind w:left="23" w:right="12" w:firstLine="0"/>
              <w:jc w:val="both"/>
              <w:rPr>
                <w:color w:val="000000"/>
                <w:sz w:val="16"/>
                <w:szCs w:val="16"/>
              </w:rPr>
            </w:pPr>
            <w:r w:rsidDel="00000000" w:rsidR="00000000" w:rsidRPr="00000000">
              <w:rPr>
                <w:color w:val="000000"/>
                <w:sz w:val="16"/>
                <w:szCs w:val="16"/>
                <w:rtl w:val="0"/>
              </w:rPr>
              <w:t xml:space="preserve">Imperial College London</w:t>
            </w:r>
          </w:p>
        </w:tc>
      </w:tr>
      <w:tr>
        <w:trPr>
          <w:cantSplit w:val="0"/>
          <w:trHeight w:val="44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2">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Reino Unido</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3">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Mike Sharland</w:t>
            </w:r>
            <w:r w:rsidDel="00000000" w:rsidR="00000000" w:rsidRPr="00000000">
              <w:rPr>
                <w:color w:val="000000"/>
                <w:sz w:val="10"/>
                <w:szCs w:val="10"/>
                <w:rtl w:val="0"/>
              </w:rPr>
              <w:t xml:space="preserve">2 </w:t>
            </w:r>
            <w:r w:rsidDel="00000000" w:rsidR="00000000" w:rsidRPr="00000000">
              <w:rPr>
                <w:color w:val="000000"/>
                <w:sz w:val="16"/>
                <w:szCs w:val="16"/>
                <w:rtl w:val="0"/>
              </w:rPr>
              <w:t xml:space="preserve">(1;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5">
            <w:pPr>
              <w:pBdr>
                <w:top w:space="0" w:sz="0" w:val="nil"/>
                <w:left w:space="0" w:sz="0" w:val="nil"/>
                <w:bottom w:space="0" w:sz="0" w:val="nil"/>
                <w:right w:space="0" w:sz="0" w:val="nil"/>
                <w:between w:space="0" w:sz="0" w:val="nil"/>
              </w:pBdr>
              <w:spacing w:before="31" w:lineRule="auto"/>
              <w:ind w:left="23" w:right="29" w:firstLine="0"/>
              <w:jc w:val="both"/>
              <w:rPr>
                <w:color w:val="000000"/>
                <w:sz w:val="16"/>
                <w:szCs w:val="16"/>
              </w:rPr>
            </w:pPr>
            <w:r w:rsidDel="00000000" w:rsidR="00000000" w:rsidRPr="00000000">
              <w:rPr>
                <w:color w:val="000000"/>
                <w:sz w:val="16"/>
                <w:szCs w:val="16"/>
                <w:rtl w:val="0"/>
              </w:rPr>
              <w:t xml:space="preserve">St George's Healthcare NHS Trust, London</w:t>
            </w:r>
          </w:p>
        </w:tc>
      </w:tr>
      <w:tr>
        <w:trPr>
          <w:cantSplit w:val="0"/>
          <w:trHeight w:val="221" w:hRule="atLeast"/>
          <w:tblHeader w:val="0"/>
        </w:trPr>
        <w:tc>
          <w:tcPr>
            <w:gridSpan w:val="5"/>
            <w:tcBorders>
              <w:top w:color="bebebe" w:space="0" w:sz="5" w:val="single"/>
              <w:left w:color="bebebe" w:space="0" w:sz="5" w:val="single"/>
              <w:bottom w:color="bebebe" w:space="0" w:sz="5" w:val="single"/>
              <w:right w:color="bebebe" w:space="0" w:sz="5" w:val="single"/>
            </w:tcBorders>
            <w:shd w:fill="eaf0dd" w:val="clear"/>
          </w:tcPr>
          <w:p w:rsidR="00000000" w:rsidDel="00000000" w:rsidP="00000000" w:rsidRDefault="00000000" w:rsidRPr="00000000" w14:paraId="00001397">
            <w:pPr>
              <w:pBdr>
                <w:top w:space="0" w:sz="0" w:val="nil"/>
                <w:left w:space="0" w:sz="0" w:val="nil"/>
                <w:bottom w:space="0" w:sz="0" w:val="nil"/>
                <w:right w:space="0" w:sz="0" w:val="nil"/>
                <w:between w:space="0" w:sz="0" w:val="nil"/>
              </w:pBdr>
              <w:spacing w:before="2" w:lineRule="auto"/>
              <w:ind w:left="18" w:firstLine="0"/>
              <w:jc w:val="both"/>
              <w:rPr>
                <w:color w:val="000000"/>
                <w:sz w:val="16"/>
                <w:szCs w:val="16"/>
              </w:rPr>
            </w:pPr>
            <w:r w:rsidDel="00000000" w:rsidR="00000000" w:rsidRPr="00000000">
              <w:rPr>
                <w:color w:val="000000"/>
                <w:sz w:val="16"/>
                <w:szCs w:val="16"/>
                <w:rtl w:val="0"/>
              </w:rPr>
              <w:t xml:space="preserve">Organizações/projetos internacionais e europeus</w:t>
            </w:r>
          </w:p>
        </w:tc>
      </w:tr>
      <w:tr>
        <w:trPr>
          <w:cantSplit w:val="0"/>
          <w:trHeight w:val="45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C">
            <w:pPr>
              <w:pBdr>
                <w:top w:space="0" w:sz="0" w:val="nil"/>
                <w:left w:space="0" w:sz="0" w:val="nil"/>
                <w:bottom w:space="0" w:sz="0" w:val="nil"/>
                <w:right w:space="0" w:sz="0" w:val="nil"/>
                <w:between w:space="0" w:sz="0" w:val="nil"/>
              </w:pBdr>
              <w:spacing w:before="39" w:lineRule="auto"/>
              <w:ind w:left="18" w:right="98" w:firstLine="0"/>
              <w:jc w:val="both"/>
              <w:rPr>
                <w:color w:val="000000"/>
                <w:sz w:val="16"/>
                <w:szCs w:val="16"/>
              </w:rPr>
            </w:pPr>
            <w:r w:rsidDel="00000000" w:rsidR="00000000" w:rsidRPr="00000000">
              <w:rPr>
                <w:color w:val="000000"/>
                <w:sz w:val="16"/>
                <w:szCs w:val="16"/>
                <w:rtl w:val="0"/>
              </w:rPr>
              <w:t xml:space="preserve">Comissão Europeia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D">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Nicole Heine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9F">
            <w:pPr>
              <w:pBdr>
                <w:top w:space="0" w:sz="0" w:val="nil"/>
                <w:left w:space="0" w:sz="0" w:val="nil"/>
                <w:bottom w:space="0" w:sz="0" w:val="nil"/>
                <w:right w:space="0" w:sz="0" w:val="nil"/>
                <w:between w:space="0" w:sz="0" w:val="nil"/>
              </w:pBdr>
              <w:spacing w:before="31" w:lineRule="auto"/>
              <w:ind w:left="23" w:right="12" w:firstLine="0"/>
              <w:jc w:val="both"/>
              <w:rPr>
                <w:color w:val="000000"/>
                <w:sz w:val="16"/>
                <w:szCs w:val="16"/>
              </w:rPr>
            </w:pPr>
            <w:r w:rsidDel="00000000" w:rsidR="00000000" w:rsidRPr="00000000">
              <w:rPr>
                <w:color w:val="000000"/>
                <w:sz w:val="16"/>
                <w:szCs w:val="16"/>
                <w:rtl w:val="0"/>
              </w:rPr>
              <w:t xml:space="preserve">European Commission, Luxembourg</w:t>
            </w:r>
          </w:p>
        </w:tc>
      </w:tr>
      <w:tr>
        <w:trPr>
          <w:cantSplit w:val="0"/>
          <w:trHeight w:val="61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ESAC</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2">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Herman Goossens (5; 5/0), Nico Drapier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4">
            <w:pPr>
              <w:pBdr>
                <w:top w:space="0" w:sz="0" w:val="nil"/>
                <w:left w:space="0" w:sz="0" w:val="nil"/>
                <w:bottom w:space="0" w:sz="0" w:val="nil"/>
                <w:right w:space="0" w:sz="0" w:val="nil"/>
                <w:between w:space="0" w:sz="0" w:val="nil"/>
              </w:pBdr>
              <w:spacing w:before="23" w:lineRule="auto"/>
              <w:ind w:left="23" w:right="33" w:firstLine="0"/>
              <w:jc w:val="both"/>
              <w:rPr>
                <w:color w:val="000000"/>
                <w:sz w:val="16"/>
                <w:szCs w:val="16"/>
              </w:rPr>
            </w:pPr>
            <w:r w:rsidDel="00000000" w:rsidR="00000000" w:rsidRPr="00000000">
              <w:rPr>
                <w:color w:val="000000"/>
                <w:sz w:val="16"/>
                <w:szCs w:val="16"/>
                <w:rtl w:val="0"/>
              </w:rPr>
              <w:t xml:space="preserve">European Surveillance of Antimicrobial Consumption (ESAC) project; University of Antwerp, Antwerp</w:t>
            </w:r>
          </w:p>
        </w:tc>
      </w:tr>
      <w:tr>
        <w:trPr>
          <w:cantSplit w:val="0"/>
          <w:trHeight w:val="62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6">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ESICM</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7">
            <w:pPr>
              <w:pBdr>
                <w:top w:space="0" w:sz="0" w:val="nil"/>
                <w:left w:space="0" w:sz="0" w:val="nil"/>
                <w:bottom w:space="0" w:sz="0" w:val="nil"/>
                <w:right w:space="0" w:sz="0" w:val="nil"/>
                <w:between w:space="0" w:sz="0" w:val="nil"/>
              </w:pBdr>
              <w:spacing w:before="31" w:lineRule="auto"/>
              <w:ind w:left="18" w:firstLine="0"/>
              <w:jc w:val="both"/>
              <w:rPr>
                <w:color w:val="000000"/>
                <w:sz w:val="16"/>
                <w:szCs w:val="16"/>
              </w:rPr>
            </w:pPr>
            <w:r w:rsidDel="00000000" w:rsidR="00000000" w:rsidRPr="00000000">
              <w:rPr>
                <w:color w:val="000000"/>
                <w:sz w:val="16"/>
                <w:szCs w:val="16"/>
                <w:rtl w:val="0"/>
              </w:rPr>
              <w:t xml:space="preserve">Alain Lepape (4; 1/3)</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9">
            <w:pPr>
              <w:pBdr>
                <w:top w:space="0" w:sz="0" w:val="nil"/>
                <w:left w:space="0" w:sz="0" w:val="nil"/>
                <w:bottom w:space="0" w:sz="0" w:val="nil"/>
                <w:right w:space="0" w:sz="0" w:val="nil"/>
                <w:between w:space="0" w:sz="0" w:val="nil"/>
              </w:pBdr>
              <w:spacing w:before="45" w:lineRule="auto"/>
              <w:ind w:left="23" w:right="23" w:firstLine="0"/>
              <w:jc w:val="both"/>
              <w:rPr>
                <w:color w:val="000000"/>
                <w:sz w:val="16"/>
                <w:szCs w:val="16"/>
              </w:rPr>
            </w:pPr>
            <w:r w:rsidDel="00000000" w:rsidR="00000000" w:rsidRPr="00000000">
              <w:rPr>
                <w:color w:val="000000"/>
                <w:sz w:val="16"/>
                <w:szCs w:val="16"/>
                <w:rtl w:val="0"/>
              </w:rPr>
              <w:t xml:space="preserve">European Society of Intensive Care Medicine (ESICM), Infection Section; CHU, Lyon</w:t>
            </w:r>
          </w:p>
        </w:tc>
      </w:tr>
      <w:tr>
        <w:trPr>
          <w:cantSplit w:val="0"/>
          <w:trHeight w:val="80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EUCIC</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C">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Evelina Tacconelli (1; 0/1)</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AE">
            <w:pPr>
              <w:pBdr>
                <w:top w:space="0" w:sz="0" w:val="nil"/>
                <w:left w:space="0" w:sz="0" w:val="nil"/>
                <w:bottom w:space="0" w:sz="0" w:val="nil"/>
                <w:right w:space="0" w:sz="0" w:val="nil"/>
                <w:between w:space="0" w:sz="0" w:val="nil"/>
              </w:pBdr>
              <w:spacing w:before="24" w:lineRule="auto"/>
              <w:ind w:left="23" w:right="49" w:firstLine="0"/>
              <w:jc w:val="both"/>
              <w:rPr>
                <w:color w:val="000000"/>
                <w:sz w:val="16"/>
                <w:szCs w:val="16"/>
              </w:rPr>
            </w:pPr>
            <w:r w:rsidDel="00000000" w:rsidR="00000000" w:rsidRPr="00000000">
              <w:rPr>
                <w:color w:val="000000"/>
                <w:sz w:val="16"/>
                <w:szCs w:val="16"/>
                <w:rtl w:val="0"/>
              </w:rPr>
              <w:t xml:space="preserve">European Society of Clinical Microbiology and Infectious Diseases (ESCMID), European Committee on Infection Control (EUCIC)</w:t>
            </w:r>
          </w:p>
        </w:tc>
      </w:tr>
      <w:tr>
        <w:trPr>
          <w:cantSplit w:val="0"/>
          <w:trHeight w:val="43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0">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EUA/CDC</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1">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Shelley Magill (5; 3/2), Scott Fridkin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3">
            <w:pPr>
              <w:pBdr>
                <w:top w:space="0" w:sz="0" w:val="nil"/>
                <w:left w:space="0" w:sz="0" w:val="nil"/>
                <w:bottom w:space="0" w:sz="0" w:val="nil"/>
                <w:right w:space="0" w:sz="0" w:val="nil"/>
                <w:between w:space="0" w:sz="0" w:val="nil"/>
              </w:pBdr>
              <w:spacing w:before="31" w:lineRule="auto"/>
              <w:ind w:left="23" w:firstLine="0"/>
              <w:jc w:val="both"/>
              <w:rPr>
                <w:color w:val="000000"/>
                <w:sz w:val="16"/>
                <w:szCs w:val="16"/>
              </w:rPr>
            </w:pPr>
            <w:r w:rsidDel="00000000" w:rsidR="00000000" w:rsidRPr="00000000">
              <w:rPr>
                <w:color w:val="000000"/>
                <w:sz w:val="16"/>
                <w:szCs w:val="16"/>
                <w:rtl w:val="0"/>
              </w:rPr>
              <w:t xml:space="preserve">Centers for Disease Control and Prevention, Atlanta</w:t>
            </w:r>
          </w:p>
        </w:tc>
      </w:tr>
      <w:tr>
        <w:trPr>
          <w:cantSplit w:val="0"/>
          <w:trHeight w:val="106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5">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OMS</w:t>
            </w:r>
          </w:p>
          <w:p w:rsidR="00000000" w:rsidDel="00000000" w:rsidP="00000000" w:rsidRDefault="00000000" w:rsidRPr="00000000" w14:paraId="000013B6">
            <w:pPr>
              <w:pBdr>
                <w:top w:space="0" w:sz="0" w:val="nil"/>
                <w:left w:space="0" w:sz="0" w:val="nil"/>
                <w:bottom w:space="0" w:sz="0" w:val="nil"/>
                <w:right w:space="0" w:sz="0" w:val="nil"/>
                <w:between w:space="0" w:sz="0" w:val="nil"/>
              </w:pBdr>
              <w:ind w:left="18" w:firstLine="0"/>
              <w:jc w:val="both"/>
              <w:rPr>
                <w:color w:val="000000"/>
                <w:sz w:val="16"/>
                <w:szCs w:val="16"/>
              </w:rPr>
            </w:pPr>
            <w:r w:rsidDel="00000000" w:rsidR="00000000" w:rsidRPr="00000000">
              <w:rPr>
                <w:color w:val="000000"/>
                <w:sz w:val="16"/>
                <w:szCs w:val="16"/>
                <w:rtl w:val="0"/>
              </w:rPr>
              <w:t xml:space="preserve">Dep. Regional para a Europa</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7">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Ana Paula Coutinho (5; 3/2), Bernardus Ganter (2; 2/0)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9">
            <w:pPr>
              <w:pBdr>
                <w:top w:space="0" w:sz="0" w:val="nil"/>
                <w:left w:space="0" w:sz="0" w:val="nil"/>
                <w:bottom w:space="0" w:sz="0" w:val="nil"/>
                <w:right w:space="0" w:sz="0" w:val="nil"/>
                <w:between w:space="0" w:sz="0" w:val="nil"/>
              </w:pBdr>
              <w:spacing w:before="31" w:lineRule="auto"/>
              <w:ind w:left="23" w:right="369" w:firstLine="0"/>
              <w:jc w:val="both"/>
              <w:rPr>
                <w:color w:val="000000"/>
                <w:sz w:val="16"/>
                <w:szCs w:val="16"/>
              </w:rPr>
            </w:pPr>
            <w:r w:rsidDel="00000000" w:rsidR="00000000" w:rsidRPr="00000000">
              <w:rPr>
                <w:color w:val="000000"/>
                <w:sz w:val="16"/>
                <w:szCs w:val="16"/>
                <w:rtl w:val="0"/>
              </w:rPr>
              <w:t xml:space="preserve">World Health Organization, Regional Office for Europe, Copenhagen</w:t>
            </w:r>
          </w:p>
        </w:tc>
      </w:tr>
      <w:tr>
        <w:trPr>
          <w:cantSplit w:val="0"/>
          <w:trHeight w:val="114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B">
            <w:pPr>
              <w:pBdr>
                <w:top w:space="0" w:sz="0" w:val="nil"/>
                <w:left w:space="0" w:sz="0" w:val="nil"/>
                <w:bottom w:space="0" w:sz="0" w:val="nil"/>
                <w:right w:space="0" w:sz="0" w:val="nil"/>
                <w:between w:space="0" w:sz="0" w:val="nil"/>
              </w:pBdr>
              <w:spacing w:before="16" w:lineRule="auto"/>
              <w:ind w:left="18" w:firstLine="0"/>
              <w:jc w:val="both"/>
              <w:rPr>
                <w:color w:val="000000"/>
                <w:sz w:val="16"/>
                <w:szCs w:val="16"/>
              </w:rPr>
            </w:pPr>
            <w:r w:rsidDel="00000000" w:rsidR="00000000" w:rsidRPr="00000000">
              <w:rPr>
                <w:color w:val="000000"/>
                <w:sz w:val="16"/>
                <w:szCs w:val="16"/>
                <w:rtl w:val="0"/>
              </w:rPr>
              <w:t xml:space="preserve">ECDC</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C">
            <w:pPr>
              <w:pBdr>
                <w:top w:space="0" w:sz="0" w:val="nil"/>
                <w:left w:space="0" w:sz="0" w:val="nil"/>
                <w:bottom w:space="0" w:sz="0" w:val="nil"/>
                <w:right w:space="0" w:sz="0" w:val="nil"/>
                <w:between w:space="0" w:sz="0" w:val="nil"/>
              </w:pBdr>
              <w:spacing w:before="24" w:lineRule="auto"/>
              <w:ind w:left="18" w:right="47" w:firstLine="0"/>
              <w:jc w:val="both"/>
              <w:rPr>
                <w:color w:val="000000"/>
                <w:sz w:val="16"/>
                <w:szCs w:val="16"/>
              </w:rPr>
            </w:pPr>
            <w:r w:rsidDel="00000000" w:rsidR="00000000" w:rsidRPr="00000000">
              <w:rPr>
                <w:color w:val="000000"/>
                <w:sz w:val="16"/>
                <w:szCs w:val="16"/>
                <w:rtl w:val="0"/>
              </w:rPr>
              <w:t xml:space="preserve">Carl Suetens (14; 8/6), Jolanta Griškevičienė (8; 5/3), Pete Kinross (5; 0/5), Dominique L. Monnet (5; 1/4), Klaus Weist (5; 3/2), Ole Heuer (4; 2/2), Carlo Gagliotti (3; 3/0), Diamantis Plachouras (3; 0/3), Tommi Kärki (1; 0/1), Barbara Albiger (1; 0/1), Tommi Asikainen (1; 0/1), Anna-Pelagia Magiorakos (1; 0/1), Sorin Ostafiev (1; 0/1), Vladimir Prikazsky (1; 1/0),  Luisa Sodano (1; 1/0)</w:t>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3BE">
            <w:pPr>
              <w:pBdr>
                <w:top w:space="0" w:sz="0" w:val="nil"/>
                <w:left w:space="0" w:sz="0" w:val="nil"/>
                <w:bottom w:space="0" w:sz="0" w:val="nil"/>
                <w:right w:space="0" w:sz="0" w:val="nil"/>
                <w:between w:space="0" w:sz="0" w:val="nil"/>
              </w:pBdr>
              <w:spacing w:before="31" w:lineRule="auto"/>
              <w:ind w:left="23" w:right="107" w:firstLine="0"/>
              <w:jc w:val="both"/>
              <w:rPr>
                <w:color w:val="000000"/>
                <w:sz w:val="16"/>
                <w:szCs w:val="16"/>
              </w:rPr>
            </w:pPr>
            <w:r w:rsidDel="00000000" w:rsidR="00000000" w:rsidRPr="00000000">
              <w:rPr>
                <w:color w:val="000000"/>
                <w:sz w:val="16"/>
                <w:szCs w:val="16"/>
                <w:rtl w:val="0"/>
              </w:rPr>
              <w:t xml:space="preserve">European Centre for Disease Prevention and Control, Stockholm</w:t>
            </w:r>
          </w:p>
        </w:tc>
      </w:tr>
    </w:tbl>
    <w:p w:rsidR="00000000" w:rsidDel="00000000" w:rsidP="00000000" w:rsidRDefault="00000000" w:rsidRPr="00000000" w14:paraId="000013C0">
      <w:pPr>
        <w:spacing w:before="7" w:lineRule="auto"/>
        <w:jc w:val="both"/>
        <w:rPr>
          <w:sz w:val="20"/>
          <w:szCs w:val="20"/>
        </w:rPr>
      </w:pPr>
      <w:r w:rsidDel="00000000" w:rsidR="00000000" w:rsidRPr="00000000">
        <w:rPr>
          <w:rtl w:val="0"/>
        </w:rPr>
      </w:r>
    </w:p>
    <w:p w:rsidR="00000000" w:rsidDel="00000000" w:rsidP="00000000" w:rsidRDefault="00000000" w:rsidRPr="00000000" w14:paraId="000013C1">
      <w:pPr>
        <w:jc w:val="both"/>
        <w:rPr>
          <w:sz w:val="18"/>
          <w:szCs w:val="18"/>
        </w:rPr>
      </w:pPr>
      <w:r w:rsidDel="00000000" w:rsidR="00000000" w:rsidRPr="00000000">
        <w:rPr>
          <w:sz w:val="18"/>
          <w:szCs w:val="18"/>
          <w:vertAlign w:val="superscript"/>
          <w:rtl w:val="0"/>
        </w:rPr>
        <w:t xml:space="preserve">1</w:t>
      </w:r>
      <w:r w:rsidDel="00000000" w:rsidR="00000000" w:rsidRPr="00000000">
        <w:rPr>
          <w:sz w:val="18"/>
          <w:szCs w:val="18"/>
          <w:rtl w:val="0"/>
        </w:rPr>
        <w:t xml:space="preserve"> Também representando o projeto ESAC</w:t>
      </w:r>
    </w:p>
    <w:p w:rsidR="00000000" w:rsidDel="00000000" w:rsidP="00000000" w:rsidRDefault="00000000" w:rsidRPr="00000000" w14:paraId="000013C2">
      <w:pPr>
        <w:spacing w:before="9" w:lineRule="auto"/>
        <w:jc w:val="both"/>
        <w:rPr>
          <w:sz w:val="18"/>
          <w:szCs w:val="18"/>
        </w:rPr>
      </w:pPr>
      <w:r w:rsidDel="00000000" w:rsidR="00000000" w:rsidRPr="00000000">
        <w:rPr>
          <w:sz w:val="18"/>
          <w:szCs w:val="18"/>
          <w:vertAlign w:val="superscript"/>
          <w:rtl w:val="0"/>
        </w:rPr>
        <w:t xml:space="preserve">2</w:t>
      </w:r>
      <w:r w:rsidDel="00000000" w:rsidR="00000000" w:rsidRPr="00000000">
        <w:rPr>
          <w:sz w:val="18"/>
          <w:szCs w:val="18"/>
          <w:rtl w:val="0"/>
        </w:rPr>
        <w:t xml:space="preserve"> Também representando o Comité de Coordenação da ESAC-Net</w:t>
      </w:r>
    </w:p>
    <w:p w:rsidR="00000000" w:rsidDel="00000000" w:rsidP="00000000" w:rsidRDefault="00000000" w:rsidRPr="00000000" w14:paraId="000013C3">
      <w:pPr>
        <w:spacing w:before="3" w:lineRule="auto"/>
        <w:jc w:val="both"/>
        <w:rPr>
          <w:sz w:val="20"/>
          <w:szCs w:val="20"/>
        </w:rPr>
      </w:pPr>
      <w:r w:rsidDel="00000000" w:rsidR="00000000" w:rsidRPr="00000000">
        <w:rPr>
          <w:rtl w:val="0"/>
        </w:rPr>
      </w:r>
    </w:p>
    <w:p w:rsidR="00000000" w:rsidDel="00000000" w:rsidP="00000000" w:rsidRDefault="00000000" w:rsidRPr="00000000" w14:paraId="000013C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Foram ainda organizadas sete teleconferências para a seleção de indicadores de estrutura e processo em 2013-2015 com os membros do grupo de peritos do PPS HAI-Net: Outi Lyytikainen (Finlândia); Sonja Hansen (Alemanha); Maria-Luisa Moro (Itália); Peter Zarb (Malta, Grupo de Coordenação da ESAC-Net); Jana Kolman (Eslovénia); Susan Hopkins (Reino Unido - Inglaterra); Jacqui Reilly (Reino Unido - Escócia); Walter Zingg (projeto SIGHT); Arno Muller (consultor da ESAC-Net); Pete Kinross (ECDC); Anna-Pelagia Magiorakos (ECDC), Diamantis Plachouras (ECDC), Carl Suetens (ECDC).</w:t>
      </w:r>
    </w:p>
    <w:p w:rsidR="00000000" w:rsidDel="00000000" w:rsidP="00000000" w:rsidRDefault="00000000" w:rsidRPr="00000000" w14:paraId="000013C5">
      <w:pPr>
        <w:spacing w:before="8" w:lineRule="auto"/>
        <w:jc w:val="both"/>
        <w:rPr>
          <w:sz w:val="20"/>
          <w:szCs w:val="20"/>
        </w:rPr>
      </w:pPr>
      <w:r w:rsidDel="00000000" w:rsidR="00000000" w:rsidRPr="00000000">
        <w:rPr>
          <w:rtl w:val="0"/>
        </w:rPr>
      </w:r>
    </w:p>
    <w:p w:rsidR="00000000" w:rsidDel="00000000" w:rsidP="00000000" w:rsidRDefault="00000000" w:rsidRPr="00000000" w14:paraId="000013C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highlight w:val="cyan"/>
          <w:rtl w:val="0"/>
        </w:rPr>
        <w:t xml:space="preserve">Para a discussão do protocolo do terceiro PPS do ECDC em 2022-2023, não foi possível organizar reuniões presenciais devido à pandemia COVID-19. Em vez disso, foram acordadas as alterações com recurso à votação durante uma reunião virtual da rede HAI-Net (pontos focais nacionais para as IACS e pontos de contacto operacionais para o PPS do ECDC), realizadas em três sessões nos dias 3, 8 e 16 de junho de 2021. </w:t>
      </w:r>
      <w:r w:rsidDel="00000000" w:rsidR="00000000" w:rsidRPr="00000000">
        <w:rPr>
          <w:color w:val="000000"/>
          <w:sz w:val="20"/>
          <w:szCs w:val="20"/>
          <w:highlight w:val="yellow"/>
          <w:rtl w:val="0"/>
        </w:rPr>
        <w:t xml:space="preserve">Participaram 56 peritos de 28 países das EU/EEE e representantes de projetos OMS, CDC, associados ao ECDC e peritos do ECDC</w:t>
      </w:r>
      <w:r w:rsidDel="00000000" w:rsidR="00000000" w:rsidRPr="00000000">
        <w:rPr>
          <w:color w:val="000000"/>
          <w:sz w:val="20"/>
          <w:szCs w:val="20"/>
          <w:rtl w:val="0"/>
        </w:rPr>
        <w:t xml:space="preserve"> </w:t>
      </w:r>
    </w:p>
    <w:p w:rsidR="00000000" w:rsidDel="00000000" w:rsidP="00000000" w:rsidRDefault="00000000" w:rsidRPr="00000000" w14:paraId="000013C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3C8">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3C9">
      <w:pPr>
        <w:pStyle w:val="Heading1"/>
        <w:jc w:val="both"/>
        <w:rPr/>
      </w:pPr>
      <w:bookmarkStart w:colFirst="0" w:colLast="0" w:name="_heading=h.4bvk7pj" w:id="63"/>
      <w:bookmarkEnd w:id="63"/>
      <w:r w:rsidDel="00000000" w:rsidR="00000000" w:rsidRPr="00000000">
        <w:rPr>
          <w:rtl w:val="0"/>
        </w:rPr>
        <w:t xml:space="preserve">Anexo 1. Materiais adicionais</w:t>
      </w:r>
    </w:p>
    <w:p w:rsidR="00000000" w:rsidDel="00000000" w:rsidP="00000000" w:rsidRDefault="00000000" w:rsidRPr="00000000" w14:paraId="000013CA">
      <w:pPr>
        <w:spacing w:before="12" w:lineRule="auto"/>
        <w:jc w:val="both"/>
        <w:rPr>
          <w:sz w:val="20"/>
          <w:szCs w:val="20"/>
        </w:rPr>
      </w:pPr>
      <w:r w:rsidDel="00000000" w:rsidR="00000000" w:rsidRPr="00000000">
        <w:rPr>
          <w:rtl w:val="0"/>
        </w:rPr>
      </w:r>
    </w:p>
    <w:p w:rsidR="00000000" w:rsidDel="00000000" w:rsidP="00000000" w:rsidRDefault="00000000" w:rsidRPr="00000000" w14:paraId="000013CB">
      <w:pPr>
        <w:pStyle w:val="Heading2"/>
        <w:jc w:val="both"/>
        <w:rPr>
          <w:rFonts w:ascii="Calibri" w:cs="Calibri" w:eastAsia="Calibri" w:hAnsi="Calibri"/>
        </w:rPr>
      </w:pPr>
      <w:bookmarkStart w:colFirst="0" w:colLast="0" w:name="_heading=h.2r0uhxc" w:id="64"/>
      <w:bookmarkEnd w:id="64"/>
      <w:r w:rsidDel="00000000" w:rsidR="00000000" w:rsidRPr="00000000">
        <w:rPr>
          <w:rFonts w:ascii="Calibri" w:cs="Calibri" w:eastAsia="Calibri" w:hAnsi="Calibri"/>
          <w:rtl w:val="0"/>
        </w:rPr>
        <w:t xml:space="preserve">Livro de códigos</w:t>
      </w:r>
    </w:p>
    <w:p w:rsidR="00000000" w:rsidDel="00000000" w:rsidP="00000000" w:rsidRDefault="00000000" w:rsidRPr="00000000" w14:paraId="000013C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O livro de códigos constitui o Anexo 2</w:t>
      </w:r>
      <w:r w:rsidDel="00000000" w:rsidR="00000000" w:rsidRPr="00000000">
        <w:rPr>
          <w:color w:val="000000"/>
          <w:sz w:val="20"/>
          <w:szCs w:val="20"/>
          <w:rtl w:val="0"/>
        </w:rPr>
        <w:t xml:space="preserve"> a esta publicação e contém o seguinte:</w:t>
      </w:r>
    </w:p>
    <w:p w:rsidR="00000000" w:rsidDel="00000000" w:rsidP="00000000" w:rsidRDefault="00000000" w:rsidRPr="00000000" w14:paraId="000013C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Lista de especialidades (enfermaria e médico assistente/doente);</w:t>
      </w:r>
      <w:r w:rsidDel="00000000" w:rsidR="00000000" w:rsidRPr="00000000">
        <w:rPr>
          <w:rtl w:val="0"/>
        </w:rPr>
      </w:r>
    </w:p>
    <w:p w:rsidR="00000000" w:rsidDel="00000000" w:rsidP="00000000" w:rsidRDefault="00000000" w:rsidRPr="00000000" w14:paraId="000013C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Nomes genéricos de agentes antimicrobianos e respetivos códigos ATC-5;</w:t>
      </w:r>
      <w:r w:rsidDel="00000000" w:rsidR="00000000" w:rsidRPr="00000000">
        <w:rPr>
          <w:rtl w:val="0"/>
        </w:rPr>
      </w:r>
    </w:p>
    <w:p w:rsidR="00000000" w:rsidDel="00000000" w:rsidP="00000000" w:rsidRDefault="00000000" w:rsidRPr="00000000" w14:paraId="000013C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Lista de códigos do local para a intenção de tratamento com Antimicrobianos (adaptada do ESAC);</w:t>
      </w:r>
      <w:r w:rsidDel="00000000" w:rsidR="00000000" w:rsidRPr="00000000">
        <w:rPr>
          <w:rtl w:val="0"/>
        </w:rPr>
      </w:r>
    </w:p>
    <w:p w:rsidR="00000000" w:rsidDel="00000000" w:rsidP="00000000" w:rsidRDefault="00000000" w:rsidRPr="00000000" w14:paraId="000013D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Definições de caso das IACS;</w:t>
      </w:r>
      <w:r w:rsidDel="00000000" w:rsidR="00000000" w:rsidRPr="00000000">
        <w:rPr>
          <w:rtl w:val="0"/>
        </w:rPr>
      </w:r>
    </w:p>
    <w:p w:rsidR="00000000" w:rsidDel="00000000" w:rsidP="00000000" w:rsidRDefault="00000000" w:rsidRPr="00000000" w14:paraId="000013D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Algoritmo para o diagnóstico de infeções relacionadas com cateteres;</w:t>
      </w:r>
      <w:r w:rsidDel="00000000" w:rsidR="00000000" w:rsidRPr="00000000">
        <w:rPr>
          <w:rtl w:val="0"/>
        </w:rPr>
      </w:r>
    </w:p>
    <w:p w:rsidR="00000000" w:rsidDel="00000000" w:rsidP="00000000" w:rsidRDefault="00000000" w:rsidRPr="00000000" w14:paraId="000013D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Códigos de microrganismos;</w:t>
      </w:r>
      <w:r w:rsidDel="00000000" w:rsidR="00000000" w:rsidRPr="00000000">
        <w:rPr>
          <w:rtl w:val="0"/>
        </w:rPr>
      </w:r>
    </w:p>
    <w:p w:rsidR="00000000" w:rsidDel="00000000" w:rsidP="00000000" w:rsidRDefault="00000000" w:rsidRPr="00000000" w14:paraId="000013D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Códigos de marcadores de resistência antimicrobiana; e</w:t>
      </w:r>
      <w:r w:rsidDel="00000000" w:rsidR="00000000" w:rsidRPr="00000000">
        <w:rPr>
          <w:rtl w:val="0"/>
        </w:rPr>
      </w:r>
    </w:p>
    <w:p w:rsidR="00000000" w:rsidDel="00000000" w:rsidP="00000000" w:rsidRDefault="00000000" w:rsidRPr="00000000" w14:paraId="000013D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Categorias de cirurgia (NHSN/exemplos de não-NHSN).</w:t>
      </w:r>
      <w:r w:rsidDel="00000000" w:rsidR="00000000" w:rsidRPr="00000000">
        <w:rPr>
          <w:rtl w:val="0"/>
        </w:rPr>
      </w:r>
    </w:p>
    <w:p w:rsidR="00000000" w:rsidDel="00000000" w:rsidP="00000000" w:rsidRDefault="00000000" w:rsidRPr="00000000" w14:paraId="000013D5">
      <w:pPr>
        <w:spacing w:before="1" w:lineRule="auto"/>
        <w:jc w:val="both"/>
        <w:rPr>
          <w:sz w:val="20"/>
          <w:szCs w:val="20"/>
        </w:rPr>
      </w:pPr>
      <w:r w:rsidDel="00000000" w:rsidR="00000000" w:rsidRPr="00000000">
        <w:rPr>
          <w:rtl w:val="0"/>
        </w:rPr>
      </w:r>
    </w:p>
    <w:p w:rsidR="00000000" w:rsidDel="00000000" w:rsidP="00000000" w:rsidRDefault="00000000" w:rsidRPr="00000000" w14:paraId="000013D6">
      <w:pPr>
        <w:pStyle w:val="Heading2"/>
        <w:jc w:val="both"/>
        <w:rPr>
          <w:rFonts w:ascii="Calibri" w:cs="Calibri" w:eastAsia="Calibri" w:hAnsi="Calibri"/>
        </w:rPr>
      </w:pPr>
      <w:bookmarkStart w:colFirst="0" w:colLast="0" w:name="_heading=h.1664s55" w:id="65"/>
      <w:bookmarkEnd w:id="65"/>
      <w:r w:rsidDel="00000000" w:rsidR="00000000" w:rsidRPr="00000000">
        <w:rPr>
          <w:rFonts w:ascii="Calibri" w:cs="Calibri" w:eastAsia="Calibri" w:hAnsi="Calibri"/>
          <w:rtl w:val="0"/>
        </w:rPr>
        <w:t xml:space="preserve">Formulários</w:t>
      </w:r>
    </w:p>
    <w:p w:rsidR="00000000" w:rsidDel="00000000" w:rsidP="00000000" w:rsidRDefault="00000000" w:rsidRPr="00000000" w14:paraId="000013D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 ficheiro PowerPoint com todos os formulários está disponível para descarregamento em separado. Destina-se à impressão de elevada qualidade e/ou à tradução de formulários.</w:t>
      </w:r>
    </w:p>
    <w:p w:rsidR="00000000" w:rsidDel="00000000" w:rsidP="00000000" w:rsidRDefault="00000000" w:rsidRPr="00000000" w14:paraId="000013D8">
      <w:pPr>
        <w:spacing w:before="18" w:lineRule="auto"/>
        <w:jc w:val="both"/>
        <w:rPr>
          <w:sz w:val="20"/>
          <w:szCs w:val="20"/>
        </w:rPr>
      </w:pPr>
      <w:r w:rsidDel="00000000" w:rsidR="00000000" w:rsidRPr="00000000">
        <w:rPr>
          <w:rtl w:val="0"/>
        </w:rPr>
      </w:r>
    </w:p>
    <w:p w:rsidR="00000000" w:rsidDel="00000000" w:rsidP="00000000" w:rsidRDefault="00000000" w:rsidRPr="00000000" w14:paraId="000013D9">
      <w:pPr>
        <w:pStyle w:val="Heading2"/>
        <w:jc w:val="both"/>
        <w:rPr>
          <w:rFonts w:ascii="Calibri" w:cs="Calibri" w:eastAsia="Calibri" w:hAnsi="Calibri"/>
          <w:color w:val="ff0000"/>
        </w:rPr>
      </w:pPr>
      <w:bookmarkStart w:colFirst="0" w:colLast="0" w:name="_heading=h.3q5sasy" w:id="66"/>
      <w:bookmarkEnd w:id="66"/>
      <w:r w:rsidDel="00000000" w:rsidR="00000000" w:rsidRPr="00000000">
        <w:rPr>
          <w:rFonts w:ascii="Calibri" w:cs="Calibri" w:eastAsia="Calibri" w:hAnsi="Calibri"/>
          <w:rtl w:val="0"/>
        </w:rPr>
        <w:t xml:space="preserve">Definições das variáveis TESSy e regras de validação </w:t>
      </w:r>
      <w:r w:rsidDel="00000000" w:rsidR="00000000" w:rsidRPr="00000000">
        <w:rPr>
          <w:rtl w:val="0"/>
        </w:rPr>
      </w:r>
    </w:p>
    <w:p w:rsidR="00000000" w:rsidDel="00000000" w:rsidP="00000000" w:rsidRDefault="00000000" w:rsidRPr="00000000" w14:paraId="000013DA">
      <w:pPr>
        <w:spacing w:before="5" w:lineRule="auto"/>
        <w:jc w:val="both"/>
        <w:rPr>
          <w:sz w:val="20"/>
          <w:szCs w:val="20"/>
        </w:rPr>
      </w:pPr>
      <w:r w:rsidDel="00000000" w:rsidR="00000000" w:rsidRPr="00000000">
        <w:rPr>
          <w:sz w:val="20"/>
          <w:szCs w:val="20"/>
          <w:rtl w:val="0"/>
        </w:rPr>
        <w:t xml:space="preserve">Um ficheiro Excel incluindo a definição de variáveis para a submissão de dados para o sistema TESSy do ECDC está disponível para descarga separada a partir do sistema TESSy ou na extranet da HAI-Net do ECDC. Também pode ser solicitado por e-mail para</w:t>
      </w:r>
      <w:r w:rsidDel="00000000" w:rsidR="00000000" w:rsidRPr="00000000">
        <w:fldChar w:fldCharType="begin"/>
        <w:instrText xml:space="preserve"> HYPERLINK "mailto:ARHAI@ecdc.europa.eu" </w:instrText>
        <w:fldChar w:fldCharType="separate"/>
      </w:r>
      <w:r w:rsidDel="00000000" w:rsidR="00000000" w:rsidRPr="00000000">
        <w:rPr>
          <w:sz w:val="20"/>
          <w:szCs w:val="20"/>
          <w:rtl w:val="0"/>
        </w:rPr>
        <w:t xml:space="preserve"> ARHAI@ecdc.europa.eu.</w:t>
      </w:r>
    </w:p>
    <w:p w:rsidR="00000000" w:rsidDel="00000000" w:rsidP="00000000" w:rsidRDefault="00000000" w:rsidRPr="00000000" w14:paraId="000013DB">
      <w:pPr>
        <w:spacing w:before="5" w:lineRule="auto"/>
        <w:jc w:val="both"/>
        <w:rPr>
          <w:sz w:val="20"/>
          <w:szCs w:val="20"/>
        </w:rPr>
      </w:pPr>
      <w:r w:rsidDel="00000000" w:rsidR="00000000" w:rsidRPr="00000000">
        <w:rPr>
          <w:rtl w:val="0"/>
        </w:rPr>
      </w:r>
    </w:p>
    <w:p w:rsidR="00000000" w:rsidDel="00000000" w:rsidP="00000000" w:rsidRDefault="00000000" w:rsidRPr="00000000" w14:paraId="000013DC">
      <w:pPr>
        <w:pStyle w:val="Heading2"/>
        <w:jc w:val="both"/>
        <w:rPr>
          <w:rFonts w:ascii="Calibri" w:cs="Calibri" w:eastAsia="Calibri" w:hAnsi="Calibri"/>
        </w:rPr>
      </w:pPr>
      <w:bookmarkStart w:colFirst="0" w:colLast="0" w:name="_heading=h.25b2l0r" w:id="67"/>
      <w:bookmarkEnd w:id="67"/>
      <w:r w:rsidDel="00000000" w:rsidR="00000000" w:rsidRPr="00000000">
        <w:fldChar w:fldCharType="end"/>
      </w:r>
      <w:r w:rsidDel="00000000" w:rsidR="00000000" w:rsidRPr="00000000">
        <w:rPr>
          <w:rFonts w:ascii="Calibri" w:cs="Calibri" w:eastAsia="Calibri" w:hAnsi="Calibri"/>
          <w:rtl w:val="0"/>
        </w:rPr>
        <w:t xml:space="preserve">Notas sobre as definições de casos de Infeções Associadas aos Cuidados de Saúde</w:t>
      </w:r>
    </w:p>
    <w:p w:rsidR="00000000" w:rsidDel="00000000" w:rsidP="00000000" w:rsidRDefault="00000000" w:rsidRPr="00000000" w14:paraId="000013DD">
      <w:pPr>
        <w:spacing w:before="5" w:lineRule="auto"/>
        <w:jc w:val="both"/>
        <w:rPr>
          <w:sz w:val="20"/>
          <w:szCs w:val="20"/>
        </w:rPr>
      </w:pPr>
      <w:r w:rsidDel="00000000" w:rsidR="00000000" w:rsidRPr="00000000">
        <w:rPr>
          <w:sz w:val="20"/>
          <w:szCs w:val="20"/>
          <w:rtl w:val="0"/>
        </w:rPr>
        <w:t xml:space="preserve">Tal como recomendado pelo grupo conjunto de peritos em janeiro de 2009 e confirmado durante as reuniões de peritos do PPS em 2009 e 2010, o protocolo do PPS do ECDC utiliza as definições europeias de casos existentes [</w:t>
      </w:r>
      <w:hyperlink w:anchor="_heading=h.3oy7u29">
        <w:r w:rsidDel="00000000" w:rsidR="00000000" w:rsidRPr="00000000">
          <w:rPr>
            <w:sz w:val="20"/>
            <w:szCs w:val="20"/>
            <w:rtl w:val="0"/>
          </w:rPr>
          <w:t xml:space="preserve">17-22</w:t>
        </w:r>
      </w:hyperlink>
      <w:r w:rsidDel="00000000" w:rsidR="00000000" w:rsidRPr="00000000">
        <w:rPr>
          <w:sz w:val="20"/>
          <w:szCs w:val="20"/>
          <w:rtl w:val="0"/>
        </w:rPr>
        <w:t xml:space="preserve">] e complementa-as com as definições de caso dos Centros de Controlo e Prevenção de Doenças (CDC), tal como utilizado pela Rede Nacional de Segurança dos Cuidados de Saúde (NHSN, anteriormente designada por NNIS) do CDC [</w:t>
      </w:r>
      <w:hyperlink w:anchor="_heading=h.j8sehv">
        <w:r w:rsidDel="00000000" w:rsidR="00000000" w:rsidRPr="00000000">
          <w:rPr>
            <w:sz w:val="20"/>
            <w:szCs w:val="20"/>
            <w:rtl w:val="0"/>
          </w:rPr>
          <w:t xml:space="preserve">23</w:t>
        </w:r>
      </w:hyperlink>
      <w:r w:rsidDel="00000000" w:rsidR="00000000" w:rsidRPr="00000000">
        <w:rPr>
          <w:sz w:val="20"/>
          <w:szCs w:val="20"/>
          <w:rtl w:val="0"/>
        </w:rPr>
        <w:t xml:space="preserve">]. A concordância entre as definições de casos EUA/CDC e EU/HELICS foi avaliada na publicação Hansen et al [</w:t>
      </w:r>
      <w:hyperlink w:anchor="_heading=h.338fx5o">
        <w:r w:rsidDel="00000000" w:rsidR="00000000" w:rsidRPr="00000000">
          <w:rPr>
            <w:sz w:val="20"/>
            <w:szCs w:val="20"/>
            <w:rtl w:val="0"/>
          </w:rPr>
          <w:t xml:space="preserve">24</w:t>
        </w:r>
      </w:hyperlink>
      <w:r w:rsidDel="00000000" w:rsidR="00000000" w:rsidRPr="00000000">
        <w:rPr>
          <w:sz w:val="20"/>
          <w:szCs w:val="20"/>
          <w:rtl w:val="0"/>
        </w:rPr>
        <w:t xml:space="preserve">].</w:t>
      </w:r>
    </w:p>
    <w:p w:rsidR="00000000" w:rsidDel="00000000" w:rsidP="00000000" w:rsidRDefault="00000000" w:rsidRPr="00000000" w14:paraId="000013DE">
      <w:pPr>
        <w:spacing w:before="5" w:lineRule="auto"/>
        <w:jc w:val="both"/>
        <w:rPr>
          <w:sz w:val="20"/>
          <w:szCs w:val="20"/>
        </w:rPr>
      </w:pPr>
      <w:r w:rsidDel="00000000" w:rsidR="00000000" w:rsidRPr="00000000">
        <w:rPr>
          <w:rtl w:val="0"/>
        </w:rPr>
      </w:r>
    </w:p>
    <w:p w:rsidR="00000000" w:rsidDel="00000000" w:rsidP="00000000" w:rsidRDefault="00000000" w:rsidRPr="00000000" w14:paraId="000013DF">
      <w:pPr>
        <w:spacing w:before="5" w:lineRule="auto"/>
        <w:jc w:val="both"/>
        <w:rPr>
          <w:sz w:val="20"/>
          <w:szCs w:val="20"/>
        </w:rPr>
      </w:pPr>
      <w:r w:rsidDel="00000000" w:rsidR="00000000" w:rsidRPr="00000000">
        <w:rPr>
          <w:sz w:val="20"/>
          <w:szCs w:val="20"/>
          <w:rtl w:val="0"/>
        </w:rPr>
        <w:t xml:space="preserve">As definições europeias de caso utilizadas no PPS do ECDC são: </w:t>
      </w:r>
    </w:p>
    <w:p w:rsidR="00000000" w:rsidDel="00000000" w:rsidP="00000000" w:rsidRDefault="00000000" w:rsidRPr="00000000" w14:paraId="000013E0">
      <w:pPr>
        <w:spacing w:before="5" w:lineRule="auto"/>
        <w:jc w:val="both"/>
        <w:rPr>
          <w:sz w:val="20"/>
          <w:szCs w:val="20"/>
        </w:rPr>
      </w:pPr>
      <w:r w:rsidDel="00000000" w:rsidR="00000000" w:rsidRPr="00000000">
        <w:rPr>
          <w:rtl w:val="0"/>
        </w:rPr>
      </w:r>
    </w:p>
    <w:p w:rsidR="00000000" w:rsidDel="00000000" w:rsidP="00000000" w:rsidRDefault="00000000" w:rsidRPr="00000000" w14:paraId="000013E1">
      <w:pPr>
        <w:spacing w:before="5" w:lineRule="auto"/>
        <w:jc w:val="both"/>
        <w:rPr>
          <w:sz w:val="20"/>
          <w:szCs w:val="20"/>
        </w:rPr>
      </w:pPr>
      <w:r w:rsidDel="00000000" w:rsidR="00000000" w:rsidRPr="00000000">
        <w:rPr>
          <w:sz w:val="20"/>
          <w:szCs w:val="20"/>
          <w:rtl w:val="0"/>
        </w:rPr>
        <w:t xml:space="preserve">Definições de caso HELICS/IPSE</w:t>
      </w:r>
    </w:p>
    <w:p w:rsidR="00000000" w:rsidDel="00000000" w:rsidP="00000000" w:rsidRDefault="00000000" w:rsidRPr="00000000" w14:paraId="000013E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Infeção no Local Cirúrgico </w:t>
      </w:r>
      <w:r w:rsidDel="00000000" w:rsidR="00000000" w:rsidRPr="00000000">
        <w:rPr>
          <w:rtl w:val="0"/>
        </w:rPr>
      </w:r>
    </w:p>
    <w:p w:rsidR="00000000" w:rsidDel="00000000" w:rsidP="00000000" w:rsidRDefault="00000000" w:rsidRPr="00000000" w14:paraId="000013E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Pneumonia </w:t>
      </w:r>
      <w:r w:rsidDel="00000000" w:rsidR="00000000" w:rsidRPr="00000000">
        <w:rPr>
          <w:rtl w:val="0"/>
        </w:rPr>
      </w:r>
    </w:p>
    <w:p w:rsidR="00000000" w:rsidDel="00000000" w:rsidP="00000000" w:rsidRDefault="00000000" w:rsidRPr="00000000" w14:paraId="000013E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Infeção na Corrente Sanguínea </w:t>
      </w:r>
      <w:r w:rsidDel="00000000" w:rsidR="00000000" w:rsidRPr="00000000">
        <w:rPr>
          <w:rtl w:val="0"/>
        </w:rPr>
      </w:r>
    </w:p>
    <w:p w:rsidR="00000000" w:rsidDel="00000000" w:rsidP="00000000" w:rsidRDefault="00000000" w:rsidRPr="00000000" w14:paraId="000013E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Infeção relacionada com Cateter Vascular Central </w:t>
      </w:r>
      <w:r w:rsidDel="00000000" w:rsidR="00000000" w:rsidRPr="00000000">
        <w:rPr>
          <w:rtl w:val="0"/>
        </w:rPr>
      </w:r>
    </w:p>
    <w:p w:rsidR="00000000" w:rsidDel="00000000" w:rsidP="00000000" w:rsidRDefault="00000000" w:rsidRPr="00000000" w14:paraId="000013E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Infeções do Trato Urinário </w:t>
      </w:r>
      <w:r w:rsidDel="00000000" w:rsidR="00000000" w:rsidRPr="00000000">
        <w:rPr>
          <w:rtl w:val="0"/>
        </w:rPr>
      </w:r>
    </w:p>
    <w:p w:rsidR="00000000" w:rsidDel="00000000" w:rsidP="00000000" w:rsidRDefault="00000000" w:rsidRPr="00000000" w14:paraId="000013E7">
      <w:pPr>
        <w:spacing w:before="5" w:lineRule="auto"/>
        <w:jc w:val="both"/>
        <w:rPr>
          <w:sz w:val="20"/>
          <w:szCs w:val="20"/>
        </w:rPr>
      </w:pPr>
      <w:r w:rsidDel="00000000" w:rsidR="00000000" w:rsidRPr="00000000">
        <w:rPr>
          <w:rtl w:val="0"/>
        </w:rPr>
      </w:r>
    </w:p>
    <w:p w:rsidR="00000000" w:rsidDel="00000000" w:rsidP="00000000" w:rsidRDefault="00000000" w:rsidRPr="00000000" w14:paraId="000013E8">
      <w:pPr>
        <w:spacing w:before="5" w:lineRule="auto"/>
        <w:jc w:val="both"/>
        <w:rPr>
          <w:sz w:val="20"/>
          <w:szCs w:val="20"/>
        </w:rPr>
      </w:pPr>
      <w:bookmarkStart w:colFirst="0" w:colLast="0" w:name="_heading=h.kgcv8k" w:id="68"/>
      <w:bookmarkEnd w:id="68"/>
      <w:r w:rsidDel="00000000" w:rsidR="00000000" w:rsidRPr="00000000">
        <w:rPr>
          <w:sz w:val="20"/>
          <w:szCs w:val="20"/>
          <w:rtl w:val="0"/>
        </w:rPr>
        <w:t xml:space="preserve">Infeção por </w:t>
      </w:r>
      <w:r w:rsidDel="00000000" w:rsidR="00000000" w:rsidRPr="00000000">
        <w:rPr>
          <w:i w:val="1"/>
          <w:sz w:val="20"/>
          <w:szCs w:val="20"/>
          <w:rtl w:val="0"/>
        </w:rPr>
        <w:t xml:space="preserve">Clostridioides difficile</w:t>
      </w:r>
      <w:r w:rsidDel="00000000" w:rsidR="00000000" w:rsidRPr="00000000">
        <w:rPr>
          <w:sz w:val="20"/>
          <w:szCs w:val="20"/>
          <w:rtl w:val="0"/>
        </w:rPr>
        <w:t xml:space="preserve"> </w:t>
      </w:r>
    </w:p>
    <w:p w:rsidR="00000000" w:rsidDel="00000000" w:rsidP="00000000" w:rsidRDefault="00000000" w:rsidRPr="00000000" w14:paraId="000013E9">
      <w:pPr>
        <w:spacing w:before="5" w:lineRule="auto"/>
        <w:jc w:val="both"/>
        <w:rPr>
          <w:sz w:val="20"/>
          <w:szCs w:val="20"/>
        </w:rPr>
      </w:pPr>
      <w:r w:rsidDel="00000000" w:rsidR="00000000" w:rsidRPr="00000000">
        <w:rPr>
          <w:rtl w:val="0"/>
        </w:rPr>
      </w:r>
    </w:p>
    <w:p w:rsidR="00000000" w:rsidDel="00000000" w:rsidP="00000000" w:rsidRDefault="00000000" w:rsidRPr="00000000" w14:paraId="000013EA">
      <w:pPr>
        <w:spacing w:before="5" w:lineRule="auto"/>
        <w:jc w:val="both"/>
        <w:rPr>
          <w:sz w:val="20"/>
          <w:szCs w:val="20"/>
        </w:rPr>
      </w:pPr>
      <w:r w:rsidDel="00000000" w:rsidR="00000000" w:rsidRPr="00000000">
        <w:rPr>
          <w:sz w:val="20"/>
          <w:szCs w:val="20"/>
          <w:rtl w:val="0"/>
        </w:rPr>
        <w:t xml:space="preserve">Definições neonatais específicas, conforme estabelecido pela rede KISS:</w:t>
      </w:r>
    </w:p>
    <w:p w:rsidR="00000000" w:rsidDel="00000000" w:rsidP="00000000" w:rsidRDefault="00000000" w:rsidRPr="00000000" w14:paraId="000013E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Suspeita Clínica de Infeção na Corrente Sanguínea (sépsis clínica)</w:t>
      </w:r>
      <w:r w:rsidDel="00000000" w:rsidR="00000000" w:rsidRPr="00000000">
        <w:rPr>
          <w:rtl w:val="0"/>
        </w:rPr>
      </w:r>
    </w:p>
    <w:p w:rsidR="00000000" w:rsidDel="00000000" w:rsidP="00000000" w:rsidRDefault="00000000" w:rsidRPr="00000000" w14:paraId="000013E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Infeção na Corrente Sanguínea confirmada laboratorialmente</w:t>
      </w:r>
      <w:r w:rsidDel="00000000" w:rsidR="00000000" w:rsidRPr="00000000">
        <w:rPr>
          <w:rtl w:val="0"/>
        </w:rPr>
      </w:r>
    </w:p>
    <w:p w:rsidR="00000000" w:rsidDel="00000000" w:rsidP="00000000" w:rsidRDefault="00000000" w:rsidRPr="00000000" w14:paraId="000013E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Infeção na Corrente Sanguínea confirmada laboratorialmente para estafilococos coagulase-negativa</w:t>
      </w:r>
      <w:r w:rsidDel="00000000" w:rsidR="00000000" w:rsidRPr="00000000">
        <w:rPr>
          <w:rtl w:val="0"/>
        </w:rPr>
      </w:r>
    </w:p>
    <w:p w:rsidR="00000000" w:rsidDel="00000000" w:rsidP="00000000" w:rsidRDefault="00000000" w:rsidRPr="00000000" w14:paraId="000013E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Pneumonia em neonatos</w:t>
      </w:r>
      <w:r w:rsidDel="00000000" w:rsidR="00000000" w:rsidRPr="00000000">
        <w:rPr>
          <w:rtl w:val="0"/>
        </w:rPr>
      </w:r>
    </w:p>
    <w:p w:rsidR="00000000" w:rsidDel="00000000" w:rsidP="00000000" w:rsidRDefault="00000000" w:rsidRPr="00000000" w14:paraId="000013E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Enterocolite necrosante</w:t>
      </w:r>
      <w:r w:rsidDel="00000000" w:rsidR="00000000" w:rsidRPr="00000000">
        <w:rPr>
          <w:rtl w:val="0"/>
        </w:rPr>
      </w:r>
    </w:p>
    <w:p w:rsidR="00000000" w:rsidDel="00000000" w:rsidP="00000000" w:rsidRDefault="00000000" w:rsidRPr="00000000" w14:paraId="000013F0">
      <w:pPr>
        <w:spacing w:before="5" w:lineRule="auto"/>
        <w:jc w:val="both"/>
        <w:rPr>
          <w:sz w:val="20"/>
          <w:szCs w:val="20"/>
        </w:rPr>
      </w:pPr>
      <w:r w:rsidDel="00000000" w:rsidR="00000000" w:rsidRPr="00000000">
        <w:rPr>
          <w:rtl w:val="0"/>
        </w:rPr>
      </w:r>
    </w:p>
    <w:p w:rsidR="00000000" w:rsidDel="00000000" w:rsidP="00000000" w:rsidRDefault="00000000" w:rsidRPr="00000000" w14:paraId="000013F1">
      <w:pPr>
        <w:spacing w:before="5" w:lineRule="auto"/>
        <w:jc w:val="both"/>
        <w:rPr>
          <w:sz w:val="20"/>
          <w:szCs w:val="20"/>
        </w:rPr>
      </w:pPr>
      <w:r w:rsidDel="00000000" w:rsidR="00000000" w:rsidRPr="00000000">
        <w:rPr>
          <w:sz w:val="20"/>
          <w:szCs w:val="20"/>
          <w:rtl w:val="0"/>
        </w:rPr>
        <w:t xml:space="preserve">COVID-19: definição de caso de COVID-19 confirmada e definição para vigilância da fonte de infeção da COVID-19</w:t>
      </w:r>
    </w:p>
    <w:p w:rsidR="00000000" w:rsidDel="00000000" w:rsidP="00000000" w:rsidRDefault="00000000" w:rsidRPr="00000000" w14:paraId="000013F2">
      <w:pPr>
        <w:spacing w:before="5" w:lineRule="auto"/>
        <w:jc w:val="both"/>
        <w:rPr>
          <w:sz w:val="20"/>
          <w:szCs w:val="20"/>
        </w:rPr>
      </w:pPr>
      <w:r w:rsidDel="00000000" w:rsidR="00000000" w:rsidRPr="00000000">
        <w:rPr>
          <w:rtl w:val="0"/>
        </w:rPr>
      </w:r>
    </w:p>
    <w:p w:rsidR="00000000" w:rsidDel="00000000" w:rsidP="00000000" w:rsidRDefault="00000000" w:rsidRPr="00000000" w14:paraId="000013F3">
      <w:pPr>
        <w:spacing w:before="5" w:lineRule="auto"/>
        <w:jc w:val="both"/>
        <w:rPr>
          <w:i w:val="1"/>
          <w:sz w:val="18"/>
          <w:szCs w:val="18"/>
        </w:rPr>
      </w:pPr>
      <w:r w:rsidDel="00000000" w:rsidR="00000000" w:rsidRPr="00000000">
        <w:rPr>
          <w:i w:val="1"/>
          <w:sz w:val="18"/>
          <w:szCs w:val="18"/>
          <w:rtl w:val="0"/>
        </w:rPr>
        <w:t xml:space="preserve">Nota: As definições de caso do CDC para IACS em neonatos foram substituídas por definições de caso utilizadas no sistema Neo-KISS. Estas definições não foram estabelecidas a nível da UE, mas foram as preferidas pelo grupo de peritos do PPS Europeu. Todas as outras definições de casos são as definições de caso CDC/NHSN.</w:t>
      </w:r>
    </w:p>
    <w:p w:rsidR="00000000" w:rsidDel="00000000" w:rsidP="00000000" w:rsidRDefault="00000000" w:rsidRPr="00000000" w14:paraId="000013F4">
      <w:pPr>
        <w:spacing w:before="5" w:lineRule="auto"/>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3F5">
      <w:pPr>
        <w:jc w:val="both"/>
        <w:rPr>
          <w:sz w:val="20"/>
          <w:szCs w:val="20"/>
        </w:rPr>
      </w:pPr>
      <w:r w:rsidDel="00000000" w:rsidR="00000000" w:rsidRPr="00000000">
        <w:rPr>
          <w:rtl w:val="0"/>
        </w:rPr>
      </w:r>
    </w:p>
    <w:p w:rsidR="00000000" w:rsidDel="00000000" w:rsidP="00000000" w:rsidRDefault="00000000" w:rsidRPr="00000000" w14:paraId="000013F6">
      <w:pPr>
        <w:pStyle w:val="Heading1"/>
        <w:jc w:val="both"/>
        <w:rPr/>
      </w:pPr>
      <w:bookmarkStart w:colFirst="0" w:colLast="0" w:name="_heading=h.34g0dwd" w:id="69"/>
      <w:bookmarkEnd w:id="69"/>
      <w:r w:rsidDel="00000000" w:rsidR="00000000" w:rsidRPr="00000000">
        <w:rPr>
          <w:rtl w:val="0"/>
        </w:rPr>
        <w:t xml:space="preserve">Anexo 2. Livro de códigos</w:t>
      </w:r>
    </w:p>
    <w:p w:rsidR="00000000" w:rsidDel="00000000" w:rsidP="00000000" w:rsidRDefault="00000000" w:rsidRPr="00000000" w14:paraId="000013F7">
      <w:pPr>
        <w:spacing w:before="12" w:lineRule="auto"/>
        <w:jc w:val="both"/>
        <w:rPr/>
      </w:pPr>
      <w:r w:rsidDel="00000000" w:rsidR="00000000" w:rsidRPr="00000000">
        <w:rPr>
          <w:rtl w:val="0"/>
        </w:rPr>
      </w:r>
    </w:p>
    <w:p w:rsidR="00000000" w:rsidDel="00000000" w:rsidP="00000000" w:rsidRDefault="00000000" w:rsidRPr="00000000" w14:paraId="000013F8">
      <w:pPr>
        <w:pStyle w:val="Heading2"/>
        <w:jc w:val="both"/>
        <w:rPr>
          <w:rFonts w:ascii="Calibri" w:cs="Calibri" w:eastAsia="Calibri" w:hAnsi="Calibri"/>
        </w:rPr>
      </w:pPr>
      <w:bookmarkStart w:colFirst="0" w:colLast="0" w:name="_heading=h.1jlao46" w:id="70"/>
      <w:bookmarkEnd w:id="70"/>
      <w:r w:rsidDel="00000000" w:rsidR="00000000" w:rsidRPr="00000000">
        <w:rPr>
          <w:rFonts w:ascii="Calibri" w:cs="Calibri" w:eastAsia="Calibri" w:hAnsi="Calibri"/>
          <w:rtl w:val="0"/>
        </w:rPr>
        <w:t xml:space="preserve">Lista de códigos de especialidade</w:t>
      </w:r>
    </w:p>
    <w:p w:rsidR="00000000" w:rsidDel="00000000" w:rsidP="00000000" w:rsidRDefault="00000000" w:rsidRPr="00000000" w14:paraId="000013F9">
      <w:pPr>
        <w:spacing w:before="1" w:lineRule="auto"/>
        <w:jc w:val="both"/>
        <w:rPr>
          <w:sz w:val="20"/>
          <w:szCs w:val="20"/>
        </w:rPr>
      </w:pPr>
      <w:r w:rsidDel="00000000" w:rsidR="00000000" w:rsidRPr="00000000">
        <w:rPr>
          <w:rtl w:val="0"/>
        </w:rPr>
      </w:r>
    </w:p>
    <w:p w:rsidR="00000000" w:rsidDel="00000000" w:rsidP="00000000" w:rsidRDefault="00000000" w:rsidRPr="00000000" w14:paraId="000013F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Os códigos de especialidade são utilizados para as variáveis seguintes: especialidade da enfermaria, especialidade do médico/doente, hospital especializado (formulário H). Os códigos da especialidade da enfermaria são apresentados na primeira coluna (em parênteses).</w:t>
      </w:r>
    </w:p>
    <w:p w:rsidR="00000000" w:rsidDel="00000000" w:rsidP="00000000" w:rsidRDefault="00000000" w:rsidRPr="00000000" w14:paraId="000013FB">
      <w:pPr>
        <w:spacing w:before="9" w:lineRule="auto"/>
        <w:jc w:val="both"/>
        <w:rPr>
          <w:sz w:val="20"/>
          <w:szCs w:val="20"/>
        </w:rPr>
      </w:pPr>
      <w:r w:rsidDel="00000000" w:rsidR="00000000" w:rsidRPr="00000000">
        <w:rPr>
          <w:rtl w:val="0"/>
        </w:rPr>
      </w:r>
    </w:p>
    <w:tbl>
      <w:tblPr>
        <w:tblStyle w:val="Table11"/>
        <w:tblW w:w="9639.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65"/>
        <w:gridCol w:w="1853"/>
        <w:gridCol w:w="4521"/>
        <w:tblGridChange w:id="0">
          <w:tblGrid>
            <w:gridCol w:w="3265"/>
            <w:gridCol w:w="1853"/>
            <w:gridCol w:w="4521"/>
          </w:tblGrid>
        </w:tblGridChange>
      </w:tblGrid>
      <w:tr>
        <w:trPr>
          <w:cantSplit w:val="1"/>
          <w:trHeight w:val="623" w:hRule="atLeast"/>
          <w:tblHeader w:val="1"/>
        </w:trPr>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3FC">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Categorias / especialidade da enfermaria (código)</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3FD">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Código de especialidade consulta/doente</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3FE">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Nome da especialidade da consulta/doente</w:t>
            </w:r>
            <w:r w:rsidDel="00000000" w:rsidR="00000000" w:rsidRPr="00000000">
              <w:rPr>
                <w:rtl w:val="0"/>
              </w:rPr>
            </w:r>
          </w:p>
        </w:tc>
      </w:tr>
      <w:tr>
        <w:trPr>
          <w:cantSplit w:val="0"/>
          <w:trHeight w:val="254" w:hRule="atLeast"/>
          <w:tblHeader w:val="0"/>
        </w:trPr>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3FF">
            <w:pPr>
              <w:pBdr>
                <w:top w:space="0" w:sz="0" w:val="nil"/>
                <w:left w:space="0" w:sz="0" w:val="nil"/>
                <w:bottom w:space="0" w:sz="0" w:val="nil"/>
                <w:right w:space="0" w:sz="0" w:val="nil"/>
                <w:between w:space="0" w:sz="0" w:val="nil"/>
              </w:pBdr>
              <w:spacing w:before="16"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400">
            <w:pPr>
              <w:pBdr>
                <w:top w:space="0" w:sz="0" w:val="nil"/>
                <w:left w:space="0" w:sz="0" w:val="nil"/>
                <w:bottom w:space="0" w:sz="0" w:val="nil"/>
                <w:right w:space="0" w:sz="0" w:val="nil"/>
                <w:between w:space="0" w:sz="0" w:val="nil"/>
              </w:pBdr>
              <w:spacing w:before="16" w:lineRule="auto"/>
              <w:ind w:left="51" w:firstLine="0"/>
              <w:jc w:val="both"/>
              <w:rPr>
                <w:color w:val="000000"/>
                <w:sz w:val="16"/>
                <w:szCs w:val="16"/>
              </w:rPr>
            </w:pPr>
            <w:r w:rsidDel="00000000" w:rsidR="00000000" w:rsidRPr="00000000">
              <w:rPr>
                <w:color w:val="000000"/>
                <w:sz w:val="16"/>
                <w:szCs w:val="16"/>
                <w:rtl w:val="0"/>
              </w:rPr>
              <w:t xml:space="preserve">SURGEN</w:t>
            </w:r>
          </w:p>
        </w:tc>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401">
            <w:pPr>
              <w:pBdr>
                <w:top w:space="0" w:sz="0" w:val="nil"/>
                <w:left w:space="0" w:sz="0" w:val="nil"/>
                <w:bottom w:space="0" w:sz="0" w:val="nil"/>
                <w:right w:space="0" w:sz="0" w:val="nil"/>
                <w:between w:space="0" w:sz="0" w:val="nil"/>
              </w:pBdr>
              <w:spacing w:before="16" w:lineRule="auto"/>
              <w:ind w:left="51" w:firstLine="0"/>
              <w:jc w:val="both"/>
              <w:rPr>
                <w:color w:val="000000"/>
                <w:sz w:val="16"/>
                <w:szCs w:val="16"/>
              </w:rPr>
            </w:pPr>
            <w:r w:rsidDel="00000000" w:rsidR="00000000" w:rsidRPr="00000000">
              <w:rPr>
                <w:color w:val="000000"/>
                <w:sz w:val="16"/>
                <w:szCs w:val="16"/>
                <w:rtl w:val="0"/>
              </w:rPr>
              <w:t xml:space="preserve">Cirurgia geral</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3">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SURDIG</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do trato digestivo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SURORTR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Ortopedia e cirurgia traumatológica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8">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9">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SURORTO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A">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Ortopedia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SURTR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D">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Traumatologia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0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SURCV</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cardíaca e vascular</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1">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SURCARD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3">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cardíaca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SURVASC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vascular</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8">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SURTHO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9">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torácica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SURNEU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Neurocirurgia</w:t>
            </w:r>
          </w:p>
        </w:tc>
      </w:tr>
      <w:tr>
        <w:trPr>
          <w:cantSplit w:val="0"/>
          <w:trHeight w:val="24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D">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E">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SURPED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1F">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Cirurgia geral pediátrica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SURTRANS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de transplante</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SURONCO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oncológica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SURENT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8">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Otorrinolaringologia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A">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SUROPH</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Oftalmologia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C">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D">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SURMAXFAC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E">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maxilofacial</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2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SURSTODEN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Estomatologia/Medicina Dentária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2">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3">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SURBURN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4">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Cuidado de Queimados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SURURO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Urologia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9">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SURPLAS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A">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plástica e reconstrutiva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cirúrgicas (SUR)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SUROTH</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D">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Outras cirurgias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3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MEDGEN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Medicina geral</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1">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2">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MEDGAST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3">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Gastroenterologia</w:t>
            </w:r>
          </w:p>
        </w:tc>
      </w:tr>
      <w:tr>
        <w:trPr>
          <w:cantSplit w:val="0"/>
          <w:trHeight w:val="23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4">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5">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MEDHEP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6">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Hepatologia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7">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8">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MEDENDO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9">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Endocrinologia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MEDONCO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Oncologia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E">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MEDHEMA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4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Hematologia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MEDBMT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Transplante de medula óssea (BMT)</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MEDHEMBMT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Hematologia/BMT</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MEDCARD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8">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Cardiologia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9">
            <w:pPr>
              <w:pBdr>
                <w:top w:space="0" w:sz="0" w:val="nil"/>
                <w:left w:space="0" w:sz="0" w:val="nil"/>
                <w:bottom w:space="0" w:sz="0" w:val="nil"/>
                <w:right w:space="0" w:sz="0" w:val="nil"/>
                <w:between w:space="0" w:sz="0" w:val="nil"/>
              </w:pBdr>
              <w:spacing w:before="11" w:lineRule="auto"/>
              <w:ind w:left="47" w:firstLine="0"/>
              <w:jc w:val="both"/>
              <w:rPr>
                <w:color w:val="000000"/>
                <w:sz w:val="16"/>
                <w:szCs w:val="16"/>
                <w:highlight w:val="cyan"/>
              </w:rPr>
            </w:pPr>
            <w:r w:rsidDel="00000000" w:rsidR="00000000" w:rsidRPr="00000000">
              <w:rPr>
                <w:color w:val="000000"/>
                <w:sz w:val="16"/>
                <w:szCs w:val="16"/>
                <w:highlight w:val="cyan"/>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A">
            <w:pPr>
              <w:pBdr>
                <w:top w:space="0" w:sz="0" w:val="nil"/>
                <w:left w:space="0" w:sz="0" w:val="nil"/>
                <w:bottom w:space="0" w:sz="0" w:val="nil"/>
                <w:right w:space="0" w:sz="0" w:val="nil"/>
                <w:between w:space="0" w:sz="0" w:val="nil"/>
              </w:pBdr>
              <w:spacing w:before="11" w:lineRule="auto"/>
              <w:ind w:left="51" w:firstLine="0"/>
              <w:jc w:val="both"/>
              <w:rPr>
                <w:color w:val="000000"/>
                <w:sz w:val="16"/>
                <w:szCs w:val="16"/>
                <w:highlight w:val="cyan"/>
              </w:rPr>
            </w:pPr>
            <w:r w:rsidDel="00000000" w:rsidR="00000000" w:rsidRPr="00000000">
              <w:rPr>
                <w:color w:val="000000"/>
                <w:sz w:val="16"/>
                <w:szCs w:val="16"/>
                <w:highlight w:val="cyan"/>
                <w:rtl w:val="0"/>
              </w:rPr>
              <w:t xml:space="preserve">MEDCOV</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B">
            <w:pPr>
              <w:pBdr>
                <w:top w:space="0" w:sz="0" w:val="nil"/>
                <w:left w:space="0" w:sz="0" w:val="nil"/>
                <w:bottom w:space="0" w:sz="0" w:val="nil"/>
                <w:right w:space="0" w:sz="0" w:val="nil"/>
                <w:between w:space="0" w:sz="0" w:val="nil"/>
              </w:pBdr>
              <w:spacing w:before="11" w:lineRule="auto"/>
              <w:ind w:left="51" w:firstLine="0"/>
              <w:jc w:val="both"/>
              <w:rPr>
                <w:color w:val="000000"/>
                <w:sz w:val="16"/>
                <w:szCs w:val="16"/>
                <w:highlight w:val="cyan"/>
              </w:rPr>
            </w:pPr>
            <w:r w:rsidDel="00000000" w:rsidR="00000000" w:rsidRPr="00000000">
              <w:rPr>
                <w:color w:val="000000"/>
                <w:sz w:val="16"/>
                <w:szCs w:val="16"/>
                <w:highlight w:val="cyan"/>
                <w:rtl w:val="0"/>
              </w:rPr>
              <w:t xml:space="preserve">COVID-19 (não UCI)</w:t>
            </w:r>
          </w:p>
        </w:tc>
      </w:tr>
      <w:tr>
        <w:trPr>
          <w:cantSplit w:val="0"/>
          <w:trHeight w:val="24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C">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D">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MEDDERM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E">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Dermatologia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5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MEDNEPH</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Nefrologia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3">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MEDNEU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Neurologia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MEDPNEU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Pneumologia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9">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MEDRHEU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A">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Reumatologia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MEDID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D">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Doenças infeciosas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6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MEDTR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Traumatologia médica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1">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Especialidades médicas (MED)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2">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MEDOTH</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3">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Outras medicinas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Pediatria (PED)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PEDGEN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Pediatria geral, não especializado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Neonatologia (NEO)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8">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PEDNEO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9">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Neonatologia (excluindo neonatos saudáveis)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Neonatologia (NEO)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PEDBAB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Recém-nascidos saudáveis (pediatria)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Neonatologia (NEO)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E">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ICUNEO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7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UCI neonatal</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Pediatria (PED)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ICUPED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UCI pediátrica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Medicina intensiva (UCI)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ICUMED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UCI médica</w:t>
            </w:r>
          </w:p>
        </w:tc>
      </w:tr>
      <w:tr>
        <w:trPr>
          <w:cantSplit w:val="0"/>
          <w:trHeight w:val="24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6">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Medicina intensiva (UCI)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7">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ICUSUR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8">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UCI cirúrgica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Medicina intensiva (UCI)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A">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ICUMIX</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UCI mista (polivalente), cuidados gerais intensivos ou críticos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C">
            <w:pPr>
              <w:pBdr>
                <w:top w:space="0" w:sz="0" w:val="nil"/>
                <w:left w:space="0" w:sz="0" w:val="nil"/>
                <w:bottom w:space="0" w:sz="0" w:val="nil"/>
                <w:right w:space="0" w:sz="0" w:val="nil"/>
                <w:between w:space="0" w:sz="0" w:val="nil"/>
              </w:pBdr>
              <w:spacing w:before="7" w:lineRule="auto"/>
              <w:ind w:left="47" w:firstLine="0"/>
              <w:jc w:val="both"/>
              <w:rPr>
                <w:color w:val="000000"/>
                <w:sz w:val="16"/>
                <w:szCs w:val="16"/>
                <w:highlight w:val="cyan"/>
              </w:rPr>
            </w:pPr>
            <w:r w:rsidDel="00000000" w:rsidR="00000000" w:rsidRPr="00000000">
              <w:rPr>
                <w:color w:val="000000"/>
                <w:sz w:val="16"/>
                <w:szCs w:val="16"/>
                <w:highlight w:val="cyan"/>
                <w:rtl w:val="0"/>
              </w:rPr>
              <w:t xml:space="preserve">Medicina intensiva (UCI)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D">
            <w:pPr>
              <w:pBdr>
                <w:top w:space="0" w:sz="0" w:val="nil"/>
                <w:left w:space="0" w:sz="0" w:val="nil"/>
                <w:bottom w:space="0" w:sz="0" w:val="nil"/>
                <w:right w:space="0" w:sz="0" w:val="nil"/>
                <w:between w:space="0" w:sz="0" w:val="nil"/>
              </w:pBdr>
              <w:spacing w:before="7" w:lineRule="auto"/>
              <w:ind w:left="51" w:firstLine="0"/>
              <w:jc w:val="both"/>
              <w:rPr>
                <w:color w:val="000000"/>
                <w:sz w:val="16"/>
                <w:szCs w:val="16"/>
                <w:highlight w:val="cyan"/>
              </w:rPr>
            </w:pPr>
            <w:r w:rsidDel="00000000" w:rsidR="00000000" w:rsidRPr="00000000">
              <w:rPr>
                <w:color w:val="000000"/>
                <w:sz w:val="16"/>
                <w:szCs w:val="16"/>
                <w:highlight w:val="cyan"/>
                <w:rtl w:val="0"/>
              </w:rPr>
              <w:t xml:space="preserve">ICUCOV</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8E">
            <w:pPr>
              <w:pBdr>
                <w:top w:space="0" w:sz="0" w:val="nil"/>
                <w:left w:space="0" w:sz="0" w:val="nil"/>
                <w:bottom w:space="0" w:sz="0" w:val="nil"/>
                <w:right w:space="0" w:sz="0" w:val="nil"/>
                <w:between w:space="0" w:sz="0" w:val="nil"/>
              </w:pBdr>
              <w:spacing w:before="7" w:lineRule="auto"/>
              <w:ind w:left="51" w:firstLine="0"/>
              <w:jc w:val="both"/>
              <w:rPr>
                <w:color w:val="000000"/>
                <w:sz w:val="16"/>
                <w:szCs w:val="16"/>
                <w:highlight w:val="cyan"/>
              </w:rPr>
            </w:pPr>
            <w:r w:rsidDel="00000000" w:rsidR="00000000" w:rsidRPr="00000000">
              <w:rPr>
                <w:color w:val="000000"/>
                <w:sz w:val="16"/>
                <w:szCs w:val="16"/>
                <w:highlight w:val="cyan"/>
                <w:rtl w:val="0"/>
              </w:rPr>
              <w:t xml:space="preserve">UCI COVID-19</w:t>
            </w:r>
          </w:p>
        </w:tc>
      </w:tr>
      <w:tr>
        <w:trPr>
          <w:cantSplit w:val="0"/>
          <w:trHeight w:val="254" w:hRule="atLeast"/>
          <w:tblHeader w:val="0"/>
        </w:trPr>
        <w:tc>
          <w:tcPr>
            <w:tcBorders>
              <w:top w:color="69ae22" w:space="0" w:sz="12"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8F">
            <w:pPr>
              <w:pBdr>
                <w:top w:space="0" w:sz="0" w:val="nil"/>
                <w:left w:space="0" w:sz="0" w:val="nil"/>
                <w:bottom w:space="0" w:sz="0" w:val="nil"/>
                <w:right w:space="0" w:sz="0" w:val="nil"/>
                <w:between w:space="0" w:sz="0" w:val="nil"/>
              </w:pBdr>
              <w:spacing w:before="16" w:lineRule="auto"/>
              <w:ind w:left="47" w:firstLine="0"/>
              <w:jc w:val="both"/>
              <w:rPr>
                <w:color w:val="000000"/>
                <w:sz w:val="16"/>
                <w:szCs w:val="16"/>
              </w:rPr>
            </w:pPr>
            <w:r w:rsidDel="00000000" w:rsidR="00000000" w:rsidRPr="00000000">
              <w:rPr>
                <w:color w:val="000000"/>
                <w:sz w:val="16"/>
                <w:szCs w:val="16"/>
                <w:rtl w:val="0"/>
              </w:rPr>
              <w:t xml:space="preserve">Medicina intensiva (UCI)</w:t>
            </w:r>
          </w:p>
        </w:tc>
        <w:tc>
          <w:tcPr>
            <w:tcBorders>
              <w:top w:color="69ae22" w:space="0" w:sz="12"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0">
            <w:pPr>
              <w:pBdr>
                <w:top w:space="0" w:sz="0" w:val="nil"/>
                <w:left w:space="0" w:sz="0" w:val="nil"/>
                <w:bottom w:space="0" w:sz="0" w:val="nil"/>
                <w:right w:space="0" w:sz="0" w:val="nil"/>
                <w:between w:space="0" w:sz="0" w:val="nil"/>
              </w:pBdr>
              <w:spacing w:before="16" w:lineRule="auto"/>
              <w:ind w:left="51" w:firstLine="0"/>
              <w:jc w:val="both"/>
              <w:rPr>
                <w:color w:val="000000"/>
                <w:sz w:val="16"/>
                <w:szCs w:val="16"/>
              </w:rPr>
            </w:pPr>
            <w:r w:rsidDel="00000000" w:rsidR="00000000" w:rsidRPr="00000000">
              <w:rPr>
                <w:color w:val="000000"/>
                <w:sz w:val="16"/>
                <w:szCs w:val="16"/>
                <w:rtl w:val="0"/>
              </w:rPr>
              <w:t xml:space="preserve">ICUSPEC</w:t>
            </w:r>
          </w:p>
        </w:tc>
        <w:tc>
          <w:tcPr>
            <w:tcBorders>
              <w:top w:color="69ae22" w:space="0" w:sz="12"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1">
            <w:pPr>
              <w:pBdr>
                <w:top w:space="0" w:sz="0" w:val="nil"/>
                <w:left w:space="0" w:sz="0" w:val="nil"/>
                <w:bottom w:space="0" w:sz="0" w:val="nil"/>
                <w:right w:space="0" w:sz="0" w:val="nil"/>
                <w:between w:space="0" w:sz="0" w:val="nil"/>
              </w:pBdr>
              <w:spacing w:before="16" w:lineRule="auto"/>
              <w:ind w:left="51" w:firstLine="0"/>
              <w:jc w:val="both"/>
              <w:rPr>
                <w:color w:val="000000"/>
                <w:sz w:val="16"/>
                <w:szCs w:val="16"/>
              </w:rPr>
            </w:pPr>
            <w:r w:rsidDel="00000000" w:rsidR="00000000" w:rsidRPr="00000000">
              <w:rPr>
                <w:color w:val="000000"/>
                <w:sz w:val="16"/>
                <w:szCs w:val="16"/>
                <w:rtl w:val="0"/>
              </w:rPr>
              <w:t xml:space="preserve">UCI especializada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Medicina intensiva (UCI)</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3">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ICUOTH</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4">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Outra UCI</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Ginecologia/Obstetrícia (GO)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GOOBS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Obstetrícia / maternidade</w:t>
            </w:r>
          </w:p>
        </w:tc>
      </w:tr>
      <w:tr>
        <w:trPr>
          <w:cantSplit w:val="0"/>
          <w:trHeight w:val="241"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8">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Ginecologia/Obstetrícia (GO)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9">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GOGYN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A">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Ginecologia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Ginecologia/Obstetrícia (GO)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GOBAB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D">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Recém-nascidos saudáveis (maternidade)</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Geriatria (GER)</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9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GER</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Geriatria, cuidados com os idosos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1">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Psiquiatria (PSY)</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PSY</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3">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Psiquiatria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Reabilitação (RHB)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RHB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Reabilitação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7">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bookmarkStart w:colFirst="0" w:colLast="0" w:name="_heading=h.43ky6rz" w:id="71"/>
            <w:bookmarkEnd w:id="71"/>
            <w:r w:rsidDel="00000000" w:rsidR="00000000" w:rsidRPr="00000000">
              <w:rPr>
                <w:color w:val="000000"/>
                <w:sz w:val="16"/>
                <w:szCs w:val="16"/>
                <w:rtl w:val="0"/>
              </w:rPr>
              <w:t xml:space="preserve">Cuidados Continuados (LTC)</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8">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LTC *</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9">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Cuidados Continuados</w:t>
            </w:r>
          </w:p>
        </w:tc>
      </w:tr>
      <w:tr>
        <w:trPr>
          <w:cantSplit w:val="0"/>
          <w:trHeight w:val="235"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A">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OUTROS (OTH)</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B">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OTH</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C">
            <w:pPr>
              <w:pBdr>
                <w:top w:space="0" w:sz="0" w:val="nil"/>
                <w:left w:space="0" w:sz="0" w:val="nil"/>
                <w:bottom w:space="0" w:sz="0" w:val="nil"/>
                <w:right w:space="0" w:sz="0" w:val="nil"/>
                <w:between w:space="0" w:sz="0" w:val="nil"/>
              </w:pBdr>
              <w:spacing w:before="7" w:lineRule="auto"/>
              <w:ind w:left="51" w:firstLine="0"/>
              <w:jc w:val="both"/>
              <w:rPr>
                <w:color w:val="000000"/>
                <w:sz w:val="16"/>
                <w:szCs w:val="16"/>
              </w:rPr>
            </w:pPr>
            <w:r w:rsidDel="00000000" w:rsidR="00000000" w:rsidRPr="00000000">
              <w:rPr>
                <w:color w:val="000000"/>
                <w:sz w:val="16"/>
                <w:szCs w:val="16"/>
                <w:rtl w:val="0"/>
              </w:rPr>
              <w:t xml:space="preserve">Outras não listadas</w:t>
            </w:r>
          </w:p>
        </w:tc>
      </w:tr>
      <w:tr>
        <w:trPr>
          <w:cantSplit w:val="0"/>
          <w:trHeight w:val="245"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D">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Mista (MIX)</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E">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MIX *</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4AF">
            <w:pPr>
              <w:pBdr>
                <w:top w:space="0" w:sz="0" w:val="nil"/>
                <w:left w:space="0" w:sz="0" w:val="nil"/>
                <w:bottom w:space="0" w:sz="0" w:val="nil"/>
                <w:right w:space="0" w:sz="0" w:val="nil"/>
                <w:between w:space="0" w:sz="0" w:val="nil"/>
              </w:pBdr>
              <w:spacing w:before="12" w:lineRule="auto"/>
              <w:ind w:left="51" w:firstLine="0"/>
              <w:jc w:val="both"/>
              <w:rPr>
                <w:color w:val="000000"/>
                <w:sz w:val="16"/>
                <w:szCs w:val="16"/>
              </w:rPr>
            </w:pPr>
            <w:r w:rsidDel="00000000" w:rsidR="00000000" w:rsidRPr="00000000">
              <w:rPr>
                <w:color w:val="000000"/>
                <w:sz w:val="16"/>
                <w:szCs w:val="16"/>
                <w:rtl w:val="0"/>
              </w:rPr>
              <w:t xml:space="preserve">Combinação de especialidades</w:t>
            </w:r>
          </w:p>
        </w:tc>
      </w:tr>
    </w:tbl>
    <w:p w:rsidR="00000000" w:rsidDel="00000000" w:rsidP="00000000" w:rsidRDefault="00000000" w:rsidRPr="00000000" w14:paraId="000014B0">
      <w:pPr>
        <w:spacing w:before="2" w:lineRule="auto"/>
        <w:jc w:val="both"/>
        <w:rPr>
          <w:sz w:val="20"/>
          <w:szCs w:val="20"/>
        </w:rPr>
      </w:pPr>
      <w:r w:rsidDel="00000000" w:rsidR="00000000" w:rsidRPr="00000000">
        <w:rPr>
          <w:rtl w:val="0"/>
        </w:rPr>
      </w:r>
    </w:p>
    <w:p w:rsidR="00000000" w:rsidDel="00000000" w:rsidP="00000000" w:rsidRDefault="00000000" w:rsidRPr="00000000" w14:paraId="000014B1">
      <w:pPr>
        <w:numPr>
          <w:ilvl w:val="0"/>
          <w:numId w:val="24"/>
        </w:numPr>
        <w:tabs>
          <w:tab w:val="left" w:leader="none" w:pos="282"/>
        </w:tabs>
        <w:ind w:left="0" w:right="-566" w:firstLine="0"/>
        <w:jc w:val="both"/>
        <w:rPr>
          <w:sz w:val="18"/>
          <w:szCs w:val="18"/>
        </w:rPr>
      </w:pPr>
      <w:r w:rsidDel="00000000" w:rsidR="00000000" w:rsidRPr="00000000">
        <w:rPr>
          <w:sz w:val="18"/>
          <w:szCs w:val="18"/>
          <w:rtl w:val="0"/>
        </w:rPr>
        <w:t xml:space="preserve">LTC e MIX são, em princípio, especialidades de enfermaria e só devem ser utilizadas excecionalmente como especialidade de médico/doente (por exemplo, para LTC, substitua por MEDGEN, GER, RHB; para MIX, utilize apenas a especialidade da doença principal do doente).</w:t>
      </w:r>
    </w:p>
    <w:p w:rsidR="00000000" w:rsidDel="00000000" w:rsidP="00000000" w:rsidRDefault="00000000" w:rsidRPr="00000000" w14:paraId="000014B2">
      <w:pPr>
        <w:jc w:val="both"/>
        <w:rPr>
          <w:sz w:val="20"/>
          <w:szCs w:val="20"/>
        </w:rPr>
      </w:pPr>
      <w:r w:rsidDel="00000000" w:rsidR="00000000" w:rsidRPr="00000000">
        <w:rPr>
          <w:rtl w:val="0"/>
        </w:rPr>
      </w:r>
    </w:p>
    <w:p w:rsidR="00000000" w:rsidDel="00000000" w:rsidP="00000000" w:rsidRDefault="00000000" w:rsidRPr="00000000" w14:paraId="000014B3">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4B4">
      <w:pPr>
        <w:jc w:val="both"/>
        <w:rPr>
          <w:sz w:val="20"/>
          <w:szCs w:val="20"/>
        </w:rPr>
      </w:pPr>
      <w:r w:rsidDel="00000000" w:rsidR="00000000" w:rsidRPr="00000000">
        <w:rPr>
          <w:rtl w:val="0"/>
        </w:rPr>
      </w:r>
    </w:p>
    <w:p w:rsidR="00000000" w:rsidDel="00000000" w:rsidP="00000000" w:rsidRDefault="00000000" w:rsidRPr="00000000" w14:paraId="000014B5">
      <w:pPr>
        <w:pStyle w:val="Heading2"/>
        <w:jc w:val="both"/>
        <w:rPr>
          <w:rFonts w:ascii="Calibri" w:cs="Calibri" w:eastAsia="Calibri" w:hAnsi="Calibri"/>
        </w:rPr>
      </w:pPr>
      <w:bookmarkStart w:colFirst="0" w:colLast="0" w:name="_heading=h.2iq8gzs" w:id="72"/>
      <w:bookmarkEnd w:id="72"/>
      <w:r w:rsidDel="00000000" w:rsidR="00000000" w:rsidRPr="00000000">
        <w:rPr>
          <w:rFonts w:ascii="Calibri" w:cs="Calibri" w:eastAsia="Calibri" w:hAnsi="Calibri"/>
          <w:rtl w:val="0"/>
        </w:rPr>
        <w:t xml:space="preserve">Lista de códigos de diagnóstico/local para Uso de Antimicrobianos</w:t>
      </w:r>
    </w:p>
    <w:p w:rsidR="00000000" w:rsidDel="00000000" w:rsidP="00000000" w:rsidRDefault="00000000" w:rsidRPr="00000000" w14:paraId="000014B6">
      <w:pPr>
        <w:spacing w:before="4" w:lineRule="auto"/>
        <w:jc w:val="both"/>
        <w:rPr>
          <w:sz w:val="20"/>
          <w:szCs w:val="20"/>
        </w:rPr>
      </w:pPr>
      <w:r w:rsidDel="00000000" w:rsidR="00000000" w:rsidRPr="00000000">
        <w:rPr>
          <w:rtl w:val="0"/>
        </w:rPr>
      </w:r>
    </w:p>
    <w:tbl>
      <w:tblPr>
        <w:tblStyle w:val="Table12"/>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35"/>
        <w:gridCol w:w="7563"/>
        <w:tblGridChange w:id="0">
          <w:tblGrid>
            <w:gridCol w:w="1935"/>
            <w:gridCol w:w="7563"/>
          </w:tblGrid>
        </w:tblGridChange>
      </w:tblGrid>
      <w:tr>
        <w:trPr>
          <w:cantSplit w:val="0"/>
          <w:trHeight w:val="527" w:hRule="atLeast"/>
          <w:tblHeader w:val="0"/>
        </w:trPr>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4B7">
            <w:pPr>
              <w:pBdr>
                <w:top w:space="0" w:sz="0" w:val="nil"/>
                <w:left w:space="0" w:sz="0" w:val="nil"/>
                <w:bottom w:space="0" w:sz="0" w:val="nil"/>
                <w:right w:space="0" w:sz="0" w:val="nil"/>
                <w:between w:space="0" w:sz="0" w:val="nil"/>
              </w:pBdr>
              <w:spacing w:before="2" w:lineRule="auto"/>
              <w:ind w:left="47" w:firstLine="0"/>
              <w:jc w:val="both"/>
              <w:rPr>
                <w:color w:val="000000"/>
                <w:sz w:val="16"/>
                <w:szCs w:val="16"/>
              </w:rPr>
            </w:pPr>
            <w:r w:rsidDel="00000000" w:rsidR="00000000" w:rsidRPr="00000000">
              <w:rPr>
                <w:b w:val="1"/>
                <w:color w:val="ffffff"/>
                <w:sz w:val="16"/>
                <w:szCs w:val="16"/>
                <w:rtl w:val="0"/>
              </w:rPr>
              <w:t xml:space="preserve">Código de Diagnóstico / Local</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4B8">
            <w:pPr>
              <w:pBdr>
                <w:top w:space="0" w:sz="0" w:val="nil"/>
                <w:left w:space="0" w:sz="0" w:val="nil"/>
                <w:bottom w:space="0" w:sz="0" w:val="nil"/>
                <w:right w:space="0" w:sz="0" w:val="nil"/>
                <w:between w:space="0" w:sz="0" w:val="nil"/>
              </w:pBdr>
              <w:spacing w:before="2" w:lineRule="auto"/>
              <w:ind w:left="22" w:firstLine="0"/>
              <w:jc w:val="both"/>
              <w:rPr>
                <w:color w:val="000000"/>
                <w:sz w:val="16"/>
                <w:szCs w:val="16"/>
              </w:rPr>
            </w:pPr>
            <w:r w:rsidDel="00000000" w:rsidR="00000000" w:rsidRPr="00000000">
              <w:rPr>
                <w:b w:val="1"/>
                <w:color w:val="ffffff"/>
                <w:sz w:val="16"/>
                <w:szCs w:val="16"/>
                <w:rtl w:val="0"/>
              </w:rPr>
              <w:t xml:space="preserve">Exemplos</w:t>
            </w:r>
            <w:r w:rsidDel="00000000" w:rsidR="00000000" w:rsidRPr="00000000">
              <w:rPr>
                <w:rtl w:val="0"/>
              </w:rPr>
            </w:r>
          </w:p>
        </w:tc>
      </w:tr>
      <w:tr>
        <w:trPr>
          <w:cantSplit w:val="0"/>
          <w:trHeight w:val="254" w:hRule="atLeast"/>
          <w:tblHeader w:val="0"/>
        </w:trPr>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4B9">
            <w:pPr>
              <w:pBdr>
                <w:top w:space="0" w:sz="0" w:val="nil"/>
                <w:left w:space="0" w:sz="0" w:val="nil"/>
                <w:bottom w:space="0" w:sz="0" w:val="nil"/>
                <w:right w:space="0" w:sz="0" w:val="nil"/>
                <w:between w:space="0" w:sz="0" w:val="nil"/>
              </w:pBdr>
              <w:spacing w:before="16" w:lineRule="auto"/>
              <w:ind w:left="47" w:firstLine="0"/>
              <w:jc w:val="both"/>
              <w:rPr>
                <w:color w:val="000000"/>
                <w:sz w:val="16"/>
                <w:szCs w:val="16"/>
              </w:rPr>
            </w:pPr>
            <w:r w:rsidDel="00000000" w:rsidR="00000000" w:rsidRPr="00000000">
              <w:rPr>
                <w:color w:val="000000"/>
                <w:sz w:val="16"/>
                <w:szCs w:val="16"/>
                <w:rtl w:val="0"/>
              </w:rPr>
              <w:t xml:space="preserve">CNS</w:t>
            </w:r>
          </w:p>
        </w:tc>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4BA">
            <w:pPr>
              <w:pBdr>
                <w:top w:space="0" w:sz="0" w:val="nil"/>
                <w:left w:space="0" w:sz="0" w:val="nil"/>
                <w:bottom w:space="0" w:sz="0" w:val="nil"/>
                <w:right w:space="0" w:sz="0" w:val="nil"/>
                <w:between w:space="0" w:sz="0" w:val="nil"/>
              </w:pBdr>
              <w:spacing w:before="16" w:lineRule="auto"/>
              <w:ind w:left="47" w:firstLine="0"/>
              <w:jc w:val="both"/>
              <w:rPr>
                <w:color w:val="000000"/>
                <w:sz w:val="16"/>
                <w:szCs w:val="16"/>
              </w:rPr>
            </w:pPr>
            <w:r w:rsidDel="00000000" w:rsidR="00000000" w:rsidRPr="00000000">
              <w:rPr>
                <w:color w:val="000000"/>
                <w:sz w:val="16"/>
                <w:szCs w:val="16"/>
                <w:rtl w:val="0"/>
              </w:rPr>
              <w:t xml:space="preserve">Infeções do sistema nervoso central</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B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EYE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BC">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Endoftalmite</w:t>
            </w:r>
          </w:p>
        </w:tc>
      </w:tr>
      <w:tr>
        <w:trPr>
          <w:cantSplit w:val="0"/>
          <w:trHeight w:val="24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BD">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ENT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BE">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Infeções do ouvido, nariz, garganta, laringe e boca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B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BRON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Bronquite aguda ou exacerbações de bronquite crónica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1">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PNEU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Pneumonia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CF</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Fibrose cística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CVS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Infeções cardiovasculares: endocardite, enxerto vascular</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GI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Infeções gastrointestinais (por exemplo, salmonelose, diarreia associada a antibióticos)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Sépsis intra-abdominal, incluindo hepatobiliar</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B">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SST-SSI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C">
            <w:pPr>
              <w:pBdr>
                <w:top w:space="0" w:sz="0" w:val="nil"/>
                <w:left w:space="0" w:sz="0" w:val="nil"/>
                <w:bottom w:space="0" w:sz="0" w:val="nil"/>
                <w:right w:space="0" w:sz="0" w:val="nil"/>
                <w:between w:space="0" w:sz="0" w:val="nil"/>
              </w:pBdr>
              <w:spacing w:before="12" w:lineRule="auto"/>
              <w:ind w:left="47" w:firstLine="0"/>
              <w:jc w:val="both"/>
              <w:rPr>
                <w:color w:val="000000"/>
                <w:sz w:val="16"/>
                <w:szCs w:val="16"/>
              </w:rPr>
            </w:pPr>
            <w:r w:rsidDel="00000000" w:rsidR="00000000" w:rsidRPr="00000000">
              <w:rPr>
                <w:color w:val="000000"/>
                <w:sz w:val="16"/>
                <w:szCs w:val="16"/>
                <w:rtl w:val="0"/>
              </w:rPr>
              <w:t xml:space="preserve">Infeção no local cirúrgico envolvendo pele ou tecido mole, mas não osso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SST-O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Celulite, ferida, tecido mole profundo não envolvendo osso, não relacionada com cirurgia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C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BJ-SSI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Artrite sética, osteomielite do local cirúrgico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1">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BJ-O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Artrite sética, osteomielite, não relacionada com cirurgia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CYS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Infeção do trato urinário inferior sintomática (por exemplo, cistite)</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5">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PYE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6">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Infeção do trato urinário superior sintomática (por exemplo, pielonefrite</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7">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ASB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8">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Bacteriúria assintomática</w:t>
            </w:r>
          </w:p>
        </w:tc>
      </w:tr>
      <w:tr>
        <w:trPr>
          <w:cantSplit w:val="0"/>
          <w:trHeight w:val="23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9">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OBGY</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A">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Infeções obstétricas ou ginecológicas, Doenças Sexualmente Transmissíveis (DST) em mulheres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GUM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C">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Prostatite, epididimite e orquite, DST em homens</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BAC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Bacteriemia confirmada em laboratório</w:t>
            </w:r>
          </w:p>
        </w:tc>
      </w:tr>
      <w:tr>
        <w:trPr>
          <w:cantSplit w:val="0"/>
          <w:trHeight w:val="41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D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CSEP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0">
            <w:pPr>
              <w:pBdr>
                <w:top w:space="0" w:sz="0" w:val="nil"/>
                <w:left w:space="0" w:sz="0" w:val="nil"/>
                <w:bottom w:space="0" w:sz="0" w:val="nil"/>
                <w:right w:space="0" w:sz="0" w:val="nil"/>
                <w:between w:space="0" w:sz="0" w:val="nil"/>
              </w:pBdr>
              <w:spacing w:before="29" w:lineRule="auto"/>
              <w:ind w:left="47" w:right="39" w:firstLine="0"/>
              <w:jc w:val="both"/>
              <w:rPr>
                <w:color w:val="000000"/>
                <w:sz w:val="16"/>
                <w:szCs w:val="16"/>
              </w:rPr>
            </w:pPr>
            <w:r w:rsidDel="00000000" w:rsidR="00000000" w:rsidRPr="00000000">
              <w:rPr>
                <w:color w:val="000000"/>
                <w:sz w:val="16"/>
                <w:szCs w:val="16"/>
                <w:rtl w:val="0"/>
              </w:rPr>
              <w:t xml:space="preserve">Sépsis clínica (suspeita de infeção da corrente sanguínea sem confirmação laboratorial/resultados não estão disponíveis, não há hemoculturas recolhidas ou hemocultura negativa), excluindo a neutropenia febril</w:t>
            </w:r>
          </w:p>
        </w:tc>
      </w:tr>
      <w:tr>
        <w:trPr>
          <w:cantSplit w:val="0"/>
          <w:trHeight w:val="413"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1">
            <w:pPr>
              <w:pBdr>
                <w:top w:space="0" w:sz="0" w:val="nil"/>
                <w:left w:space="0" w:sz="0" w:val="nil"/>
                <w:bottom w:space="0" w:sz="0" w:val="nil"/>
                <w:right w:space="0" w:sz="0" w:val="nil"/>
                <w:between w:space="0" w:sz="0" w:val="nil"/>
              </w:pBdr>
              <w:spacing w:before="7" w:lineRule="auto"/>
              <w:ind w:left="47" w:firstLine="0"/>
              <w:jc w:val="both"/>
              <w:rPr>
                <w:color w:val="000000"/>
                <w:sz w:val="16"/>
                <w:szCs w:val="16"/>
              </w:rPr>
            </w:pPr>
            <w:r w:rsidDel="00000000" w:rsidR="00000000" w:rsidRPr="00000000">
              <w:rPr>
                <w:color w:val="000000"/>
                <w:sz w:val="16"/>
                <w:szCs w:val="16"/>
                <w:rtl w:val="0"/>
              </w:rPr>
              <w:t xml:space="preserve">FN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2">
            <w:pPr>
              <w:pBdr>
                <w:top w:space="0" w:sz="0" w:val="nil"/>
                <w:left w:space="0" w:sz="0" w:val="nil"/>
                <w:bottom w:space="0" w:sz="0" w:val="nil"/>
                <w:right w:space="0" w:sz="0" w:val="nil"/>
                <w:between w:space="0" w:sz="0" w:val="nil"/>
              </w:pBdr>
              <w:spacing w:before="24" w:lineRule="auto"/>
              <w:ind w:left="47" w:right="400" w:firstLine="0"/>
              <w:jc w:val="both"/>
              <w:rPr>
                <w:color w:val="000000"/>
                <w:sz w:val="16"/>
                <w:szCs w:val="16"/>
              </w:rPr>
            </w:pPr>
            <w:r w:rsidDel="00000000" w:rsidR="00000000" w:rsidRPr="00000000">
              <w:rPr>
                <w:color w:val="000000"/>
                <w:sz w:val="16"/>
                <w:szCs w:val="16"/>
                <w:rtl w:val="0"/>
              </w:rPr>
              <w:t xml:space="preserve">Neutropenia febril ou outra forma de manifestação de infeção em hospedeiro imunocomprometido (por exemplo, HIV, quimioterapia, etc.) sem local anatómico claro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SIRS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Resposta inflamatória sistémica sem local anatómico claro</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5">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UND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Completamente indefinido; local sem inflamação sistémica</w:t>
            </w:r>
          </w:p>
        </w:tc>
      </w:tr>
      <w:tr>
        <w:trPr>
          <w:cantSplit w:val="0"/>
          <w:trHeight w:val="24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4E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Não aplicável; para uso de antimicrobianos que não constitua tratamento</w:t>
            </w:r>
          </w:p>
        </w:tc>
      </w:tr>
    </w:tbl>
    <w:p w:rsidR="00000000" w:rsidDel="00000000" w:rsidP="00000000" w:rsidRDefault="00000000" w:rsidRPr="00000000" w14:paraId="000014E9">
      <w:pPr>
        <w:spacing w:before="6" w:lineRule="auto"/>
        <w:jc w:val="both"/>
        <w:rPr>
          <w:sz w:val="20"/>
          <w:szCs w:val="20"/>
        </w:rPr>
      </w:pPr>
      <w:r w:rsidDel="00000000" w:rsidR="00000000" w:rsidRPr="00000000">
        <w:rPr>
          <w:rtl w:val="0"/>
        </w:rPr>
      </w:r>
    </w:p>
    <w:p w:rsidR="00000000" w:rsidDel="00000000" w:rsidP="00000000" w:rsidRDefault="00000000" w:rsidRPr="00000000" w14:paraId="000014EA">
      <w:pPr>
        <w:pStyle w:val="Heading2"/>
        <w:jc w:val="both"/>
        <w:rPr>
          <w:rFonts w:ascii="Calibri" w:cs="Calibri" w:eastAsia="Calibri" w:hAnsi="Calibri"/>
        </w:rPr>
      </w:pPr>
      <w:bookmarkStart w:colFirst="0" w:colLast="0" w:name="_heading=h.xvir7l" w:id="73"/>
      <w:bookmarkEnd w:id="73"/>
      <w:r w:rsidDel="00000000" w:rsidR="00000000" w:rsidRPr="00000000">
        <w:rPr>
          <w:rFonts w:ascii="Calibri" w:cs="Calibri" w:eastAsia="Calibri" w:hAnsi="Calibri"/>
          <w:rtl w:val="0"/>
        </w:rPr>
        <w:t xml:space="preserve">Indicações para Uso de Antimicrobianos</w:t>
      </w:r>
    </w:p>
    <w:p w:rsidR="00000000" w:rsidDel="00000000" w:rsidP="00000000" w:rsidRDefault="00000000" w:rsidRPr="00000000" w14:paraId="000014EB">
      <w:pPr>
        <w:spacing w:before="4" w:lineRule="auto"/>
        <w:jc w:val="both"/>
        <w:rPr>
          <w:sz w:val="20"/>
          <w:szCs w:val="20"/>
        </w:rPr>
      </w:pPr>
      <w:r w:rsidDel="00000000" w:rsidR="00000000" w:rsidRPr="00000000">
        <w:rPr>
          <w:rtl w:val="0"/>
        </w:rPr>
      </w:r>
    </w:p>
    <w:tbl>
      <w:tblPr>
        <w:tblStyle w:val="Table13"/>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43"/>
        <w:gridCol w:w="7655"/>
        <w:tblGridChange w:id="0">
          <w:tblGrid>
            <w:gridCol w:w="1843"/>
            <w:gridCol w:w="7655"/>
          </w:tblGrid>
        </w:tblGridChange>
      </w:tblGrid>
      <w:tr>
        <w:trPr>
          <w:cantSplit w:val="0"/>
          <w:trHeight w:val="269" w:hRule="atLeast"/>
          <w:tblHeader w:val="0"/>
        </w:trPr>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4E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ffffff"/>
                <w:sz w:val="18"/>
                <w:szCs w:val="18"/>
                <w:rtl w:val="0"/>
              </w:rPr>
              <w:t xml:space="preserve">Código de indicação</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4E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ffffff"/>
                <w:sz w:val="18"/>
                <w:szCs w:val="18"/>
                <w:rtl w:val="0"/>
              </w:rPr>
              <w:t xml:space="preserve">Indicação</w:t>
            </w:r>
            <w:r w:rsidDel="00000000" w:rsidR="00000000" w:rsidRPr="00000000">
              <w:rPr>
                <w:rtl w:val="0"/>
              </w:rPr>
            </w:r>
          </w:p>
        </w:tc>
      </w:tr>
      <w:tr>
        <w:trPr>
          <w:cantSplit w:val="0"/>
          <w:trHeight w:val="269" w:hRule="atLeast"/>
          <w:tblHeader w:val="0"/>
        </w:trPr>
        <w:tc>
          <w:tcPr>
            <w:gridSpan w:val="2"/>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4EE">
            <w:pPr>
              <w:pBdr>
                <w:top w:space="0" w:sz="0" w:val="nil"/>
                <w:left w:space="0" w:sz="0" w:val="nil"/>
                <w:bottom w:space="0" w:sz="0" w:val="nil"/>
                <w:right w:space="0" w:sz="0" w:val="nil"/>
                <w:between w:space="0" w:sz="0" w:val="nil"/>
              </w:pBdr>
              <w:ind w:left="1671" w:right="6067" w:firstLine="0"/>
              <w:jc w:val="both"/>
              <w:rPr>
                <w:color w:val="000000"/>
                <w:sz w:val="18"/>
                <w:szCs w:val="18"/>
              </w:rPr>
            </w:pPr>
            <w:r w:rsidDel="00000000" w:rsidR="00000000" w:rsidRPr="00000000">
              <w:rPr>
                <w:b w:val="1"/>
                <w:color w:val="ffffff"/>
                <w:sz w:val="18"/>
                <w:szCs w:val="18"/>
                <w:rtl w:val="0"/>
              </w:rPr>
              <w:t xml:space="preserve">Tratamento</w:t>
            </w:r>
            <w:r w:rsidDel="00000000" w:rsidR="00000000" w:rsidRPr="00000000">
              <w:rPr>
                <w:rtl w:val="0"/>
              </w:rPr>
            </w:r>
          </w:p>
        </w:tc>
      </w:tr>
      <w:tr>
        <w:trPr>
          <w:cantSplit w:val="0"/>
          <w:trHeight w:val="278" w:hRule="atLeast"/>
          <w:tblHeader w:val="0"/>
        </w:trPr>
        <w:tc>
          <w:tcPr>
            <w:tcBorders>
              <w:top w:color="69ae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CI</w:t>
            </w:r>
          </w:p>
        </w:tc>
        <w:tc>
          <w:tcPr>
            <w:tcBorders>
              <w:top w:color="69ae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Tratamento de infeção adquirida na comunidade (CI)</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LI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Tratamento de infeção adquirida em cuidados continuados (LI)</w:t>
            </w:r>
          </w:p>
        </w:tc>
      </w:tr>
      <w:tr>
        <w:trPr>
          <w:cantSplit w:val="0"/>
          <w:trHeight w:val="278" w:hRule="atLeast"/>
          <w:tblHeader w:val="0"/>
        </w:trPr>
        <w:tc>
          <w:tcPr>
            <w:tcBorders>
              <w:top w:color="bebebe" w:space="0" w:sz="5" w:val="single"/>
              <w:left w:color="bebebe" w:space="0" w:sz="5" w:val="single"/>
              <w:bottom w:color="69ae22" w:space="0" w:sz="12" w:val="single"/>
              <w:right w:color="bebebe" w:space="0" w:sz="5" w:val="single"/>
            </w:tcBorders>
            <w:vAlign w:val="center"/>
          </w:tcPr>
          <w:p w:rsidR="00000000" w:rsidDel="00000000" w:rsidP="00000000" w:rsidRDefault="00000000" w:rsidRPr="00000000" w14:paraId="000014F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HI</w:t>
            </w:r>
          </w:p>
        </w:tc>
        <w:tc>
          <w:tcPr>
            <w:tcBorders>
              <w:top w:color="bebebe" w:space="0" w:sz="5" w:val="single"/>
              <w:left w:color="bebebe" w:space="0" w:sz="5" w:val="single"/>
              <w:bottom w:color="69ae22" w:space="0" w:sz="12" w:val="single"/>
              <w:right w:color="bebebe" w:space="0" w:sz="5" w:val="single"/>
            </w:tcBorders>
            <w:vAlign w:val="center"/>
          </w:tcPr>
          <w:p w:rsidR="00000000" w:rsidDel="00000000" w:rsidP="00000000" w:rsidRDefault="00000000" w:rsidRPr="00000000" w14:paraId="000014F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Tratamento de infeção hospitalar (HI)</w:t>
            </w:r>
          </w:p>
        </w:tc>
      </w:tr>
      <w:tr>
        <w:trPr>
          <w:cantSplit w:val="0"/>
          <w:trHeight w:val="254" w:hRule="atLeast"/>
          <w:tblHeader w:val="0"/>
        </w:trPr>
        <w:tc>
          <w:tcPr>
            <w:gridSpan w:val="2"/>
            <w:tcBorders>
              <w:top w:color="69ae22" w:space="0" w:sz="12" w:val="single"/>
              <w:left w:color="bebebe" w:space="0" w:sz="5" w:val="single"/>
              <w:right w:color="bebebe" w:space="0" w:sz="5" w:val="single"/>
            </w:tcBorders>
            <w:shd w:fill="69ae22" w:val="clear"/>
            <w:vAlign w:val="center"/>
          </w:tcPr>
          <w:p w:rsidR="00000000" w:rsidDel="00000000" w:rsidP="00000000" w:rsidRDefault="00000000" w:rsidRPr="00000000" w14:paraId="000014F6">
            <w:pPr>
              <w:pBdr>
                <w:top w:space="0" w:sz="0" w:val="nil"/>
                <w:left w:space="0" w:sz="0" w:val="nil"/>
                <w:bottom w:space="0" w:sz="0" w:val="nil"/>
                <w:right w:space="0" w:sz="0" w:val="nil"/>
                <w:between w:space="0" w:sz="0" w:val="nil"/>
              </w:pBdr>
              <w:ind w:left="1671" w:right="6067" w:firstLine="0"/>
              <w:jc w:val="both"/>
              <w:rPr>
                <w:color w:val="000000"/>
                <w:sz w:val="18"/>
                <w:szCs w:val="18"/>
              </w:rPr>
            </w:pPr>
            <w:r w:rsidDel="00000000" w:rsidR="00000000" w:rsidRPr="00000000">
              <w:rPr>
                <w:b w:val="1"/>
                <w:color w:val="ffffff"/>
                <w:sz w:val="18"/>
                <w:szCs w:val="18"/>
                <w:rtl w:val="0"/>
              </w:rPr>
              <w:t xml:space="preserve">Profilaxia</w:t>
            </w:r>
            <w:r w:rsidDel="00000000" w:rsidR="00000000" w:rsidRPr="00000000">
              <w:rPr>
                <w:rtl w:val="0"/>
              </w:rPr>
            </w:r>
          </w:p>
        </w:tc>
      </w:tr>
      <w:tr>
        <w:trPr>
          <w:cantSplit w:val="0"/>
          <w:trHeight w:val="274" w:hRule="atLeast"/>
          <w:tblHeader w:val="0"/>
        </w:trPr>
        <w:tc>
          <w:tcPr>
            <w:tcBorders>
              <w:left w:color="bebebe" w:space="0" w:sz="6" w:val="single"/>
              <w:bottom w:color="bebebe" w:space="0" w:sz="6" w:val="single"/>
              <w:right w:color="bebebe" w:space="0" w:sz="6" w:val="single"/>
            </w:tcBorders>
            <w:vAlign w:val="center"/>
          </w:tcPr>
          <w:p w:rsidR="00000000" w:rsidDel="00000000" w:rsidP="00000000" w:rsidRDefault="00000000" w:rsidRPr="00000000" w14:paraId="000014F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MP</w:t>
            </w:r>
          </w:p>
        </w:tc>
        <w:tc>
          <w:tcPr>
            <w:tcBorders>
              <w:left w:color="bebebe" w:space="0" w:sz="6" w:val="single"/>
              <w:bottom w:color="bebebe" w:space="0" w:sz="6" w:val="single"/>
              <w:right w:color="bebebe" w:space="0" w:sz="6" w:val="single"/>
            </w:tcBorders>
            <w:vAlign w:val="center"/>
          </w:tcPr>
          <w:p w:rsidR="00000000" w:rsidDel="00000000" w:rsidP="00000000" w:rsidRDefault="00000000" w:rsidRPr="00000000" w14:paraId="000014F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Profilaxia médica</w:t>
            </w:r>
          </w:p>
        </w:tc>
      </w:tr>
      <w:tr>
        <w:trPr>
          <w:cantSplit w:val="0"/>
          <w:trHeight w:val="265" w:hRule="atLeast"/>
          <w:tblHeader w:val="0"/>
        </w:trPr>
        <w:tc>
          <w:tcPr>
            <w:tcBorders>
              <w:top w:color="bebebe" w:space="0" w:sz="6"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SP1</w:t>
            </w:r>
          </w:p>
        </w:tc>
        <w:tc>
          <w:tcPr>
            <w:tcBorders>
              <w:top w:color="bebebe" w:space="0" w:sz="6"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Profilaxia cirúrgica: dose única</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SP2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4F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Profilaxia cirúrgica: um dia</w:t>
            </w:r>
          </w:p>
        </w:tc>
      </w:tr>
      <w:tr>
        <w:trPr>
          <w:cantSplit w:val="0"/>
          <w:trHeight w:val="278" w:hRule="atLeast"/>
          <w:tblHeader w:val="0"/>
        </w:trPr>
        <w:tc>
          <w:tcPr>
            <w:tcBorders>
              <w:top w:color="bebebe" w:space="0" w:sz="5" w:val="single"/>
              <w:left w:color="bebebe" w:space="0" w:sz="5" w:val="single"/>
              <w:bottom w:color="69ae22" w:space="0" w:sz="12" w:val="single"/>
              <w:right w:color="bebebe" w:space="0" w:sz="5" w:val="single"/>
            </w:tcBorders>
            <w:vAlign w:val="center"/>
          </w:tcPr>
          <w:p w:rsidR="00000000" w:rsidDel="00000000" w:rsidP="00000000" w:rsidRDefault="00000000" w:rsidRPr="00000000" w14:paraId="000014F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SP3</w:t>
            </w:r>
          </w:p>
        </w:tc>
        <w:tc>
          <w:tcPr>
            <w:tcBorders>
              <w:top w:color="bebebe" w:space="0" w:sz="5" w:val="single"/>
              <w:left w:color="bebebe" w:space="0" w:sz="5" w:val="single"/>
              <w:bottom w:color="69ae22" w:space="0" w:sz="12" w:val="single"/>
              <w:right w:color="bebebe" w:space="0" w:sz="5" w:val="single"/>
            </w:tcBorders>
            <w:vAlign w:val="center"/>
          </w:tcPr>
          <w:p w:rsidR="00000000" w:rsidDel="00000000" w:rsidP="00000000" w:rsidRDefault="00000000" w:rsidRPr="00000000" w14:paraId="000014F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Profilaxia cirúrgica: &gt; 1 dia</w:t>
            </w:r>
          </w:p>
        </w:tc>
      </w:tr>
      <w:tr>
        <w:trPr>
          <w:cantSplit w:val="0"/>
          <w:trHeight w:val="254" w:hRule="atLeast"/>
          <w:tblHeader w:val="0"/>
        </w:trPr>
        <w:tc>
          <w:tcPr>
            <w:gridSpan w:val="2"/>
            <w:tcBorders>
              <w:top w:color="69ae22" w:space="0" w:sz="12" w:val="single"/>
              <w:left w:color="bebebe" w:space="0" w:sz="5" w:val="single"/>
              <w:right w:color="bebebe" w:space="0" w:sz="5" w:val="single"/>
            </w:tcBorders>
            <w:shd w:fill="69ae22" w:val="clear"/>
            <w:vAlign w:val="center"/>
          </w:tcPr>
          <w:p w:rsidR="00000000" w:rsidDel="00000000" w:rsidP="00000000" w:rsidRDefault="00000000" w:rsidRPr="00000000" w14:paraId="00001500">
            <w:pPr>
              <w:pBdr>
                <w:top w:space="0" w:sz="0" w:val="nil"/>
                <w:left w:space="0" w:sz="0" w:val="nil"/>
                <w:bottom w:space="0" w:sz="0" w:val="nil"/>
                <w:right w:space="0" w:sz="0" w:val="nil"/>
                <w:between w:space="0" w:sz="0" w:val="nil"/>
              </w:pBdr>
              <w:ind w:left="1671" w:right="6067" w:firstLine="0"/>
              <w:jc w:val="both"/>
              <w:rPr>
                <w:color w:val="000000"/>
                <w:sz w:val="18"/>
                <w:szCs w:val="18"/>
              </w:rPr>
            </w:pPr>
            <w:r w:rsidDel="00000000" w:rsidR="00000000" w:rsidRPr="00000000">
              <w:rPr>
                <w:b w:val="1"/>
                <w:color w:val="ffffff"/>
                <w:sz w:val="18"/>
                <w:szCs w:val="18"/>
                <w:rtl w:val="0"/>
              </w:rPr>
              <w:t xml:space="preserve">Outros</w:t>
            </w:r>
            <w:r w:rsidDel="00000000" w:rsidR="00000000" w:rsidRPr="00000000">
              <w:rPr>
                <w:rtl w:val="0"/>
              </w:rPr>
            </w:r>
          </w:p>
        </w:tc>
      </w:tr>
      <w:tr>
        <w:trPr>
          <w:cantSplit w:val="0"/>
          <w:trHeight w:val="274" w:hRule="atLeast"/>
          <w:tblHeader w:val="0"/>
        </w:trPr>
        <w:tc>
          <w:tcPr>
            <w:tcBorders>
              <w:left w:color="bebebe" w:space="0" w:sz="6" w:val="single"/>
              <w:bottom w:color="bebebe" w:space="0" w:sz="6" w:val="single"/>
              <w:right w:color="bebebe" w:space="0" w:sz="6" w:val="single"/>
            </w:tcBorders>
            <w:vAlign w:val="center"/>
          </w:tcPr>
          <w:p w:rsidR="00000000" w:rsidDel="00000000" w:rsidP="00000000" w:rsidRDefault="00000000" w:rsidRPr="00000000" w14:paraId="0000150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O</w:t>
            </w:r>
          </w:p>
        </w:tc>
        <w:tc>
          <w:tcPr>
            <w:tcBorders>
              <w:left w:color="bebebe" w:space="0" w:sz="6" w:val="single"/>
              <w:bottom w:color="bebebe" w:space="0" w:sz="6" w:val="single"/>
              <w:right w:color="bebebe" w:space="0" w:sz="6" w:val="single"/>
            </w:tcBorders>
            <w:vAlign w:val="center"/>
          </w:tcPr>
          <w:p w:rsidR="00000000" w:rsidDel="00000000" w:rsidP="00000000" w:rsidRDefault="00000000" w:rsidRPr="00000000" w14:paraId="0000150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Outra razão (por exemplo, eritromicina pró-cinética)</w:t>
            </w:r>
          </w:p>
        </w:tc>
      </w:tr>
      <w:tr>
        <w:trPr>
          <w:cantSplit w:val="0"/>
          <w:trHeight w:val="264" w:hRule="atLeast"/>
          <w:tblHeader w:val="0"/>
        </w:trPr>
        <w:tc>
          <w:tcPr>
            <w:tcBorders>
              <w:top w:color="bebebe" w:space="0" w:sz="6"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50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UI</w:t>
            </w:r>
          </w:p>
        </w:tc>
        <w:tc>
          <w:tcPr>
            <w:tcBorders>
              <w:top w:color="bebebe" w:space="0" w:sz="6"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50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Indicação desconhecida (verificada durante o PPS)</w:t>
            </w:r>
          </w:p>
        </w:tc>
      </w:tr>
    </w:tbl>
    <w:p w:rsidR="00000000" w:rsidDel="00000000" w:rsidP="00000000" w:rsidRDefault="00000000" w:rsidRPr="00000000" w14:paraId="00001506">
      <w:pPr>
        <w:jc w:val="both"/>
        <w:rPr>
          <w:sz w:val="20"/>
          <w:szCs w:val="20"/>
        </w:rPr>
      </w:pPr>
      <w:r w:rsidDel="00000000" w:rsidR="00000000" w:rsidRPr="00000000">
        <w:rPr>
          <w:rtl w:val="0"/>
        </w:rPr>
      </w:r>
    </w:p>
    <w:p w:rsidR="00000000" w:rsidDel="00000000" w:rsidP="00000000" w:rsidRDefault="00000000" w:rsidRPr="00000000" w14:paraId="00001507">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508">
      <w:pPr>
        <w:jc w:val="both"/>
        <w:rPr>
          <w:sz w:val="20"/>
          <w:szCs w:val="20"/>
        </w:rPr>
      </w:pPr>
      <w:r w:rsidDel="00000000" w:rsidR="00000000" w:rsidRPr="00000000">
        <w:rPr>
          <w:rtl w:val="0"/>
        </w:rPr>
      </w:r>
    </w:p>
    <w:p w:rsidR="00000000" w:rsidDel="00000000" w:rsidP="00000000" w:rsidRDefault="00000000" w:rsidRPr="00000000" w14:paraId="00001509">
      <w:pPr>
        <w:pStyle w:val="Heading2"/>
        <w:jc w:val="both"/>
        <w:rPr>
          <w:rFonts w:ascii="Calibri" w:cs="Calibri" w:eastAsia="Calibri" w:hAnsi="Calibri"/>
        </w:rPr>
      </w:pPr>
      <w:bookmarkStart w:colFirst="0" w:colLast="0" w:name="_heading=h.3hv69ve" w:id="74"/>
      <w:bookmarkEnd w:id="74"/>
      <w:r w:rsidDel="00000000" w:rsidR="00000000" w:rsidRPr="00000000">
        <w:rPr>
          <w:rFonts w:ascii="Calibri" w:cs="Calibri" w:eastAsia="Calibri" w:hAnsi="Calibri"/>
          <w:rtl w:val="0"/>
        </w:rPr>
        <w:t xml:space="preserve">Códigos antimicrobianos ATC (2021)</w:t>
      </w:r>
    </w:p>
    <w:p w:rsidR="00000000" w:rsidDel="00000000" w:rsidP="00000000" w:rsidRDefault="00000000" w:rsidRPr="00000000" w14:paraId="0000150A">
      <w:pPr>
        <w:spacing w:before="4" w:lineRule="auto"/>
        <w:jc w:val="both"/>
        <w:rPr>
          <w:sz w:val="20"/>
          <w:szCs w:val="20"/>
        </w:rPr>
      </w:pPr>
      <w:r w:rsidDel="00000000" w:rsidR="00000000" w:rsidRPr="00000000">
        <w:rPr>
          <w:rtl w:val="0"/>
        </w:rPr>
      </w:r>
    </w:p>
    <w:tbl>
      <w:tblPr>
        <w:tblStyle w:val="Table14"/>
        <w:tblW w:w="9072.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938"/>
        <w:gridCol w:w="1134"/>
        <w:tblGridChange w:id="0">
          <w:tblGrid>
            <w:gridCol w:w="7938"/>
            <w:gridCol w:w="1134"/>
          </w:tblGrid>
        </w:tblGridChange>
      </w:tblGrid>
      <w:tr>
        <w:trPr>
          <w:cantSplit w:val="1"/>
          <w:trHeight w:val="304" w:hRule="atLeast"/>
          <w:tblHeader w:val="1"/>
        </w:trPr>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50B">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Agente antimicrobiano: nome genérico</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50C">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Código ATC5</w:t>
            </w:r>
            <w:r w:rsidDel="00000000" w:rsidR="00000000" w:rsidRPr="00000000">
              <w:rPr>
                <w:rtl w:val="0"/>
              </w:rPr>
            </w:r>
          </w:p>
        </w:tc>
      </w:tr>
      <w:tr>
        <w:trPr>
          <w:cantSplit w:val="1"/>
          <w:trHeight w:val="274" w:hRule="atLeast"/>
          <w:tblHeader w:val="0"/>
        </w:trPr>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50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Amicacina</w:t>
            </w:r>
          </w:p>
        </w:tc>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50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J01GB06</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0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Amoxicilina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Amoxicilina e inibidor enzimático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Anfotericina B (oral)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Anfotericina B (parenteral)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Ampicilina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Ampicilina e inibidor enzimático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Ampicilina, combinações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J01CA51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Anidulafungina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J02AX06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1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Arbecacina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Aspoxicilina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Azanidazole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Azidocilina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Azitromicina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Azitromicina, fluconazole e secnidazole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J01RA07</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Azlocilina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Aztreonam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J01DF01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2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Bacampicilina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Bacitracina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Bekanamicina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Benzilpenicilina benzatina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Benzilpenicilina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Biapenem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Brodimoprima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Canamicina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3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Canamicina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Carbenicilina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Carindacilina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Carumonam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J01DF02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Caspofungina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J02AX04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Cefacetrile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Cefaclor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Cefadroxil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4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Cefalexina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Cefaloridina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Cefalotina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Cefamandole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Cefapirina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Cefatrizina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J01DB07</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Cefazedona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Cefazolina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5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Cefbuperazona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J01DC13</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Cefcapeno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Cefdinir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Cefditoreno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Cefepima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J01DE01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Cefepima e amicacina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Cefetamet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56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J01DD10</w:t>
            </w:r>
          </w:p>
        </w:tc>
      </w:tr>
      <w:tr>
        <w:trPr>
          <w:cantSplit w:val="1"/>
          <w:trHeight w:val="260" w:hRule="atLeast"/>
          <w:tblHeader w:val="0"/>
        </w:trPr>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56D">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Cefiderocol</w:t>
            </w:r>
          </w:p>
        </w:tc>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56E">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J01DI04</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56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Cefixima</w:t>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57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J01DD08</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571">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Cefixima e ornidazole</w:t>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572">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J01RA15</w:t>
            </w:r>
          </w:p>
        </w:tc>
      </w:tr>
      <w:tr>
        <w:trPr>
          <w:cantSplit w:val="1"/>
          <w:trHeight w:val="274"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7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Cefmenoxima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7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J01DD05</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Cefmetazole</w:t>
            </w:r>
          </w:p>
        </w:tc>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Cefminox</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J01DC12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Cefodizima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Cefonicida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Cefoperazona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7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Cefoperazona,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J01DD62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Ceforanida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Cefotaxima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Cefotaxima e inibidor beta-lactamase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J01DD51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Cefotetano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Cefotiam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J01DC07</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Cefoxitina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Cefozopran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J01DE03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8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Cefpiramida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Cefpiroma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J01DE02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Cefpodoxima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5">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Cefpodoxima e inibidor beta-lactamase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6">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J01DD64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Cefprozil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Cefradina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Cefroxadina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Cefsulodina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9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Ceftarolina fosamilo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J01DI02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Ceftazidima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Ceftazidima e inibidor beta-lactamase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J01DD52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5">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Cefteram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6">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J01DD18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Ceftezole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J01DB12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Ceftibuteno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Ceftizoxima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Ceftobiprole medocaril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J01DI01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A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Ceftolozano e inibidor beta-lactamase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J01DI54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Ceftriaxona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Ceftriaxona,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J01DD54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Cefuroxima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Cefuroxima e metronidazole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Cetoconazole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J02AB02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Cloranfenicol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J01BA01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Clorotetraciclina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B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Cinoxacina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Ciprofloxacina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Ciprofloxacina e metronidazole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Ciprofloxacina e ornidazole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Ciprofloxacina e tinidazole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Claritromicina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J01FA09</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Clindamicina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J01FF01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Clofoctol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C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Clometocilina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Clomociclina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Cloxacilina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Colistina (injeção, infusão)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J01XB01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Colistina (oral)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A07AA10</w:t>
            </w:r>
          </w:p>
        </w:tc>
      </w:tr>
      <w:tr>
        <w:trPr>
          <w:cantSplit w:val="1"/>
          <w:trHeight w:val="259" w:hRule="atLeast"/>
          <w:tblHeader w:val="0"/>
        </w:trPr>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5D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penicilinas sensíveis a beta-lactamase</w:t>
            </w:r>
          </w:p>
        </w:tc>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5D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J01CE30</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D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sulfonamidas de ação intermédia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D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J01EC20</w:t>
            </w:r>
          </w:p>
        </w:tc>
      </w:tr>
      <w:tr>
        <w:trPr>
          <w:cantSplit w:val="1"/>
          <w:trHeight w:val="274"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D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sulfonamidas de ação prolongada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5D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J01ED20</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D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penicilinas</w:t>
            </w:r>
          </w:p>
        </w:tc>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J01CR50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penicilinas com espetro alargado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J01CA20</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sulfonamidas de ação curta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J01EB20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Combinações de tetraciclinas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J01AA20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Cicloserina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Dalbavancina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J01XA04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Daptomicina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D">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Delafloxacina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E">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J01MA23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E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Demeclociclina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Dibecacina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Dicloxacilina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J01CF01</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Diritromicina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Doripenem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Doxiciclina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Enoxacina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J01MA04</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Epicilina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5FF">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Eravaciclina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0">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J01AA13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Eritromicina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Ertapenem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Esparfloxacina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Espectinomicina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J01XX04</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Espiramicina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0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J01FA02</w:t>
            </w:r>
          </w:p>
        </w:tc>
      </w:tr>
      <w:tr>
        <w:trPr>
          <w:cantSplit w:val="1"/>
          <w:trHeight w:val="259" w:hRule="atLeast"/>
          <w:tblHeader w:val="0"/>
        </w:trPr>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60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Espiramicina e metronidazole</w:t>
            </w:r>
          </w:p>
        </w:tc>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60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J01RA04</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0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Estreptoduocina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0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J01GA02</w:t>
            </w:r>
          </w:p>
        </w:tc>
      </w:tr>
      <w:tr>
        <w:trPr>
          <w:cantSplit w:val="1"/>
          <w:trHeight w:val="274"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0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Estreptomicina (oral)</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1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A07AA04</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Estreptomicina (parenteral)</w:t>
            </w:r>
          </w:p>
        </w:tc>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Estreptomicina,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A07AA54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Etambutol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J04AK02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Etionamida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J04AD03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Faropenem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J01DI03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Feneticilina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Fenoximetilpenicilina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1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Fenoximetilpenicilina benzatina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J01CE10</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Fidaxomicina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Fleroxacina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Flomoxefo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Flucitosina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J02AX01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Flucloxacilina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Fluconazole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J02AC01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Flumequina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2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Fluritromicina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Fosfomicina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Furazidina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J01XE03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Fusídico,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J01XC01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Garenoxacina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Gatifloxacina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J01MA16</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Gemifloxacina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Gentamicina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3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Grepafloxacina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Griseofulvina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D01BA01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Hachimicina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Hetacilina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Iclaprima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J01EA03</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Imipenem e inibidor enzimático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J01DH51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B">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Imipenem, cilastatina e relebactam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C">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J01DH56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Isavuconazole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J02AC05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4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Isepamicina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Isoniazida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J04AC01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Itraconazole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J02AC02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Josamicina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J01FA07</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7">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Lascufloxacina</w:t>
            </w:r>
          </w:p>
        </w:tc>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8">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J01MA25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Latamoxef</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J01DD06</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B">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Lefamulina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C">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J01XX12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Levofloxacina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5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Levofloxacina, combinações com outros antibacterianos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1">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Levonadifloxacina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2">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J01MA24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Lincomicina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J01FF02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Linezolida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Lomefloxacino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J01MA07</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Loracarbef</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J01DC08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Limeciclina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J01AA04</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Mandélico,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6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Mecilinam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Meropenem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3">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Meropenem e vaborbactam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4">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J01DH52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Metampicilina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Metenamina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Metronidazole (oral, retal)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7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Metronidazole (parenteral)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J01XD01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Metronidazole,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P01AB51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Mezlocilina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Micafungina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J02AX05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Miconazole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Midecamicina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Minociclina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Miocamicina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8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Moxifloxacina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Nafcilina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Nalidíxico,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Natamicina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Nemonoxacina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Neomicina (injeção, infusão)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Neomicina (oral)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A07AA01</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Neomicina, combinações (oral)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A07AA51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9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Netilmicina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Nifurtoinol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J01XE02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Nimorazole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Nitrofurantoína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J01XE01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Nitrofurantoína,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J01XE51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Nitroxolina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J01XX07</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Norfloxacina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D">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Norfloxacina e metronidazole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E">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J01RA14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A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Norfloxacina e tinidazole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Nistatina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Ofloxacina e ornidazole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J01RA09</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Oleandomicina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J01FA05</w:t>
            </w:r>
          </w:p>
        </w:tc>
      </w:tr>
      <w:tr>
        <w:trPr>
          <w:cantSplit w:val="1"/>
          <w:trHeight w:val="259" w:hRule="atLeast"/>
          <w:tblHeader w:val="0"/>
        </w:trPr>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6B9">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Omadaciclina</w:t>
            </w:r>
          </w:p>
        </w:tc>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6BA">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J01AA15</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B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Oritavancina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B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J01XA05</w:t>
            </w:r>
          </w:p>
        </w:tc>
      </w:tr>
      <w:tr>
        <w:trPr>
          <w:cantSplit w:val="1"/>
          <w:trHeight w:val="274"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B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Ornidazole (oral)</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6B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P01AB03</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B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Ornidazole (parenteral)</w:t>
            </w:r>
          </w:p>
        </w:tc>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J01XD03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1">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Oteseconazole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2">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J02AC06</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Oxacilina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J01CF04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Oxolínico,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Oxitetraciclina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Oxitetraciclina,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J01AA56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Panipenem e betamipron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J01DH55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Paromomicina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C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Pazufloxacina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J01MA18</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Pefloxacina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Penamecilina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J01CE06</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Penicilinas, combinações com outros antibacterianos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Penimepiciclina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J01AA10</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Pipemídico,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Piperacilina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Piperacilina e inibidor enzimático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D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Piromídico, ácido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Pivampicilina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Pivmecilinam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5">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Plazomicina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6">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J01GB14</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Polimixina 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Polimixina 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J01XB02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Posaconazole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J02AC04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Pristinamicina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J01FG01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E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Procaína benzilpenicilina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Propenidazole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Propicilina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J01CE03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Prulifloxacina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Pirazinamida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J04AK01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Quinupristina/dalfopristina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J01FG02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Ribostamicina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Rifabutina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6F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Rifampicina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J04AB02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Rifaximina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Rokitamicina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Rolitetraciclina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Rosoxacina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Roxitromicina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Rufloxacina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J01MA10</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D">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Sareciclina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E">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J01AA14</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0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Secnidazole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Sisomicina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Sitafloxacina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J01MA21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Solitromicina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J01FA16</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Sulbactam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J01CG01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Sulbenicilina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Sulfadiazina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J01EC02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Sulfadiazina e tetroxoprima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1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Sulfadiazina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Sulfadimetoxina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Sulfadimidina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J01EB03</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Sulfadimidina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J01EE05</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Sulfafenazole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Sulfafurazole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J01EB05</w:t>
            </w:r>
          </w:p>
        </w:tc>
      </w:tr>
      <w:tr>
        <w:trPr>
          <w:cantSplit w:val="1"/>
          <w:trHeight w:val="254"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Sulfaisodimidina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Sulfaleno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2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Sulfamazona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J01ED09</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Sulfamerazina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J01ED07</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Sulfamerazina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Sulfametizole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Sulfametomidina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Sulfametoxazole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J01EC01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Sulfametoxazole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Sulfametoxipiridazina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3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Sulfametoxydiazina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Sulfametrol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Sulfamoxole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J01EC03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Sulfamoxole e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J01EE04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Sulfanilamida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Sulfaperina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J01ED06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Sulfapiridina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Sulfatiazole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4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Sulfatioureia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J01EB08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Sulfonamidas, combinações com outros antibacterianos (excl. trimetoprima)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Sultamicilina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J01CR04</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Talampicilina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Tazobactam</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J01CG02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9">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Tebipenem pivoxilo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A">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J01DH06</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Tedizolida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J01XX11</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Teicoplanina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5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Telavancina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J01XA03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Telitromicina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J01FA15</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Temafloxacina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J01MA05</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Temocilina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Terbinafina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D01BA02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Tetraciclina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J01AA07</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Tetraciclina e oleandomicina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J01RA08</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D">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Tiamfenicol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E">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J01BA02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6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Tiamfenicol, combinações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J01BA52</w:t>
            </w:r>
          </w:p>
        </w:tc>
      </w:tr>
      <w:tr>
        <w:trPr>
          <w:cantSplit w:val="1"/>
          <w:trHeight w:val="26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Ticarcilina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J01CA13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Ticarcilina e inibidor enzimático</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J01CR03</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Tigeciclina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J01AA12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Tinidazole (oral, retal)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P01AB02</w:t>
            </w:r>
          </w:p>
        </w:tc>
      </w:tr>
      <w:tr>
        <w:trPr>
          <w:cantSplit w:val="1"/>
          <w:trHeight w:val="259"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Tinidazole (parenteral)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J01XD02</w:t>
            </w:r>
          </w:p>
        </w:tc>
      </w:tr>
      <w:tr>
        <w:trPr>
          <w:cantSplit w:val="1"/>
          <w:trHeight w:val="259" w:hRule="atLeast"/>
          <w:tblHeader w:val="0"/>
        </w:trPr>
        <w:tc>
          <w:tcPr>
            <w:tcBorders>
              <w:top w:color="bebebe" w:space="0" w:sz="5" w:val="single"/>
              <w:left w:color="bebebe" w:space="0" w:sz="5" w:val="single"/>
              <w:bottom w:color="bebebe" w:space="0" w:sz="6" w:val="single"/>
              <w:right w:color="bebebe" w:space="0" w:sz="5" w:val="single"/>
            </w:tcBorders>
            <w:tcMar>
              <w:left w:w="0.0" w:type="dxa"/>
              <w:right w:w="0.0" w:type="dxa"/>
            </w:tcMar>
          </w:tcPr>
          <w:p w:rsidR="00000000" w:rsidDel="00000000" w:rsidP="00000000" w:rsidRDefault="00000000" w:rsidRPr="00000000" w14:paraId="0000177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Tobramicina</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7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J01GB01</w:t>
            </w:r>
          </w:p>
        </w:tc>
      </w:tr>
      <w:tr>
        <w:trPr>
          <w:cantSplit w:val="1"/>
          <w:trHeight w:val="260"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7D">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Tosufloxacina</w:t>
            </w:r>
          </w:p>
        </w:tc>
        <w:tc>
          <w:tcPr>
            <w:tcBorders>
              <w:top w:color="bebebe" w:space="0" w:sz="5" w:val="single"/>
              <w:left w:color="bebebe" w:space="0" w:sz="6" w:val="single"/>
              <w:bottom w:color="bebebe" w:space="0" w:sz="5" w:val="single"/>
              <w:right w:color="bebebe" w:space="0" w:sz="5" w:val="single"/>
            </w:tcBorders>
            <w:tcMar>
              <w:left w:w="0.0" w:type="dxa"/>
              <w:right w:w="0.0" w:type="dxa"/>
            </w:tcMar>
          </w:tcPr>
          <w:p w:rsidR="00000000" w:rsidDel="00000000" w:rsidP="00000000" w:rsidRDefault="00000000" w:rsidRPr="00000000" w14:paraId="0000177E">
            <w:pPr>
              <w:pBdr>
                <w:top w:space="0" w:sz="0" w:val="nil"/>
                <w:left w:space="0" w:sz="0" w:val="nil"/>
                <w:bottom w:space="0" w:sz="0" w:val="nil"/>
                <w:right w:space="0" w:sz="0" w:val="nil"/>
                <w:between w:space="0" w:sz="0" w:val="nil"/>
              </w:pBdr>
              <w:ind w:left="57" w:right="57" w:firstLine="0"/>
              <w:jc w:val="both"/>
              <w:rPr>
                <w:color w:val="000000"/>
                <w:sz w:val="16"/>
                <w:szCs w:val="16"/>
                <w:highlight w:val="cyan"/>
              </w:rPr>
            </w:pPr>
            <w:r w:rsidDel="00000000" w:rsidR="00000000" w:rsidRPr="00000000">
              <w:rPr>
                <w:color w:val="000000"/>
                <w:sz w:val="16"/>
                <w:szCs w:val="16"/>
                <w:highlight w:val="cyan"/>
                <w:rtl w:val="0"/>
              </w:rPr>
              <w:t xml:space="preserve">J01MA22</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7F">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Trimetoprima</w:t>
            </w:r>
          </w:p>
        </w:tc>
        <w:tc>
          <w:tcPr>
            <w:tcBorders>
              <w:top w:color="bebebe" w:space="0" w:sz="5" w:val="single"/>
              <w:left w:color="bebebe" w:space="0" w:sz="6" w:val="single"/>
              <w:bottom w:color="bebebe" w:space="0" w:sz="6" w:val="single"/>
              <w:right w:color="bebebe" w:space="0" w:sz="5" w:val="single"/>
            </w:tcBorders>
            <w:tcMar>
              <w:left w:w="0.0" w:type="dxa"/>
              <w:right w:w="0.0" w:type="dxa"/>
            </w:tcMar>
          </w:tcPr>
          <w:p w:rsidR="00000000" w:rsidDel="00000000" w:rsidP="00000000" w:rsidRDefault="00000000" w:rsidRPr="00000000" w14:paraId="00001780">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J01EA01</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1">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Troleandomicina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2">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J01FA08</w:t>
            </w:r>
          </w:p>
        </w:tc>
      </w:tr>
      <w:tr>
        <w:trPr>
          <w:cantSplit w:val="1"/>
          <w:trHeight w:val="274"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3">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Trovafloxacina</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4">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J01MA13</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5">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Vancomicina (oral)</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6">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A07AA09</w:t>
            </w:r>
          </w:p>
        </w:tc>
      </w:tr>
      <w:tr>
        <w:trPr>
          <w:cantSplit w:val="1"/>
          <w:trHeight w:val="259"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7">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Vancomicina (parenteral)</w:t>
            </w:r>
          </w:p>
        </w:tc>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8">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J01XA01</w:t>
            </w:r>
          </w:p>
        </w:tc>
      </w:tr>
      <w:tr>
        <w:trPr>
          <w:cantSplit w:val="1"/>
          <w:trHeight w:val="260" w:hRule="atLeast"/>
          <w:tblHeader w:val="0"/>
        </w:trPr>
        <w:tc>
          <w:tcPr>
            <w:tcBorders>
              <w:top w:color="bebebe" w:space="0" w:sz="6" w:val="single"/>
              <w:left w:color="bebebe" w:space="0" w:sz="6" w:val="single"/>
              <w:bottom w:color="bebebe" w:space="0" w:sz="6" w:val="single"/>
              <w:right w:color="bebebe" w:space="0" w:sz="6" w:val="single"/>
            </w:tcBorders>
            <w:tcMar>
              <w:left w:w="0.0" w:type="dxa"/>
              <w:right w:w="0.0" w:type="dxa"/>
            </w:tcMar>
          </w:tcPr>
          <w:p w:rsidR="00000000" w:rsidDel="00000000" w:rsidP="00000000" w:rsidRDefault="00000000" w:rsidRPr="00000000" w14:paraId="00001789">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Voriconazole</w:t>
            </w:r>
          </w:p>
        </w:tc>
        <w:tc>
          <w:tcPr>
            <w:tcBorders>
              <w:top w:color="bebebe" w:space="0" w:sz="6" w:val="single"/>
              <w:left w:color="bebebe" w:space="0" w:sz="6" w:val="single"/>
              <w:bottom w:color="bebebe" w:space="0" w:sz="5" w:val="single"/>
              <w:right w:color="bebebe" w:space="0" w:sz="5" w:val="single"/>
            </w:tcBorders>
            <w:tcMar>
              <w:left w:w="0.0" w:type="dxa"/>
              <w:right w:w="0.0" w:type="dxa"/>
            </w:tcMar>
          </w:tcPr>
          <w:p w:rsidR="00000000" w:rsidDel="00000000" w:rsidP="00000000" w:rsidRDefault="00000000" w:rsidRPr="00000000" w14:paraId="0000178A">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J02AC03</w:t>
            </w:r>
          </w:p>
        </w:tc>
      </w:tr>
      <w:tr>
        <w:trPr>
          <w:cantSplit w:val="1"/>
          <w:trHeight w:val="259" w:hRule="atLeast"/>
          <w:tblHeader w:val="0"/>
        </w:trPr>
        <w:tc>
          <w:tcPr>
            <w:tcBorders>
              <w:top w:color="bebebe" w:space="0" w:sz="6"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8B">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Xibornol</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78C">
            <w:pPr>
              <w:pBdr>
                <w:top w:space="0" w:sz="0" w:val="nil"/>
                <w:left w:space="0" w:sz="0" w:val="nil"/>
                <w:bottom w:space="0" w:sz="0" w:val="nil"/>
                <w:right w:space="0" w:sz="0" w:val="nil"/>
                <w:between w:space="0" w:sz="0" w:val="nil"/>
              </w:pBdr>
              <w:ind w:left="57" w:right="57" w:firstLine="0"/>
              <w:jc w:val="both"/>
              <w:rPr>
                <w:color w:val="000000"/>
                <w:sz w:val="16"/>
                <w:szCs w:val="16"/>
              </w:rPr>
            </w:pPr>
            <w:r w:rsidDel="00000000" w:rsidR="00000000" w:rsidRPr="00000000">
              <w:rPr>
                <w:color w:val="000000"/>
                <w:sz w:val="16"/>
                <w:szCs w:val="16"/>
                <w:rtl w:val="0"/>
              </w:rPr>
              <w:t xml:space="preserve">J01XX02</w:t>
            </w:r>
          </w:p>
        </w:tc>
      </w:tr>
    </w:tbl>
    <w:p w:rsidR="00000000" w:rsidDel="00000000" w:rsidP="00000000" w:rsidRDefault="00000000" w:rsidRPr="00000000" w14:paraId="0000178D">
      <w:pPr>
        <w:jc w:val="both"/>
        <w:rPr>
          <w:sz w:val="20"/>
          <w:szCs w:val="20"/>
        </w:rPr>
      </w:pPr>
      <w:r w:rsidDel="00000000" w:rsidR="00000000" w:rsidRPr="00000000">
        <w:rPr>
          <w:rtl w:val="0"/>
        </w:rPr>
      </w:r>
    </w:p>
    <w:p w:rsidR="00000000" w:rsidDel="00000000" w:rsidP="00000000" w:rsidRDefault="00000000" w:rsidRPr="00000000" w14:paraId="0000178E">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78F">
      <w:pPr>
        <w:jc w:val="both"/>
        <w:rPr>
          <w:sz w:val="20"/>
          <w:szCs w:val="20"/>
        </w:rPr>
      </w:pPr>
      <w:r w:rsidDel="00000000" w:rsidR="00000000" w:rsidRPr="00000000">
        <w:rPr>
          <w:rtl w:val="0"/>
        </w:rPr>
      </w:r>
    </w:p>
    <w:p w:rsidR="00000000" w:rsidDel="00000000" w:rsidP="00000000" w:rsidRDefault="00000000" w:rsidRPr="00000000" w14:paraId="00001790">
      <w:pPr>
        <w:pStyle w:val="Heading2"/>
        <w:jc w:val="both"/>
        <w:rPr>
          <w:rFonts w:ascii="Calibri" w:cs="Calibri" w:eastAsia="Calibri" w:hAnsi="Calibri"/>
        </w:rPr>
      </w:pPr>
      <w:bookmarkStart w:colFirst="0" w:colLast="0" w:name="_heading=h.1x0gk37" w:id="75"/>
      <w:bookmarkEnd w:id="75"/>
      <w:r w:rsidDel="00000000" w:rsidR="00000000" w:rsidRPr="00000000">
        <w:rPr>
          <w:rFonts w:ascii="Calibri" w:cs="Calibri" w:eastAsia="Calibri" w:hAnsi="Calibri"/>
          <w:rtl w:val="0"/>
        </w:rPr>
        <w:t xml:space="preserve">Infeções associadas aos cuidados de saúde: listas de códigos</w:t>
      </w:r>
    </w:p>
    <w:p w:rsidR="00000000" w:rsidDel="00000000" w:rsidP="00000000" w:rsidRDefault="00000000" w:rsidRPr="00000000" w14:paraId="00001791">
      <w:pPr>
        <w:spacing w:before="10" w:lineRule="auto"/>
        <w:jc w:val="both"/>
        <w:rPr>
          <w:sz w:val="20"/>
          <w:szCs w:val="20"/>
        </w:rPr>
      </w:pPr>
      <w:r w:rsidDel="00000000" w:rsidR="00000000" w:rsidRPr="00000000">
        <w:rPr>
          <w:rtl w:val="0"/>
        </w:rPr>
      </w:r>
    </w:p>
    <w:p w:rsidR="00000000" w:rsidDel="00000000" w:rsidP="00000000" w:rsidRDefault="00000000" w:rsidRPr="00000000" w14:paraId="00001792">
      <w:pPr>
        <w:pStyle w:val="Heading3"/>
        <w:jc w:val="both"/>
        <w:rPr>
          <w:rFonts w:ascii="Calibri" w:cs="Calibri" w:eastAsia="Calibri" w:hAnsi="Calibri"/>
        </w:rPr>
      </w:pPr>
      <w:bookmarkStart w:colFirst="0" w:colLast="0" w:name="_heading=h.4h042r0" w:id="76"/>
      <w:bookmarkEnd w:id="76"/>
      <w:r w:rsidDel="00000000" w:rsidR="00000000" w:rsidRPr="00000000">
        <w:rPr>
          <w:rFonts w:ascii="Calibri" w:cs="Calibri" w:eastAsia="Calibri" w:hAnsi="Calibri"/>
          <w:rtl w:val="0"/>
        </w:rPr>
        <w:t xml:space="preserve">Tabela com a lista de códigos de IACS</w:t>
      </w:r>
    </w:p>
    <w:p w:rsidR="00000000" w:rsidDel="00000000" w:rsidP="00000000" w:rsidRDefault="00000000" w:rsidRPr="00000000" w14:paraId="00001793">
      <w:pPr>
        <w:spacing w:before="3" w:lineRule="auto"/>
        <w:jc w:val="both"/>
        <w:rPr>
          <w:sz w:val="20"/>
          <w:szCs w:val="20"/>
        </w:rPr>
      </w:pPr>
      <w:r w:rsidDel="00000000" w:rsidR="00000000" w:rsidRPr="00000000">
        <w:rPr>
          <w:rtl w:val="0"/>
        </w:rPr>
      </w:r>
    </w:p>
    <w:tbl>
      <w:tblPr>
        <w:tblStyle w:val="Table15"/>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64"/>
        <w:gridCol w:w="8034"/>
        <w:tblGridChange w:id="0">
          <w:tblGrid>
            <w:gridCol w:w="1464"/>
            <w:gridCol w:w="8034"/>
          </w:tblGrid>
        </w:tblGridChange>
      </w:tblGrid>
      <w:tr>
        <w:trPr>
          <w:cantSplit w:val="1"/>
          <w:trHeight w:val="379" w:hRule="atLeast"/>
          <w:tblHeader w:val="1"/>
        </w:trPr>
        <w:tc>
          <w:tcPr>
            <w:tcBorders>
              <w:top w:color="bebebe" w:space="0" w:sz="10" w:val="single"/>
              <w:left w:color="bebebe" w:space="0" w:sz="5" w:val="single"/>
              <w:bottom w:color="bebebe" w:space="0" w:sz="5" w:val="single"/>
              <w:right w:color="bebebe" w:space="0" w:sz="5" w:val="single"/>
            </w:tcBorders>
            <w:shd w:fill="69ae22" w:val="clear"/>
            <w:vAlign w:val="center"/>
          </w:tcPr>
          <w:p w:rsidR="00000000" w:rsidDel="00000000" w:rsidP="00000000" w:rsidRDefault="00000000" w:rsidRPr="00000000" w14:paraId="00001794">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Código da IACS</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shd w:fill="69ae22" w:val="clear"/>
            <w:vAlign w:val="center"/>
          </w:tcPr>
          <w:p w:rsidR="00000000" w:rsidDel="00000000" w:rsidP="00000000" w:rsidRDefault="00000000" w:rsidRPr="00000000" w14:paraId="00001795">
            <w:pPr>
              <w:pBdr>
                <w:top w:space="0" w:sz="0" w:val="nil"/>
                <w:left w:space="0" w:sz="0" w:val="nil"/>
                <w:bottom w:space="0" w:sz="0" w:val="nil"/>
                <w:right w:space="0" w:sz="0" w:val="nil"/>
                <w:between w:space="0" w:sz="0" w:val="nil"/>
              </w:pBdr>
              <w:jc w:val="both"/>
              <w:rPr>
                <w:color w:val="000000"/>
                <w:sz w:val="16"/>
                <w:szCs w:val="16"/>
              </w:rPr>
            </w:pPr>
            <w:r w:rsidDel="00000000" w:rsidR="00000000" w:rsidRPr="00000000">
              <w:rPr>
                <w:b w:val="1"/>
                <w:color w:val="ffffff"/>
                <w:sz w:val="16"/>
                <w:szCs w:val="16"/>
                <w:rtl w:val="0"/>
              </w:rPr>
              <w:t xml:space="preserve">Descrição da IACS</w:t>
            </w:r>
            <w:r w:rsidDel="00000000" w:rsidR="00000000" w:rsidRPr="00000000">
              <w:rPr>
                <w:rtl w:val="0"/>
              </w:rPr>
            </w:r>
          </w:p>
        </w:tc>
      </w:tr>
      <w:tr>
        <w:trPr>
          <w:cantSplit w:val="0"/>
          <w:trHeight w:val="22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6">
            <w:pPr>
              <w:pBdr>
                <w:top w:space="0" w:sz="0" w:val="nil"/>
                <w:left w:space="0" w:sz="0" w:val="nil"/>
                <w:bottom w:space="0" w:sz="0" w:val="nil"/>
                <w:right w:space="0" w:sz="0" w:val="nil"/>
                <w:between w:space="0" w:sz="0" w:val="nil"/>
              </w:pBdr>
              <w:spacing w:before="5" w:lineRule="auto"/>
              <w:ind w:left="23" w:firstLine="0"/>
              <w:jc w:val="both"/>
              <w:rPr>
                <w:color w:val="000000"/>
                <w:sz w:val="16"/>
                <w:szCs w:val="16"/>
              </w:rPr>
            </w:pPr>
            <w:r w:rsidDel="00000000" w:rsidR="00000000" w:rsidRPr="00000000">
              <w:rPr>
                <w:color w:val="000000"/>
                <w:sz w:val="16"/>
                <w:szCs w:val="16"/>
                <w:rtl w:val="0"/>
              </w:rPr>
              <w:t xml:space="preserve">SSI-S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7">
            <w:pPr>
              <w:pBdr>
                <w:top w:space="0" w:sz="0" w:val="nil"/>
                <w:left w:space="0" w:sz="0" w:val="nil"/>
                <w:bottom w:space="0" w:sz="0" w:val="nil"/>
                <w:right w:space="0" w:sz="0" w:val="nil"/>
                <w:between w:space="0" w:sz="0" w:val="nil"/>
              </w:pBdr>
              <w:spacing w:before="5" w:lineRule="auto"/>
              <w:ind w:left="23" w:firstLine="0"/>
              <w:jc w:val="both"/>
              <w:rPr>
                <w:color w:val="000000"/>
                <w:sz w:val="16"/>
                <w:szCs w:val="16"/>
              </w:rPr>
            </w:pPr>
            <w:r w:rsidDel="00000000" w:rsidR="00000000" w:rsidRPr="00000000">
              <w:rPr>
                <w:color w:val="000000"/>
                <w:sz w:val="16"/>
                <w:szCs w:val="16"/>
                <w:rtl w:val="0"/>
              </w:rPr>
              <w:t xml:space="preserve">Infeção do local cirúrgico, incisional superficial</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8">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SSI-D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9">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do local cirúrgico, incisonal profunda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A">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SSI-O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B">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do local cirúrgico, órgão/espaço</w:t>
            </w:r>
          </w:p>
        </w:tc>
      </w:tr>
      <w:tr>
        <w:trPr>
          <w:cantSplit w:val="0"/>
          <w:trHeight w:val="45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C">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PN1</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D">
            <w:pPr>
              <w:pBdr>
                <w:top w:space="0" w:sz="0" w:val="nil"/>
                <w:left w:space="0" w:sz="0" w:val="nil"/>
                <w:bottom w:space="0" w:sz="0" w:val="nil"/>
                <w:right w:space="0" w:sz="0" w:val="nil"/>
                <w:between w:space="0" w:sz="0" w:val="nil"/>
              </w:pBdr>
              <w:spacing w:before="20" w:lineRule="auto"/>
              <w:ind w:left="23" w:right="635" w:firstLine="0"/>
              <w:jc w:val="both"/>
              <w:rPr>
                <w:color w:val="000000"/>
                <w:sz w:val="16"/>
                <w:szCs w:val="16"/>
              </w:rPr>
            </w:pPr>
            <w:r w:rsidDel="00000000" w:rsidR="00000000" w:rsidRPr="00000000">
              <w:rPr>
                <w:color w:val="000000"/>
                <w:sz w:val="16"/>
                <w:szCs w:val="16"/>
                <w:rtl w:val="0"/>
              </w:rPr>
              <w:t xml:space="preserve">Pneumonia, sinais clínicos + cultura quantitativa positiva a partir de uma amostra do trato respiratório inferior minimamente contaminada</w:t>
            </w:r>
          </w:p>
        </w:tc>
      </w:tr>
      <w:tr>
        <w:trPr>
          <w:cantSplit w:val="0"/>
          <w:trHeight w:val="453"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E">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PN2</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9F">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Pneumonia, sinais clínicos + cultura quantitativa positiva a partir de uma amostra do trato respiratório inferior possivelmente contaminada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PN3</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Pneumonia, sinais clínicos + diagnóstico por métodos microbiológicos alternativos</w:t>
            </w:r>
          </w:p>
        </w:tc>
      </w:tr>
      <w:tr>
        <w:trPr>
          <w:cantSplit w:val="0"/>
          <w:trHeight w:val="49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PN4</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3">
            <w:pPr>
              <w:pBdr>
                <w:top w:space="0" w:sz="0" w:val="nil"/>
                <w:left w:space="0" w:sz="0" w:val="nil"/>
                <w:bottom w:space="0" w:sz="0" w:val="nil"/>
                <w:right w:space="0" w:sz="0" w:val="nil"/>
                <w:between w:space="0" w:sz="0" w:val="nil"/>
              </w:pBdr>
              <w:spacing w:before="19" w:lineRule="auto"/>
              <w:ind w:left="23" w:right="720" w:firstLine="0"/>
              <w:jc w:val="both"/>
              <w:rPr>
                <w:color w:val="000000"/>
                <w:sz w:val="16"/>
                <w:szCs w:val="16"/>
              </w:rPr>
            </w:pPr>
            <w:r w:rsidDel="00000000" w:rsidR="00000000" w:rsidRPr="00000000">
              <w:rPr>
                <w:color w:val="000000"/>
                <w:sz w:val="16"/>
                <w:szCs w:val="16"/>
                <w:rtl w:val="0"/>
              </w:rPr>
              <w:t xml:space="preserve">Pneumonia, sinais clínicos + cultura de expetoração positiva ou cultura não quantitativa de uma amostra do trato respiratório inferior</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4">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PN5</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5">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Pneumonia: sinais clínicos de pneumonia, mas sem microbiologia positiva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6">
            <w:pPr>
              <w:pBdr>
                <w:top w:space="0" w:sz="0" w:val="nil"/>
                <w:left w:space="0" w:sz="0" w:val="nil"/>
                <w:bottom w:space="0" w:sz="0" w:val="nil"/>
                <w:right w:space="0" w:sz="0" w:val="nil"/>
                <w:between w:space="0" w:sz="0" w:val="nil"/>
              </w:pBdr>
              <w:ind w:left="23" w:firstLine="0"/>
              <w:jc w:val="both"/>
              <w:rPr>
                <w:color w:val="000000"/>
                <w:sz w:val="16"/>
                <w:szCs w:val="16"/>
                <w:highlight w:val="cyan"/>
              </w:rPr>
            </w:pPr>
            <w:r w:rsidDel="00000000" w:rsidR="00000000" w:rsidRPr="00000000">
              <w:rPr>
                <w:color w:val="000000"/>
                <w:sz w:val="16"/>
                <w:szCs w:val="16"/>
                <w:highlight w:val="cyan"/>
                <w:rtl w:val="0"/>
              </w:rPr>
              <w:t xml:space="preserve">COV-ASY</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7">
            <w:pPr>
              <w:pBdr>
                <w:top w:space="0" w:sz="0" w:val="nil"/>
                <w:left w:space="0" w:sz="0" w:val="nil"/>
                <w:bottom w:space="0" w:sz="0" w:val="nil"/>
                <w:right w:space="0" w:sz="0" w:val="nil"/>
                <w:between w:space="0" w:sz="0" w:val="nil"/>
              </w:pBdr>
              <w:ind w:left="23" w:firstLine="0"/>
              <w:jc w:val="both"/>
              <w:rPr>
                <w:color w:val="000000"/>
                <w:sz w:val="16"/>
                <w:szCs w:val="16"/>
                <w:highlight w:val="cyan"/>
              </w:rPr>
            </w:pPr>
            <w:r w:rsidDel="00000000" w:rsidR="00000000" w:rsidRPr="00000000">
              <w:rPr>
                <w:color w:val="000000"/>
                <w:sz w:val="16"/>
                <w:szCs w:val="16"/>
                <w:highlight w:val="cyan"/>
                <w:rtl w:val="0"/>
              </w:rPr>
              <w:t xml:space="preserve">COVID-19 assintomática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8">
            <w:pPr>
              <w:pBdr>
                <w:top w:space="0" w:sz="0" w:val="nil"/>
                <w:left w:space="0" w:sz="0" w:val="nil"/>
                <w:bottom w:space="0" w:sz="0" w:val="nil"/>
                <w:right w:space="0" w:sz="0" w:val="nil"/>
                <w:between w:space="0" w:sz="0" w:val="nil"/>
              </w:pBdr>
              <w:spacing w:before="2" w:lineRule="auto"/>
              <w:ind w:left="23" w:firstLine="0"/>
              <w:jc w:val="both"/>
              <w:rPr>
                <w:color w:val="000000"/>
                <w:sz w:val="16"/>
                <w:szCs w:val="16"/>
                <w:highlight w:val="cyan"/>
              </w:rPr>
            </w:pPr>
            <w:r w:rsidDel="00000000" w:rsidR="00000000" w:rsidRPr="00000000">
              <w:rPr>
                <w:color w:val="000000"/>
                <w:sz w:val="16"/>
                <w:szCs w:val="16"/>
                <w:highlight w:val="cyan"/>
                <w:rtl w:val="0"/>
              </w:rPr>
              <w:t xml:space="preserve">COV-MM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9">
            <w:pPr>
              <w:pBdr>
                <w:top w:space="0" w:sz="0" w:val="nil"/>
                <w:left w:space="0" w:sz="0" w:val="nil"/>
                <w:bottom w:space="0" w:sz="0" w:val="nil"/>
                <w:right w:space="0" w:sz="0" w:val="nil"/>
                <w:between w:space="0" w:sz="0" w:val="nil"/>
              </w:pBdr>
              <w:spacing w:before="2" w:lineRule="auto"/>
              <w:ind w:left="23" w:firstLine="0"/>
              <w:jc w:val="both"/>
              <w:rPr>
                <w:color w:val="000000"/>
                <w:sz w:val="16"/>
                <w:szCs w:val="16"/>
                <w:highlight w:val="cyan"/>
              </w:rPr>
            </w:pPr>
            <w:r w:rsidDel="00000000" w:rsidR="00000000" w:rsidRPr="00000000">
              <w:rPr>
                <w:color w:val="000000"/>
                <w:sz w:val="16"/>
                <w:szCs w:val="16"/>
                <w:highlight w:val="cyan"/>
                <w:rtl w:val="0"/>
              </w:rPr>
              <w:t xml:space="preserve">COVID-19 ligeira/moderada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A">
            <w:pPr>
              <w:pBdr>
                <w:top w:space="0" w:sz="0" w:val="nil"/>
                <w:left w:space="0" w:sz="0" w:val="nil"/>
                <w:bottom w:space="0" w:sz="0" w:val="nil"/>
                <w:right w:space="0" w:sz="0" w:val="nil"/>
                <w:between w:space="0" w:sz="0" w:val="nil"/>
              </w:pBdr>
              <w:ind w:left="23" w:firstLine="0"/>
              <w:jc w:val="both"/>
              <w:rPr>
                <w:color w:val="000000"/>
                <w:sz w:val="16"/>
                <w:szCs w:val="16"/>
                <w:highlight w:val="cyan"/>
              </w:rPr>
            </w:pPr>
            <w:r w:rsidDel="00000000" w:rsidR="00000000" w:rsidRPr="00000000">
              <w:rPr>
                <w:color w:val="000000"/>
                <w:sz w:val="16"/>
                <w:szCs w:val="16"/>
                <w:highlight w:val="cyan"/>
                <w:rtl w:val="0"/>
              </w:rPr>
              <w:t xml:space="preserve">COV-SEV</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B">
            <w:pPr>
              <w:pBdr>
                <w:top w:space="0" w:sz="0" w:val="nil"/>
                <w:left w:space="0" w:sz="0" w:val="nil"/>
                <w:bottom w:space="0" w:sz="0" w:val="nil"/>
                <w:right w:space="0" w:sz="0" w:val="nil"/>
                <w:between w:space="0" w:sz="0" w:val="nil"/>
              </w:pBdr>
              <w:ind w:left="23" w:firstLine="0"/>
              <w:jc w:val="both"/>
              <w:rPr>
                <w:color w:val="000000"/>
                <w:sz w:val="16"/>
                <w:szCs w:val="16"/>
                <w:highlight w:val="cyan"/>
              </w:rPr>
            </w:pPr>
            <w:r w:rsidDel="00000000" w:rsidR="00000000" w:rsidRPr="00000000">
              <w:rPr>
                <w:color w:val="000000"/>
                <w:sz w:val="16"/>
                <w:szCs w:val="16"/>
                <w:highlight w:val="cyan"/>
                <w:rtl w:val="0"/>
              </w:rPr>
              <w:t xml:space="preserve">COVID-19 grave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C">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UTI-A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D">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do trato urinário sintomática, microbiologicamente confirmada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E">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UTI-B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AF">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do trato urinário sintomática, não confirmada microbiologicamente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BSI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corrente sanguínea (microbiologicamente confirmada), excluindo a CRI3</w:t>
            </w:r>
          </w:p>
        </w:tc>
      </w:tr>
      <w:tr>
        <w:trPr>
          <w:cantSplit w:val="0"/>
          <w:trHeight w:val="21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CRI1-CVC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3">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local relacionada com CVC (sem hemocultura positiva)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4">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CRI2-CVC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5">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geral (sintomas não localizados) relacionada com CVC (sem hemocultura positiva)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CRI3-CVC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7">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corrente sanguínea relacionada com CVC microbiologicamente confirmada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8">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CRI1-PVC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9">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local relacionada com PVC (sem hemocultura positiva)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A">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CRI2-PVC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B">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sistémica relacionada com PVC (sem hemocultura positiva)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C">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CRI3-PVC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D">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corrente sanguínea relacionada com PVC microbiologicamente confirmada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E">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BJ-BONE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BF">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Osteomielite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BJ-JNT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na articulação ou bursite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2">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BJ-DISC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3">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no espaço do disco</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4">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CNS-IC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5">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intracraniana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CNS-MEN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7">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Meningite ou ventriculite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8">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CNS-SA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9">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Abcesso espinal sem meningite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A">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CVS-VASC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B">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arterial ou venosa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C">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CVS-ENDO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D">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Endocardite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E">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CVS-CARD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CF">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Miocardite ou pericardite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0">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CVS-MED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1">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Mediastinite</w:t>
            </w:r>
          </w:p>
        </w:tc>
      </w:tr>
      <w:tr>
        <w:trPr>
          <w:cantSplit w:val="0"/>
          <w:trHeight w:val="21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EENT-CONJ</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3">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Conjuntivite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4">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EENT-EYE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5">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no olho para além da conjuntivite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EENT-EAR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7">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Mastoidite do ouvido</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8">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EENT-ORAL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9">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na cavidade oral (boca, língua ou gengivas)</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A">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EENT-SINU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B">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Sinusite</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C">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EENT-UR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D">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no trato respiratório superior, faringite, laringite, epiglotite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E">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LRI-BRON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DF">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Bronquite, traqueobronquite, bronquiolite, traqueíte sem evidência de pneumonia</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LRI-LUNG</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Outras infeções do trato respiratório inferior</w:t>
            </w:r>
          </w:p>
        </w:tc>
      </w:tr>
      <w:tr>
        <w:trPr>
          <w:cantSplit w:val="0"/>
          <w:trHeight w:val="21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GI-CDI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3">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por </w:t>
            </w:r>
            <w:r w:rsidDel="00000000" w:rsidR="00000000" w:rsidRPr="00000000">
              <w:rPr>
                <w:i w:val="1"/>
                <w:color w:val="000000"/>
                <w:sz w:val="16"/>
                <w:szCs w:val="16"/>
                <w:rtl w:val="0"/>
              </w:rPr>
              <w:t xml:space="preserve">Clostridioides difficile</w:t>
            </w:r>
            <w:r w:rsidDel="00000000" w:rsidR="00000000" w:rsidRPr="00000000">
              <w:rPr>
                <w:rtl w:val="0"/>
              </w:rPr>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4">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GI-GE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5">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Gastroenterite (excluindo CDI)</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GI-GIT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7">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Trato gastrointestinal (esófago, estômago, intestino delgado, intestino grosso e reto), excluindo GE e CDI</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8">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GI-HEP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9">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Hepatite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A">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GI-IAB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B">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Infeção intra-abdominal, não especificada nos outros códigos</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C">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REPR-EMET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D">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Endometrite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E">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REPR-EPIS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EF">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Episiotomia</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REPR-VCUF</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cúpula vaginal</w:t>
            </w:r>
          </w:p>
        </w:tc>
      </w:tr>
      <w:tr>
        <w:trPr>
          <w:cantSplit w:val="0"/>
          <w:trHeight w:val="21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REPR-OREP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3">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Outras infeções do trato reprodutivo masculino ou feminino</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4">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SST-SKIN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5">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cutânea</w:t>
            </w:r>
          </w:p>
        </w:tc>
      </w:tr>
      <w:tr>
        <w:trPr>
          <w:cantSplit w:val="0"/>
          <w:trHeight w:val="453"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SST-ST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7">
            <w:pPr>
              <w:pBdr>
                <w:top w:space="0" w:sz="0" w:val="nil"/>
                <w:left w:space="0" w:sz="0" w:val="nil"/>
                <w:bottom w:space="0" w:sz="0" w:val="nil"/>
                <w:right w:space="0" w:sz="0" w:val="nil"/>
                <w:between w:space="0" w:sz="0" w:val="nil"/>
              </w:pBdr>
              <w:spacing w:before="20" w:lineRule="auto"/>
              <w:ind w:left="23" w:right="285" w:firstLine="0"/>
              <w:jc w:val="both"/>
              <w:rPr>
                <w:color w:val="000000"/>
                <w:sz w:val="16"/>
                <w:szCs w:val="16"/>
              </w:rPr>
            </w:pPr>
            <w:r w:rsidDel="00000000" w:rsidR="00000000" w:rsidRPr="00000000">
              <w:rPr>
                <w:color w:val="000000"/>
                <w:sz w:val="16"/>
                <w:szCs w:val="16"/>
                <w:rtl w:val="0"/>
              </w:rPr>
              <w:t xml:space="preserve">Infeção de tecido mole (fascite necrotizante, gangrena infecciosa, celulite necrotizante, miosite infecciosa, linfadenite ou linfangite)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8">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SST-DECU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9">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Úlceras de decúbito, incluindo infeções superficiais e profundas</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A">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SST-BURN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B">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Queimaduras</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C">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SST-BRST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D">
            <w:pPr>
              <w:pBdr>
                <w:top w:space="0" w:sz="0" w:val="nil"/>
                <w:left w:space="0" w:sz="0" w:val="nil"/>
                <w:bottom w:space="0" w:sz="0" w:val="nil"/>
                <w:right w:space="0" w:sz="0" w:val="nil"/>
                <w:between w:space="0" w:sz="0" w:val="nil"/>
              </w:pBdr>
              <w:spacing w:before="2" w:lineRule="auto"/>
              <w:ind w:left="23" w:firstLine="0"/>
              <w:jc w:val="both"/>
              <w:rPr>
                <w:color w:val="000000"/>
                <w:sz w:val="16"/>
                <w:szCs w:val="16"/>
              </w:rPr>
            </w:pPr>
            <w:r w:rsidDel="00000000" w:rsidR="00000000" w:rsidRPr="00000000">
              <w:rPr>
                <w:color w:val="000000"/>
                <w:sz w:val="16"/>
                <w:szCs w:val="16"/>
                <w:rtl w:val="0"/>
              </w:rPr>
              <w:t xml:space="preserve">Abcesso mamário ou mastite</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E">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SYS-DI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7FF">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disseminada</w:t>
            </w:r>
          </w:p>
        </w:tc>
      </w:tr>
      <w:tr>
        <w:trPr>
          <w:cantSplit w:val="0"/>
          <w:trHeight w:val="212"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0">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SYS-CSEP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1">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grave não identificada tratada em adultos e crianças</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2">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NEO-CSEP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3">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Sépsis clínica em neonatos</w:t>
            </w:r>
          </w:p>
        </w:tc>
      </w:tr>
      <w:tr>
        <w:trPr>
          <w:cantSplit w:val="0"/>
          <w:trHeight w:val="45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4">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NEO-LCBI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5">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corrente sanguínea em neonatos, microbiologicamente confirmada, mas não a estafilocos coagulase-negativa (CNS)</w:t>
            </w:r>
          </w:p>
        </w:tc>
      </w:tr>
      <w:tr>
        <w:trPr>
          <w:cantSplit w:val="0"/>
          <w:trHeight w:val="21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6">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NEO-CNSB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07">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Infeção da corrente sanguínea em neonatos, microbiologicamente confirmada a estafilococos coagulase-negativa (CNS)</w:t>
            </w:r>
          </w:p>
        </w:tc>
      </w:tr>
      <w:tr>
        <w:trPr>
          <w:cantSplit w:val="0"/>
          <w:trHeight w:val="223"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08">
            <w:pPr>
              <w:pBdr>
                <w:top w:space="0" w:sz="0" w:val="nil"/>
                <w:left w:space="0" w:sz="0" w:val="nil"/>
                <w:bottom w:space="0" w:sz="0" w:val="nil"/>
                <w:right w:space="0" w:sz="0" w:val="nil"/>
                <w:between w:space="0" w:sz="0" w:val="nil"/>
              </w:pBdr>
              <w:spacing w:before="4" w:lineRule="auto"/>
              <w:ind w:left="23" w:firstLine="0"/>
              <w:jc w:val="both"/>
              <w:rPr>
                <w:color w:val="000000"/>
                <w:sz w:val="16"/>
                <w:szCs w:val="16"/>
              </w:rPr>
            </w:pPr>
            <w:r w:rsidDel="00000000" w:rsidR="00000000" w:rsidRPr="00000000">
              <w:rPr>
                <w:color w:val="000000"/>
                <w:sz w:val="16"/>
                <w:szCs w:val="16"/>
                <w:rtl w:val="0"/>
              </w:rPr>
              <w:t xml:space="preserve">NEO-PNEU</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09">
            <w:pPr>
              <w:pBdr>
                <w:top w:space="0" w:sz="0" w:val="nil"/>
                <w:left w:space="0" w:sz="0" w:val="nil"/>
                <w:bottom w:space="0" w:sz="0" w:val="nil"/>
                <w:right w:space="0" w:sz="0" w:val="nil"/>
                <w:between w:space="0" w:sz="0" w:val="nil"/>
              </w:pBdr>
              <w:spacing w:before="4" w:lineRule="auto"/>
              <w:ind w:left="23" w:firstLine="0"/>
              <w:jc w:val="both"/>
              <w:rPr>
                <w:color w:val="000000"/>
                <w:sz w:val="16"/>
                <w:szCs w:val="16"/>
              </w:rPr>
            </w:pPr>
            <w:r w:rsidDel="00000000" w:rsidR="00000000" w:rsidRPr="00000000">
              <w:rPr>
                <w:color w:val="000000"/>
                <w:sz w:val="16"/>
                <w:szCs w:val="16"/>
                <w:rtl w:val="0"/>
              </w:rPr>
              <w:t xml:space="preserve">Pneumonia em neonatos</w:t>
            </w:r>
          </w:p>
        </w:tc>
      </w:tr>
      <w:tr>
        <w:trPr>
          <w:cantSplit w:val="0"/>
          <w:trHeight w:val="211"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0A">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NEO-NEC</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0B">
            <w:pPr>
              <w:pBdr>
                <w:top w:space="0" w:sz="0" w:val="nil"/>
                <w:left w:space="0" w:sz="0" w:val="nil"/>
                <w:bottom w:space="0" w:sz="0" w:val="nil"/>
                <w:right w:space="0" w:sz="0" w:val="nil"/>
                <w:between w:space="0" w:sz="0" w:val="nil"/>
              </w:pBdr>
              <w:ind w:left="23" w:firstLine="0"/>
              <w:jc w:val="both"/>
              <w:rPr>
                <w:color w:val="000000"/>
                <w:sz w:val="16"/>
                <w:szCs w:val="16"/>
              </w:rPr>
            </w:pPr>
            <w:r w:rsidDel="00000000" w:rsidR="00000000" w:rsidRPr="00000000">
              <w:rPr>
                <w:color w:val="000000"/>
                <w:sz w:val="16"/>
                <w:szCs w:val="16"/>
                <w:rtl w:val="0"/>
              </w:rPr>
              <w:t xml:space="preserve">Enterocolite necrotizante</w:t>
            </w:r>
          </w:p>
        </w:tc>
      </w:tr>
    </w:tbl>
    <w:p w:rsidR="00000000" w:rsidDel="00000000" w:rsidP="00000000" w:rsidRDefault="00000000" w:rsidRPr="00000000" w14:paraId="0000180C">
      <w:pPr>
        <w:spacing w:before="3" w:lineRule="auto"/>
        <w:jc w:val="both"/>
        <w:rPr>
          <w:sz w:val="20"/>
          <w:szCs w:val="20"/>
        </w:rPr>
      </w:pPr>
      <w:r w:rsidDel="00000000" w:rsidR="00000000" w:rsidRPr="00000000">
        <w:rPr>
          <w:rtl w:val="0"/>
        </w:rPr>
      </w:r>
    </w:p>
    <w:p w:rsidR="00000000" w:rsidDel="00000000" w:rsidP="00000000" w:rsidRDefault="00000000" w:rsidRPr="00000000" w14:paraId="0000180D">
      <w:pPr>
        <w:jc w:val="both"/>
        <w:rPr>
          <w:sz w:val="20"/>
          <w:szCs w:val="20"/>
        </w:rPr>
      </w:pPr>
      <w:r w:rsidDel="00000000" w:rsidR="00000000" w:rsidRPr="00000000">
        <w:rPr>
          <w:rtl w:val="0"/>
        </w:rPr>
      </w:r>
    </w:p>
    <w:p w:rsidR="00000000" w:rsidDel="00000000" w:rsidP="00000000" w:rsidRDefault="00000000" w:rsidRPr="00000000" w14:paraId="0000180E">
      <w:pPr>
        <w:pStyle w:val="Heading3"/>
        <w:jc w:val="both"/>
        <w:rPr>
          <w:rFonts w:ascii="Calibri" w:cs="Calibri" w:eastAsia="Calibri" w:hAnsi="Calibri"/>
        </w:rPr>
      </w:pPr>
      <w:bookmarkStart w:colFirst="0" w:colLast="0" w:name="_heading=h.2w5ecyt" w:id="77"/>
      <w:bookmarkEnd w:id="77"/>
      <w:r w:rsidDel="00000000" w:rsidR="00000000" w:rsidRPr="00000000">
        <w:rPr>
          <w:rFonts w:ascii="Calibri" w:cs="Calibri" w:eastAsia="Calibri" w:hAnsi="Calibri"/>
          <w:rtl w:val="0"/>
        </w:rPr>
        <w:t xml:space="preserve">Definição de IACS ativa</w:t>
      </w:r>
    </w:p>
    <w:p w:rsidR="00000000" w:rsidDel="00000000" w:rsidP="00000000" w:rsidRDefault="00000000" w:rsidRPr="00000000" w14:paraId="0000180F">
      <w:pPr>
        <w:spacing w:before="3" w:lineRule="auto"/>
        <w:jc w:val="both"/>
        <w:rPr>
          <w:sz w:val="12"/>
          <w:szCs w:val="12"/>
        </w:rPr>
      </w:pPr>
      <w:r w:rsidDel="00000000" w:rsidR="00000000" w:rsidRPr="00000000">
        <w:rPr>
          <w:rtl w:val="0"/>
        </w:rPr>
      </w:r>
    </w:p>
    <w:tbl>
      <w:tblPr>
        <w:tblStyle w:val="Table16"/>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78"/>
        <w:gridCol w:w="644"/>
        <w:gridCol w:w="4576"/>
        <w:tblGridChange w:id="0">
          <w:tblGrid>
            <w:gridCol w:w="4278"/>
            <w:gridCol w:w="644"/>
            <w:gridCol w:w="4576"/>
          </w:tblGrid>
        </w:tblGridChange>
      </w:tblGrid>
      <w:tr>
        <w:trPr>
          <w:cantSplit w:val="0"/>
          <w:trHeight w:val="460" w:hRule="atLeast"/>
          <w:tblHeader w:val="0"/>
        </w:trPr>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810">
            <w:pPr>
              <w:pBdr>
                <w:top w:space="0" w:sz="0" w:val="nil"/>
                <w:left w:space="0" w:sz="0" w:val="nil"/>
                <w:bottom w:space="0" w:sz="0" w:val="nil"/>
                <w:right w:space="0" w:sz="0" w:val="nil"/>
                <w:between w:space="0" w:sz="0" w:val="nil"/>
              </w:pBdr>
              <w:ind w:left="51" w:firstLine="0"/>
              <w:jc w:val="both"/>
              <w:rPr>
                <w:color w:val="000000"/>
                <w:sz w:val="12"/>
                <w:szCs w:val="12"/>
              </w:rPr>
            </w:pPr>
            <w:r w:rsidDel="00000000" w:rsidR="00000000" w:rsidRPr="00000000">
              <w:rPr>
                <w:b w:val="1"/>
                <w:color w:val="ffffff"/>
                <w:sz w:val="18"/>
                <w:szCs w:val="18"/>
                <w:rtl w:val="0"/>
              </w:rPr>
              <w:t xml:space="preserve">Início da IACS </w:t>
            </w:r>
            <w:r w:rsidDel="00000000" w:rsidR="00000000" w:rsidRPr="00000000">
              <w:rPr>
                <w:b w:val="1"/>
                <w:color w:val="ffffff"/>
                <w:sz w:val="18"/>
                <w:szCs w:val="18"/>
                <w:vertAlign w:val="superscript"/>
                <w:rtl w:val="0"/>
              </w:rPr>
              <w:t xml:space="preserve">1</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811">
            <w:pPr>
              <w:jc w:val="both"/>
              <w:rPr/>
            </w:pP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vAlign w:val="center"/>
          </w:tcPr>
          <w:p w:rsidR="00000000" w:rsidDel="00000000" w:rsidP="00000000" w:rsidRDefault="00000000" w:rsidRPr="00000000" w14:paraId="00001812">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b w:val="1"/>
                <w:color w:val="ffffff"/>
                <w:sz w:val="18"/>
                <w:szCs w:val="18"/>
                <w:rtl w:val="0"/>
              </w:rPr>
              <w:t xml:space="preserve">Definição de caso</w:t>
            </w:r>
            <w:r w:rsidDel="00000000" w:rsidR="00000000" w:rsidRPr="00000000">
              <w:rPr>
                <w:rtl w:val="0"/>
              </w:rPr>
            </w:r>
          </w:p>
        </w:tc>
      </w:tr>
      <w:tr>
        <w:trPr>
          <w:cantSplit w:val="0"/>
          <w:trHeight w:val="274" w:hRule="atLeast"/>
          <w:tblHeader w:val="0"/>
        </w:trPr>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813">
            <w:pPr>
              <w:pBdr>
                <w:top w:space="0" w:sz="0" w:val="nil"/>
                <w:left w:space="0" w:sz="0" w:val="nil"/>
                <w:bottom w:space="0" w:sz="0" w:val="nil"/>
                <w:right w:space="0" w:sz="0" w:val="nil"/>
                <w:between w:space="0" w:sz="0" w:val="nil"/>
              </w:pBdr>
              <w:spacing w:before="11" w:lineRule="auto"/>
              <w:ind w:left="51" w:firstLine="0"/>
              <w:jc w:val="both"/>
              <w:rPr>
                <w:color w:val="000000"/>
                <w:sz w:val="18"/>
                <w:szCs w:val="18"/>
              </w:rPr>
            </w:pPr>
            <w:r w:rsidDel="00000000" w:rsidR="00000000" w:rsidRPr="00000000">
              <w:rPr>
                <w:color w:val="000000"/>
                <w:sz w:val="18"/>
                <w:szCs w:val="18"/>
                <w:rtl w:val="0"/>
              </w:rPr>
              <w:t xml:space="preserve">Dia 3 em diante</w:t>
            </w:r>
          </w:p>
        </w:tc>
        <w:tc>
          <w:tcPr>
            <w:vMerge w:val="restart"/>
            <w:tcBorders>
              <w:top w:color="69ae22" w:space="0" w:sz="12" w:val="single"/>
              <w:left w:color="bebebe" w:space="0" w:sz="5" w:val="single"/>
              <w:right w:color="bebebe" w:space="0" w:sz="5" w:val="single"/>
            </w:tcBorders>
          </w:tcPr>
          <w:p w:rsidR="00000000" w:rsidDel="00000000" w:rsidP="00000000" w:rsidRDefault="00000000" w:rsidRPr="00000000" w14:paraId="00001814">
            <w:pPr>
              <w:pBdr>
                <w:top w:space="0" w:sz="0" w:val="nil"/>
                <w:left w:space="0" w:sz="0" w:val="nil"/>
                <w:bottom w:space="0" w:sz="0" w:val="nil"/>
                <w:right w:space="0" w:sz="0" w:val="nil"/>
                <w:between w:space="0" w:sz="0" w:val="nil"/>
              </w:pBdr>
              <w:spacing w:before="11" w:lineRule="auto"/>
              <w:ind w:left="153" w:firstLine="0"/>
              <w:jc w:val="both"/>
              <w:rPr>
                <w:color w:val="000000"/>
                <w:sz w:val="18"/>
                <w:szCs w:val="18"/>
                <w:u w:val="single"/>
              </w:rPr>
            </w:pPr>
            <w:r w:rsidDel="00000000" w:rsidR="00000000" w:rsidRPr="00000000">
              <w:rPr>
                <w:color w:val="000000"/>
                <w:sz w:val="18"/>
                <w:szCs w:val="18"/>
                <w:u w:val="single"/>
                <w:rtl w:val="0"/>
              </w:rPr>
              <w:t xml:space="preserve">E</w:t>
            </w:r>
          </w:p>
        </w:tc>
        <w:tc>
          <w:tcPr>
            <w:vMerge w:val="restart"/>
            <w:tcBorders>
              <w:top w:color="69ae22" w:space="0" w:sz="12" w:val="single"/>
              <w:left w:color="bebebe" w:space="0" w:sz="5" w:val="single"/>
              <w:right w:color="bebebe" w:space="0" w:sz="5" w:val="single"/>
            </w:tcBorders>
          </w:tcPr>
          <w:p w:rsidR="00000000" w:rsidDel="00000000" w:rsidP="00000000" w:rsidRDefault="00000000" w:rsidRPr="00000000" w14:paraId="00001815">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Satisfaz os critérios de definição de caso no dia do inquérito.</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16">
            <w:pPr>
              <w:pBdr>
                <w:top w:space="0" w:sz="0" w:val="nil"/>
                <w:left w:space="0" w:sz="0" w:val="nil"/>
                <w:bottom w:space="0" w:sz="0" w:val="nil"/>
                <w:right w:space="0" w:sz="0" w:val="nil"/>
                <w:between w:space="0" w:sz="0" w:val="nil"/>
              </w:pBdr>
              <w:spacing w:before="11" w:lineRule="auto"/>
              <w:ind w:left="51" w:firstLine="0"/>
              <w:jc w:val="both"/>
              <w:rPr>
                <w:color w:val="000000"/>
                <w:sz w:val="18"/>
                <w:szCs w:val="18"/>
                <w:u w:val="single"/>
              </w:rPr>
            </w:pPr>
            <w:r w:rsidDel="00000000" w:rsidR="00000000" w:rsidRPr="00000000">
              <w:rPr>
                <w:color w:val="000000"/>
                <w:sz w:val="18"/>
                <w:szCs w:val="18"/>
                <w:u w:val="single"/>
                <w:rtl w:val="0"/>
              </w:rPr>
              <w:t xml:space="preserve">OU</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r>
      <w:tr>
        <w:trPr>
          <w:cantSplit w:val="0"/>
          <w:trHeight w:val="100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19">
            <w:pPr>
              <w:pBdr>
                <w:top w:space="0" w:sz="0" w:val="nil"/>
                <w:left w:space="0" w:sz="0" w:val="nil"/>
                <w:bottom w:space="0" w:sz="0" w:val="nil"/>
                <w:right w:space="0" w:sz="0" w:val="nil"/>
                <w:between w:space="0" w:sz="0" w:val="nil"/>
              </w:pBdr>
              <w:spacing w:before="29" w:lineRule="auto"/>
              <w:ind w:left="51" w:firstLine="0"/>
              <w:jc w:val="both"/>
              <w:rPr>
                <w:color w:val="000000"/>
                <w:sz w:val="18"/>
                <w:szCs w:val="18"/>
              </w:rPr>
            </w:pPr>
            <w:r w:rsidDel="00000000" w:rsidR="00000000" w:rsidRPr="00000000">
              <w:rPr>
                <w:color w:val="000000"/>
                <w:sz w:val="18"/>
                <w:szCs w:val="18"/>
                <w:rtl w:val="0"/>
              </w:rPr>
              <w:t xml:space="preserve">Dia 1 (dia de admissão) ou Dia 2: Critérios de ILC cumpridos em qualquer momento após a admissão (incluindo os relacionados com uma cirurgia 30 dias/90 dias antes).</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1C">
            <w:pPr>
              <w:pBdr>
                <w:top w:space="0" w:sz="0" w:val="nil"/>
                <w:left w:space="0" w:sz="0" w:val="nil"/>
                <w:bottom w:space="0" w:sz="0" w:val="nil"/>
                <w:right w:space="0" w:sz="0" w:val="nil"/>
                <w:between w:space="0" w:sz="0" w:val="nil"/>
              </w:pBdr>
              <w:spacing w:before="6" w:lineRule="auto"/>
              <w:ind w:left="51" w:firstLine="0"/>
              <w:jc w:val="both"/>
              <w:rPr>
                <w:color w:val="000000"/>
                <w:sz w:val="18"/>
                <w:szCs w:val="18"/>
                <w:u w:val="single"/>
              </w:rPr>
            </w:pPr>
            <w:r w:rsidDel="00000000" w:rsidR="00000000" w:rsidRPr="00000000">
              <w:rPr>
                <w:color w:val="000000"/>
                <w:sz w:val="18"/>
                <w:szCs w:val="18"/>
                <w:u w:val="single"/>
                <w:rtl w:val="0"/>
              </w:rPr>
              <w:t xml:space="preserve">OU</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81E">
            <w:pPr>
              <w:pBdr>
                <w:top w:space="0" w:sz="0" w:val="nil"/>
                <w:left w:space="0" w:sz="0" w:val="nil"/>
                <w:bottom w:space="0" w:sz="0" w:val="nil"/>
                <w:right w:space="0" w:sz="0" w:val="nil"/>
                <w:between w:space="0" w:sz="0" w:val="nil"/>
              </w:pBdr>
              <w:spacing w:before="6" w:lineRule="auto"/>
              <w:ind w:left="47" w:firstLine="0"/>
              <w:jc w:val="both"/>
              <w:rPr>
                <w:color w:val="000000"/>
                <w:sz w:val="18"/>
                <w:szCs w:val="18"/>
                <w:u w:val="single"/>
              </w:rPr>
            </w:pPr>
            <w:r w:rsidDel="00000000" w:rsidR="00000000" w:rsidRPr="00000000">
              <w:rPr>
                <w:color w:val="000000"/>
                <w:sz w:val="18"/>
                <w:szCs w:val="18"/>
                <w:u w:val="single"/>
                <w:rtl w:val="0"/>
              </w:rPr>
              <w:t xml:space="preserve">OU</w:t>
            </w:r>
          </w:p>
        </w:tc>
      </w:tr>
      <w:tr>
        <w:trPr>
          <w:cantSplit w:val="0"/>
          <w:trHeight w:val="5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1F">
            <w:pPr>
              <w:pBdr>
                <w:top w:space="0" w:sz="0" w:val="nil"/>
                <w:left w:space="0" w:sz="0" w:val="nil"/>
                <w:bottom w:space="0" w:sz="0" w:val="nil"/>
                <w:right w:space="0" w:sz="0" w:val="nil"/>
                <w:between w:space="0" w:sz="0" w:val="nil"/>
              </w:pBdr>
              <w:spacing w:before="37" w:lineRule="auto"/>
              <w:ind w:left="51" w:right="111" w:firstLine="0"/>
              <w:jc w:val="both"/>
              <w:rPr>
                <w:color w:val="000000"/>
                <w:sz w:val="18"/>
                <w:szCs w:val="18"/>
              </w:rPr>
            </w:pPr>
            <w:r w:rsidDel="00000000" w:rsidR="00000000" w:rsidRPr="00000000">
              <w:rPr>
                <w:color w:val="000000"/>
                <w:sz w:val="18"/>
                <w:szCs w:val="18"/>
                <w:rtl w:val="0"/>
              </w:rPr>
              <w:t xml:space="preserve">Dia 1 ou Dia 2 </w:t>
            </w:r>
            <w:r w:rsidDel="00000000" w:rsidR="00000000" w:rsidRPr="00000000">
              <w:rPr>
                <w:color w:val="000000"/>
                <w:sz w:val="18"/>
                <w:szCs w:val="18"/>
                <w:u w:val="single"/>
                <w:rtl w:val="0"/>
              </w:rPr>
              <w:t xml:space="preserve">E</w:t>
            </w:r>
            <w:r w:rsidDel="00000000" w:rsidR="00000000" w:rsidRPr="00000000">
              <w:rPr>
                <w:color w:val="000000"/>
                <w:sz w:val="18"/>
                <w:szCs w:val="18"/>
                <w:rtl w:val="0"/>
              </w:rPr>
              <w:t xml:space="preserve"> o doente teve alta de Instituição de Saúde nas 48 horas anteriores.</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22">
            <w:pPr>
              <w:pBdr>
                <w:top w:space="0" w:sz="0" w:val="nil"/>
                <w:left w:space="0" w:sz="0" w:val="nil"/>
                <w:bottom w:space="0" w:sz="0" w:val="nil"/>
                <w:right w:space="0" w:sz="0" w:val="nil"/>
                <w:between w:space="0" w:sz="0" w:val="nil"/>
              </w:pBdr>
              <w:spacing w:before="11" w:lineRule="auto"/>
              <w:ind w:left="51" w:firstLine="0"/>
              <w:jc w:val="both"/>
              <w:rPr>
                <w:color w:val="000000"/>
                <w:sz w:val="18"/>
                <w:szCs w:val="18"/>
                <w:u w:val="single"/>
              </w:rPr>
            </w:pPr>
            <w:r w:rsidDel="00000000" w:rsidR="00000000" w:rsidRPr="00000000">
              <w:rPr>
                <w:color w:val="000000"/>
                <w:sz w:val="18"/>
                <w:szCs w:val="18"/>
                <w:u w:val="single"/>
                <w:rtl w:val="0"/>
              </w:rPr>
              <w:t xml:space="preserve">OU</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r>
      <w:tr>
        <w:trPr>
          <w:cantSplit w:val="0"/>
          <w:trHeight w:val="71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25">
            <w:pPr>
              <w:pBdr>
                <w:top w:space="0" w:sz="0" w:val="nil"/>
                <w:left w:space="0" w:sz="0" w:val="nil"/>
                <w:bottom w:space="0" w:sz="0" w:val="nil"/>
                <w:right w:space="0" w:sz="0" w:val="nil"/>
                <w:between w:space="0" w:sz="0" w:val="nil"/>
              </w:pBdr>
              <w:spacing w:before="29" w:lineRule="auto"/>
              <w:ind w:left="51" w:right="110" w:firstLine="0"/>
              <w:jc w:val="both"/>
              <w:rPr>
                <w:color w:val="000000"/>
                <w:sz w:val="18"/>
                <w:szCs w:val="18"/>
              </w:rPr>
            </w:pPr>
            <w:r w:rsidDel="00000000" w:rsidR="00000000" w:rsidRPr="00000000">
              <w:rPr>
                <w:color w:val="000000"/>
                <w:sz w:val="18"/>
                <w:szCs w:val="18"/>
                <w:rtl w:val="0"/>
              </w:rPr>
              <w:t xml:space="preserve">Dia 1 ou Dia 2 </w:t>
            </w:r>
            <w:r w:rsidDel="00000000" w:rsidR="00000000" w:rsidRPr="00000000">
              <w:rPr>
                <w:color w:val="000000"/>
                <w:sz w:val="18"/>
                <w:szCs w:val="18"/>
                <w:u w:val="single"/>
                <w:rtl w:val="0"/>
              </w:rPr>
              <w:t xml:space="preserve">E</w:t>
            </w:r>
            <w:r w:rsidDel="00000000" w:rsidR="00000000" w:rsidRPr="00000000">
              <w:rPr>
                <w:color w:val="000000"/>
                <w:sz w:val="18"/>
                <w:szCs w:val="18"/>
                <w:rtl w:val="0"/>
              </w:rPr>
              <w:t xml:space="preserve"> o doente teve alta de Instituição de Saúde nos 28 dias anteriores se a CDI</w:t>
            </w:r>
            <w:r w:rsidDel="00000000" w:rsidR="00000000" w:rsidRPr="00000000">
              <w:rPr>
                <w:color w:val="000000"/>
                <w:sz w:val="18"/>
                <w:szCs w:val="18"/>
                <w:vertAlign w:val="superscript"/>
                <w:rtl w:val="0"/>
              </w:rPr>
              <w:t xml:space="preserve">2</w:t>
            </w:r>
            <w:r w:rsidDel="00000000" w:rsidR="00000000" w:rsidRPr="00000000">
              <w:rPr>
                <w:color w:val="000000"/>
                <w:sz w:val="12"/>
                <w:szCs w:val="12"/>
                <w:rtl w:val="0"/>
              </w:rPr>
              <w:t xml:space="preserve"> </w:t>
            </w:r>
            <w:r w:rsidDel="00000000" w:rsidR="00000000" w:rsidRPr="00000000">
              <w:rPr>
                <w:color w:val="000000"/>
                <w:sz w:val="18"/>
                <w:szCs w:val="18"/>
                <w:rtl w:val="0"/>
              </w:rPr>
              <w:t xml:space="preserve">estiver presente.</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c>
          <w:tcPr>
            <w:vMerge w:val="restart"/>
            <w:tcBorders>
              <w:top w:color="bebebe" w:space="0" w:sz="5" w:val="single"/>
              <w:left w:color="bebebe" w:space="0" w:sz="5" w:val="single"/>
              <w:right w:color="bebebe" w:space="0" w:sz="5" w:val="single"/>
            </w:tcBorders>
          </w:tcPr>
          <w:p w:rsidR="00000000" w:rsidDel="00000000" w:rsidP="00000000" w:rsidRDefault="00000000" w:rsidRPr="00000000" w14:paraId="00001827">
            <w:pPr>
              <w:pBdr>
                <w:top w:space="0" w:sz="0" w:val="nil"/>
                <w:left w:space="0" w:sz="0" w:val="nil"/>
                <w:bottom w:space="0" w:sz="0" w:val="nil"/>
                <w:right w:space="0" w:sz="0" w:val="nil"/>
                <w:between w:space="0" w:sz="0" w:val="nil"/>
              </w:pBdr>
              <w:spacing w:before="29" w:lineRule="auto"/>
              <w:ind w:left="47" w:right="117" w:firstLine="0"/>
              <w:jc w:val="both"/>
              <w:rPr>
                <w:color w:val="000000"/>
                <w:sz w:val="18"/>
                <w:szCs w:val="18"/>
                <w:u w:val="single"/>
              </w:rPr>
            </w:pPr>
            <w:r w:rsidDel="00000000" w:rsidR="00000000" w:rsidRPr="00000000">
              <w:rPr>
                <w:color w:val="000000"/>
                <w:sz w:val="18"/>
                <w:szCs w:val="18"/>
                <w:rtl w:val="0"/>
              </w:rPr>
              <w:t xml:space="preserve">O doente está a receber tratamento</w:t>
            </w:r>
            <w:r w:rsidDel="00000000" w:rsidR="00000000" w:rsidRPr="00000000">
              <w:rPr>
                <w:color w:val="000000"/>
                <w:sz w:val="18"/>
                <w:szCs w:val="18"/>
                <w:vertAlign w:val="superscript"/>
                <w:rtl w:val="0"/>
              </w:rPr>
              <w:t xml:space="preserve">3</w:t>
            </w:r>
            <w:r w:rsidDel="00000000" w:rsidR="00000000" w:rsidRPr="00000000">
              <w:rPr>
                <w:rtl w:val="0"/>
              </w:rPr>
            </w:r>
          </w:p>
          <w:p w:rsidR="00000000" w:rsidDel="00000000" w:rsidP="00000000" w:rsidRDefault="00000000" w:rsidRPr="00000000" w14:paraId="00001828">
            <w:pPr>
              <w:pBdr>
                <w:top w:space="0" w:sz="0" w:val="nil"/>
                <w:left w:space="0" w:sz="0" w:val="nil"/>
                <w:bottom w:space="0" w:sz="0" w:val="nil"/>
                <w:right w:space="0" w:sz="0" w:val="nil"/>
                <w:between w:space="0" w:sz="0" w:val="nil"/>
              </w:pBdr>
              <w:spacing w:before="29" w:lineRule="auto"/>
              <w:ind w:left="47" w:right="117" w:firstLine="0"/>
              <w:jc w:val="both"/>
              <w:rPr>
                <w:color w:val="000000"/>
                <w:sz w:val="18"/>
                <w:szCs w:val="18"/>
                <w:u w:val="single"/>
              </w:rPr>
            </w:pPr>
            <w:r w:rsidDel="00000000" w:rsidR="00000000" w:rsidRPr="00000000">
              <w:rPr>
                <w:color w:val="000000"/>
                <w:sz w:val="18"/>
                <w:szCs w:val="18"/>
                <w:u w:val="single"/>
                <w:rtl w:val="0"/>
              </w:rPr>
              <w:t xml:space="preserve">E</w:t>
            </w:r>
          </w:p>
          <w:p w:rsidR="00000000" w:rsidDel="00000000" w:rsidP="00000000" w:rsidRDefault="00000000" w:rsidRPr="00000000" w14:paraId="00001829">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color w:val="000000"/>
                <w:sz w:val="18"/>
                <w:szCs w:val="18"/>
                <w:rtl w:val="0"/>
              </w:rPr>
              <w:t xml:space="preserve">a IACS cumpre a definição de caso entre o Dia 1 do tratamento e o dia do inquérito.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2A">
            <w:pPr>
              <w:pBdr>
                <w:top w:space="0" w:sz="0" w:val="nil"/>
                <w:left w:space="0" w:sz="0" w:val="nil"/>
                <w:bottom w:space="0" w:sz="0" w:val="nil"/>
                <w:right w:space="0" w:sz="0" w:val="nil"/>
                <w:between w:space="0" w:sz="0" w:val="nil"/>
              </w:pBdr>
              <w:spacing w:before="11" w:lineRule="auto"/>
              <w:ind w:left="51" w:firstLine="0"/>
              <w:jc w:val="both"/>
              <w:rPr>
                <w:color w:val="000000"/>
                <w:sz w:val="18"/>
                <w:szCs w:val="18"/>
                <w:u w:val="single"/>
              </w:rPr>
            </w:pPr>
            <w:r w:rsidDel="00000000" w:rsidR="00000000" w:rsidRPr="00000000">
              <w:rPr>
                <w:color w:val="000000"/>
                <w:sz w:val="18"/>
                <w:szCs w:val="18"/>
                <w:u w:val="single"/>
                <w:rtl w:val="0"/>
              </w:rPr>
              <w:t xml:space="preserve">OU</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8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u w:val="single"/>
              </w:rPr>
            </w:pPr>
            <w:r w:rsidDel="00000000" w:rsidR="00000000" w:rsidRPr="00000000">
              <w:rPr>
                <w:rtl w:val="0"/>
              </w:rPr>
            </w:r>
          </w:p>
        </w:tc>
      </w:tr>
      <w:tr>
        <w:trPr>
          <w:cantSplit w:val="0"/>
          <w:trHeight w:val="58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2D">
            <w:pPr>
              <w:pBdr>
                <w:top w:space="0" w:sz="0" w:val="nil"/>
                <w:left w:space="0" w:sz="0" w:val="nil"/>
                <w:bottom w:space="0" w:sz="0" w:val="nil"/>
                <w:right w:space="0" w:sz="0" w:val="nil"/>
                <w:between w:space="0" w:sz="0" w:val="nil"/>
              </w:pBdr>
              <w:spacing w:before="35" w:lineRule="auto"/>
              <w:ind w:left="51" w:firstLine="0"/>
              <w:jc w:val="both"/>
              <w:rPr>
                <w:color w:val="000000"/>
                <w:sz w:val="18"/>
                <w:szCs w:val="18"/>
              </w:rPr>
            </w:pPr>
            <w:r w:rsidDel="00000000" w:rsidR="00000000" w:rsidRPr="00000000">
              <w:rPr>
                <w:color w:val="000000"/>
                <w:sz w:val="18"/>
                <w:szCs w:val="18"/>
                <w:rtl w:val="0"/>
              </w:rPr>
              <w:t xml:space="preserve">Dia 1 ou Dia 2 </w:t>
            </w:r>
            <w:r w:rsidDel="00000000" w:rsidR="00000000" w:rsidRPr="00000000">
              <w:rPr>
                <w:color w:val="000000"/>
                <w:sz w:val="18"/>
                <w:szCs w:val="18"/>
                <w:u w:val="single"/>
                <w:rtl w:val="0"/>
              </w:rPr>
              <w:t xml:space="preserve">E</w:t>
            </w:r>
            <w:r w:rsidDel="00000000" w:rsidR="00000000" w:rsidRPr="00000000">
              <w:rPr>
                <w:color w:val="000000"/>
                <w:sz w:val="18"/>
                <w:szCs w:val="18"/>
                <w:rtl w:val="0"/>
              </w:rPr>
              <w:t xml:space="preserve"> o doente tem um dispositivo relevante inserido nesta admissão antes do início dos sintomas.</w:t>
            </w:r>
          </w:p>
        </w:tc>
        <w:tc>
          <w:tcPr>
            <w:vMerge w:val="continue"/>
            <w:tcBorders>
              <w:top w:color="69ae22" w:space="0" w:sz="12" w:val="single"/>
              <w:left w:color="bebebe" w:space="0" w:sz="5" w:val="single"/>
              <w:right w:color="bebebe" w:space="0" w:sz="5" w:val="single"/>
            </w:tcBorders>
          </w:tcPr>
          <w:p w:rsidR="00000000" w:rsidDel="00000000" w:rsidP="00000000" w:rsidRDefault="00000000" w:rsidRPr="00000000" w14:paraId="00001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c>
          <w:tcPr>
            <w:vMerge w:val="continue"/>
            <w:tcBorders>
              <w:top w:color="bebebe" w:space="0" w:sz="5" w:val="single"/>
              <w:left w:color="bebebe" w:space="0" w:sz="5" w:val="single"/>
              <w:right w:color="bebebe" w:space="0" w:sz="5" w:val="single"/>
            </w:tcBorders>
          </w:tcPr>
          <w:p w:rsidR="00000000" w:rsidDel="00000000" w:rsidP="00000000" w:rsidRDefault="00000000" w:rsidRPr="00000000" w14:paraId="00001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8"/>
                <w:szCs w:val="18"/>
              </w:rPr>
            </w:pPr>
            <w:r w:rsidDel="00000000" w:rsidR="00000000" w:rsidRPr="00000000">
              <w:rPr>
                <w:rtl w:val="0"/>
              </w:rPr>
            </w:r>
          </w:p>
        </w:tc>
      </w:tr>
      <w:tr>
        <w:trPr>
          <w:cantSplit w:val="0"/>
          <w:trHeight w:val="35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30">
            <w:pPr>
              <w:pBdr>
                <w:top w:space="0" w:sz="0" w:val="nil"/>
                <w:left w:space="0" w:sz="0" w:val="nil"/>
                <w:bottom w:space="0" w:sz="0" w:val="nil"/>
                <w:right w:space="0" w:sz="0" w:val="nil"/>
                <w:between w:space="0" w:sz="0" w:val="nil"/>
              </w:pBdr>
              <w:spacing w:before="35" w:lineRule="auto"/>
              <w:ind w:left="51" w:firstLine="0"/>
              <w:jc w:val="both"/>
              <w:rPr>
                <w:color w:val="000000"/>
                <w:sz w:val="18"/>
                <w:szCs w:val="18"/>
                <w:u w:val="single"/>
              </w:rPr>
            </w:pPr>
            <w:r w:rsidDel="00000000" w:rsidR="00000000" w:rsidRPr="00000000">
              <w:rPr>
                <w:color w:val="000000"/>
                <w:sz w:val="18"/>
                <w:szCs w:val="18"/>
                <w:highlight w:val="yellow"/>
                <w:u w:val="single"/>
                <w:rtl w:val="0"/>
              </w:rPr>
              <w:t xml:space="preserve">OU</w:t>
            </w: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1">
            <w:pPr>
              <w:jc w:val="both"/>
              <w:rPr/>
            </w:pP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2">
            <w:pPr>
              <w:jc w:val="both"/>
              <w:rPr/>
            </w:pPr>
            <w:r w:rsidDel="00000000" w:rsidR="00000000" w:rsidRPr="00000000">
              <w:rPr>
                <w:rtl w:val="0"/>
              </w:rPr>
            </w:r>
          </w:p>
        </w:tc>
      </w:tr>
      <w:tr>
        <w:trPr>
          <w:cantSplit w:val="0"/>
          <w:trHeight w:val="858"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33">
            <w:pPr>
              <w:pBdr>
                <w:top w:space="0" w:sz="0" w:val="nil"/>
                <w:left w:space="0" w:sz="0" w:val="nil"/>
                <w:bottom w:space="0" w:sz="0" w:val="nil"/>
                <w:right w:space="0" w:sz="0" w:val="nil"/>
                <w:between w:space="0" w:sz="0" w:val="nil"/>
              </w:pBdr>
              <w:spacing w:before="35" w:lineRule="auto"/>
              <w:ind w:left="51" w:firstLine="0"/>
              <w:jc w:val="both"/>
              <w:rPr>
                <w:color w:val="000000"/>
                <w:sz w:val="18"/>
                <w:szCs w:val="18"/>
              </w:rPr>
            </w:pPr>
            <w:r w:rsidDel="00000000" w:rsidR="00000000" w:rsidRPr="00000000">
              <w:rPr>
                <w:color w:val="000000"/>
                <w:sz w:val="18"/>
                <w:szCs w:val="18"/>
                <w:highlight w:val="yellow"/>
                <w:rtl w:val="0"/>
              </w:rPr>
              <w:t xml:space="preserve">Dia 1 ou Dia 2 E o doente tem COVID-19 e foi (re)admitido dentro de 48 horas após a permanência anterior em Instituição de saúde por mais de 7 dias.</w:t>
            </w: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4">
            <w:pPr>
              <w:jc w:val="both"/>
              <w:rPr/>
            </w:pP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5">
            <w:pPr>
              <w:jc w:val="both"/>
              <w:rPr/>
            </w:pPr>
            <w:r w:rsidDel="00000000" w:rsidR="00000000" w:rsidRPr="00000000">
              <w:rPr>
                <w:rtl w:val="0"/>
              </w:rPr>
            </w:r>
          </w:p>
        </w:tc>
      </w:tr>
      <w:tr>
        <w:trPr>
          <w:cantSplit w:val="0"/>
          <w:trHeight w:val="28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36">
            <w:pPr>
              <w:pBdr>
                <w:top w:space="0" w:sz="0" w:val="nil"/>
                <w:left w:space="0" w:sz="0" w:val="nil"/>
                <w:bottom w:space="0" w:sz="0" w:val="nil"/>
                <w:right w:space="0" w:sz="0" w:val="nil"/>
                <w:between w:space="0" w:sz="0" w:val="nil"/>
              </w:pBdr>
              <w:spacing w:before="35" w:lineRule="auto"/>
              <w:ind w:left="51" w:firstLine="0"/>
              <w:jc w:val="both"/>
              <w:rPr>
                <w:color w:val="000000"/>
                <w:sz w:val="18"/>
                <w:szCs w:val="18"/>
              </w:rPr>
            </w:pPr>
            <w:r w:rsidDel="00000000" w:rsidR="00000000" w:rsidRPr="00000000">
              <w:rPr>
                <w:color w:val="000000"/>
                <w:sz w:val="18"/>
                <w:szCs w:val="18"/>
                <w:highlight w:val="yellow"/>
                <w:u w:val="single"/>
                <w:rtl w:val="0"/>
              </w:rPr>
              <w:t xml:space="preserve">OU</w:t>
            </w: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7">
            <w:pPr>
              <w:jc w:val="both"/>
              <w:rPr/>
            </w:pPr>
            <w:r w:rsidDel="00000000" w:rsidR="00000000" w:rsidRPr="00000000">
              <w:rPr>
                <w:rtl w:val="0"/>
              </w:rPr>
            </w:r>
          </w:p>
        </w:tc>
        <w:tc>
          <w:tcPr>
            <w:tcBorders>
              <w:left w:color="bebebe" w:space="0" w:sz="5" w:val="single"/>
              <w:right w:color="bebebe" w:space="0" w:sz="5" w:val="single"/>
            </w:tcBorders>
          </w:tcPr>
          <w:p w:rsidR="00000000" w:rsidDel="00000000" w:rsidP="00000000" w:rsidRDefault="00000000" w:rsidRPr="00000000" w14:paraId="00001838">
            <w:pPr>
              <w:jc w:val="both"/>
              <w:rPr/>
            </w:pPr>
            <w:r w:rsidDel="00000000" w:rsidR="00000000" w:rsidRPr="00000000">
              <w:rPr>
                <w:rtl w:val="0"/>
              </w:rPr>
            </w:r>
          </w:p>
        </w:tc>
      </w:tr>
      <w:tr>
        <w:trPr>
          <w:cantSplit w:val="0"/>
          <w:trHeight w:val="433"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39">
            <w:pPr>
              <w:pBdr>
                <w:top w:space="0" w:sz="0" w:val="nil"/>
                <w:left w:space="0" w:sz="0" w:val="nil"/>
                <w:bottom w:space="0" w:sz="0" w:val="nil"/>
                <w:right w:space="0" w:sz="0" w:val="nil"/>
                <w:between w:space="0" w:sz="0" w:val="nil"/>
              </w:pBdr>
              <w:spacing w:before="35" w:lineRule="auto"/>
              <w:ind w:left="51" w:firstLine="0"/>
              <w:jc w:val="both"/>
              <w:rPr>
                <w:color w:val="000000"/>
                <w:sz w:val="18"/>
                <w:szCs w:val="18"/>
                <w:highlight w:val="yellow"/>
              </w:rPr>
            </w:pPr>
            <w:r w:rsidDel="00000000" w:rsidR="00000000" w:rsidRPr="00000000">
              <w:rPr>
                <w:color w:val="000000"/>
                <w:sz w:val="18"/>
                <w:szCs w:val="18"/>
                <w:highlight w:val="yellow"/>
                <w:rtl w:val="0"/>
              </w:rPr>
              <w:t xml:space="preserve">Dia 1 ou Dia 2 nos recém-nascidos</w:t>
            </w:r>
          </w:p>
        </w:tc>
        <w:tc>
          <w:tcPr>
            <w:tcBorders>
              <w:left w:color="bebebe" w:space="0" w:sz="5" w:val="single"/>
              <w:bottom w:color="bebebe" w:space="0" w:sz="5" w:val="single"/>
              <w:right w:color="bebebe" w:space="0" w:sz="5" w:val="single"/>
            </w:tcBorders>
          </w:tcPr>
          <w:p w:rsidR="00000000" w:rsidDel="00000000" w:rsidP="00000000" w:rsidRDefault="00000000" w:rsidRPr="00000000" w14:paraId="0000183A">
            <w:pPr>
              <w:jc w:val="both"/>
              <w:rPr/>
            </w:pPr>
            <w:r w:rsidDel="00000000" w:rsidR="00000000" w:rsidRPr="00000000">
              <w:rPr>
                <w:rtl w:val="0"/>
              </w:rPr>
            </w:r>
          </w:p>
        </w:tc>
        <w:tc>
          <w:tcPr>
            <w:tcBorders>
              <w:left w:color="bebebe" w:space="0" w:sz="5" w:val="single"/>
              <w:bottom w:color="bebebe" w:space="0" w:sz="5" w:val="single"/>
              <w:right w:color="bebebe" w:space="0" w:sz="5" w:val="single"/>
            </w:tcBorders>
          </w:tcPr>
          <w:p w:rsidR="00000000" w:rsidDel="00000000" w:rsidP="00000000" w:rsidRDefault="00000000" w:rsidRPr="00000000" w14:paraId="0000183B">
            <w:pPr>
              <w:jc w:val="both"/>
              <w:rPr/>
            </w:pPr>
            <w:r w:rsidDel="00000000" w:rsidR="00000000" w:rsidRPr="00000000">
              <w:rPr>
                <w:rtl w:val="0"/>
              </w:rPr>
            </w:r>
          </w:p>
        </w:tc>
      </w:tr>
    </w:tbl>
    <w:p w:rsidR="00000000" w:rsidDel="00000000" w:rsidP="00000000" w:rsidRDefault="00000000" w:rsidRPr="00000000" w14:paraId="0000183C">
      <w:pPr>
        <w:spacing w:before="2" w:lineRule="auto"/>
        <w:jc w:val="both"/>
        <w:rPr>
          <w:sz w:val="20"/>
          <w:szCs w:val="20"/>
        </w:rPr>
      </w:pPr>
      <w:r w:rsidDel="00000000" w:rsidR="00000000" w:rsidRPr="00000000">
        <w:rPr>
          <w:rtl w:val="0"/>
        </w:rPr>
      </w:r>
    </w:p>
    <w:p w:rsidR="00000000" w:rsidDel="00000000" w:rsidP="00000000" w:rsidRDefault="00000000" w:rsidRPr="00000000" w14:paraId="0000183D">
      <w:pPr>
        <w:ind w:right="283"/>
        <w:jc w:val="both"/>
        <w:rPr>
          <w:sz w:val="18"/>
          <w:szCs w:val="18"/>
        </w:rPr>
      </w:pPr>
      <w:r w:rsidDel="00000000" w:rsidR="00000000" w:rsidRPr="00000000">
        <w:rPr>
          <w:sz w:val="18"/>
          <w:szCs w:val="18"/>
          <w:vertAlign w:val="superscript"/>
          <w:rtl w:val="0"/>
        </w:rPr>
        <w:t xml:space="preserve">1</w:t>
      </w:r>
      <w:r w:rsidDel="00000000" w:rsidR="00000000" w:rsidRPr="00000000">
        <w:rPr>
          <w:sz w:val="18"/>
          <w:szCs w:val="18"/>
          <w:rtl w:val="0"/>
        </w:rPr>
        <w:t xml:space="preserve"> Data do início da IACS: data dos primeiros sinais ou sintomas da infeção; se desconhecida, registe a data em que o tratamento foi iniciado para esta infeção ou a data em que foi retirada a primeira amostra para diagnóstico. Se não houver tratamento ou amostra, estime uma data. Não deve ser registada se os sinais/sintomas estiverem presentes na admissão.</w:t>
      </w:r>
    </w:p>
    <w:p w:rsidR="00000000" w:rsidDel="00000000" w:rsidP="00000000" w:rsidRDefault="00000000" w:rsidRPr="00000000" w14:paraId="0000183E">
      <w:pPr>
        <w:jc w:val="both"/>
        <w:rPr>
          <w:sz w:val="18"/>
          <w:szCs w:val="18"/>
        </w:rPr>
      </w:pPr>
      <w:r w:rsidDel="00000000" w:rsidR="00000000" w:rsidRPr="00000000">
        <w:rPr>
          <w:sz w:val="18"/>
          <w:szCs w:val="18"/>
          <w:vertAlign w:val="superscript"/>
          <w:rtl w:val="0"/>
        </w:rPr>
        <w:t xml:space="preserve">2</w:t>
      </w:r>
      <w:r w:rsidDel="00000000" w:rsidR="00000000" w:rsidRPr="00000000">
        <w:rPr>
          <w:sz w:val="18"/>
          <w:szCs w:val="18"/>
          <w:rtl w:val="0"/>
        </w:rPr>
        <w:t xml:space="preserve"> CDI: Infeção por </w:t>
      </w:r>
      <w:r w:rsidDel="00000000" w:rsidR="00000000" w:rsidRPr="00000000">
        <w:rPr>
          <w:i w:val="1"/>
          <w:sz w:val="18"/>
          <w:szCs w:val="18"/>
          <w:highlight w:val="cyan"/>
          <w:rtl w:val="0"/>
        </w:rPr>
        <w:t xml:space="preserve">Clostridioides</w:t>
      </w:r>
      <w:r w:rsidDel="00000000" w:rsidR="00000000" w:rsidRPr="00000000">
        <w:rPr>
          <w:i w:val="1"/>
          <w:sz w:val="18"/>
          <w:szCs w:val="18"/>
          <w:rtl w:val="0"/>
        </w:rPr>
        <w:t xml:space="preserve"> difficile</w:t>
      </w:r>
      <w:r w:rsidDel="00000000" w:rsidR="00000000" w:rsidRPr="00000000">
        <w:rPr>
          <w:rtl w:val="0"/>
        </w:rPr>
      </w:r>
    </w:p>
    <w:p w:rsidR="00000000" w:rsidDel="00000000" w:rsidP="00000000" w:rsidRDefault="00000000" w:rsidRPr="00000000" w14:paraId="0000183F">
      <w:pPr>
        <w:jc w:val="both"/>
        <w:rPr>
          <w:sz w:val="18"/>
          <w:szCs w:val="18"/>
        </w:rPr>
      </w:pPr>
      <w:r w:rsidDel="00000000" w:rsidR="00000000" w:rsidRPr="00000000">
        <w:rPr>
          <w:sz w:val="18"/>
          <w:szCs w:val="18"/>
          <w:vertAlign w:val="superscript"/>
          <w:rtl w:val="0"/>
        </w:rPr>
        <w:t xml:space="preserve">3</w:t>
      </w:r>
      <w:r w:rsidDel="00000000" w:rsidR="00000000" w:rsidRPr="00000000">
        <w:rPr>
          <w:sz w:val="18"/>
          <w:szCs w:val="18"/>
          <w:rtl w:val="0"/>
        </w:rPr>
        <w:t xml:space="preserve"> Qualquer tipo de tratamento, não necessariamente antimicrobiano.</w:t>
      </w:r>
    </w:p>
    <w:p w:rsidR="00000000" w:rsidDel="00000000" w:rsidP="00000000" w:rsidRDefault="00000000" w:rsidRPr="00000000" w14:paraId="00001840">
      <w:pPr>
        <w:jc w:val="both"/>
        <w:rPr>
          <w:sz w:val="20"/>
          <w:szCs w:val="20"/>
        </w:rPr>
      </w:pPr>
      <w:r w:rsidDel="00000000" w:rsidR="00000000" w:rsidRPr="00000000">
        <w:rPr>
          <w:rtl w:val="0"/>
        </w:rPr>
      </w:r>
    </w:p>
    <w:p w:rsidR="00000000" w:rsidDel="00000000" w:rsidP="00000000" w:rsidRDefault="00000000" w:rsidRPr="00000000" w14:paraId="00001841">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842">
      <w:pPr>
        <w:jc w:val="both"/>
        <w:rPr>
          <w:sz w:val="20"/>
          <w:szCs w:val="20"/>
        </w:rPr>
      </w:pPr>
      <w:r w:rsidDel="00000000" w:rsidR="00000000" w:rsidRPr="00000000">
        <w:rPr>
          <w:rtl w:val="0"/>
        </w:rPr>
      </w:r>
    </w:p>
    <w:p w:rsidR="00000000" w:rsidDel="00000000" w:rsidP="00000000" w:rsidRDefault="00000000" w:rsidRPr="00000000" w14:paraId="00001843">
      <w:pPr>
        <w:pStyle w:val="Heading3"/>
        <w:jc w:val="both"/>
        <w:rPr>
          <w:rFonts w:ascii="Calibri" w:cs="Calibri" w:eastAsia="Calibri" w:hAnsi="Calibri"/>
        </w:rPr>
      </w:pPr>
      <w:bookmarkStart w:colFirst="0" w:colLast="0" w:name="_heading=h.1baon6m" w:id="78"/>
      <w:bookmarkEnd w:id="78"/>
      <w:r w:rsidDel="00000000" w:rsidR="00000000" w:rsidRPr="00000000">
        <w:rPr>
          <w:rFonts w:ascii="Calibri" w:cs="Calibri" w:eastAsia="Calibri" w:hAnsi="Calibri"/>
          <w:rtl w:val="0"/>
        </w:rPr>
        <w:t xml:space="preserve">Códigos de definição de caso IACS, visão geral</w:t>
      </w:r>
    </w:p>
    <w:p w:rsidR="00000000" w:rsidDel="00000000" w:rsidP="00000000" w:rsidRDefault="00000000" w:rsidRPr="00000000" w14:paraId="00001844">
      <w:pPr>
        <w:spacing w:before="8" w:lineRule="auto"/>
        <w:jc w:val="both"/>
        <w:rPr>
          <w:sz w:val="20"/>
          <w:szCs w:val="20"/>
        </w:rPr>
      </w:pPr>
      <w:r w:rsidDel="00000000" w:rsidR="00000000" w:rsidRPr="00000000">
        <w:rPr>
          <w:rtl w:val="0"/>
        </w:rPr>
      </w:r>
    </w:p>
    <w:tbl>
      <w:tblPr>
        <w:tblStyle w:val="Table17"/>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7"/>
        <w:gridCol w:w="874"/>
        <w:gridCol w:w="8077"/>
        <w:tblGridChange w:id="0">
          <w:tblGrid>
            <w:gridCol w:w="547"/>
            <w:gridCol w:w="874"/>
            <w:gridCol w:w="8077"/>
          </w:tblGrid>
        </w:tblGridChange>
      </w:tblGrid>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SSI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Local Cirúrgico</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9">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SSI-S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A">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Incisional superficial</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C">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SSI-D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Incisional profunda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4F">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SSI-O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Órgão/espaço</w:t>
            </w:r>
          </w:p>
        </w:tc>
      </w:tr>
      <w:tr>
        <w:trPr>
          <w:cantSplit w:val="1"/>
          <w:trHeight w:val="230"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1">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b w:val="1"/>
                <w:color w:val="000000"/>
                <w:sz w:val="18"/>
                <w:szCs w:val="18"/>
                <w:rtl w:val="0"/>
              </w:rPr>
              <w:t xml:space="preserve">PN</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3">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b w:val="1"/>
                <w:color w:val="000000"/>
                <w:sz w:val="18"/>
                <w:szCs w:val="18"/>
                <w:rtl w:val="0"/>
              </w:rPr>
              <w:t xml:space="preserve">Pneumonia</w:t>
            </w:r>
            <w:r w:rsidDel="00000000" w:rsidR="00000000" w:rsidRPr="00000000">
              <w:rPr>
                <w:rtl w:val="0"/>
              </w:rPr>
            </w:r>
          </w:p>
        </w:tc>
      </w:tr>
      <w:tr>
        <w:trPr>
          <w:cantSplit w:val="1"/>
          <w:trHeight w:val="497"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5">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PN1</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Cultura quantitativa positiva a partir de uma amostra do trato respiratório inferior minimamente contaminada</w:t>
            </w:r>
          </w:p>
        </w:tc>
      </w:tr>
      <w:tr>
        <w:trPr>
          <w:cantSplit w:val="1"/>
          <w:trHeight w:val="57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8">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PN2</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Cultura quantitativa positiva a partir de uma amostra do trato respiratório inferior possivelmente contaminada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B">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PN3</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Diagnóstico microbiológico por métodos microbiológicos alternativos</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E">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PN4</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5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Cultura de expetoração positiva ou cultura não quantitativa de uma amostra do trato respiratório inferior</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1">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PN5</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Sinais clínicos de pneumonia, mas sem microbiologia positiva</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COV</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COVID-19</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7">
            <w:pPr>
              <w:pBdr>
                <w:top w:space="0" w:sz="0" w:val="nil"/>
                <w:left w:space="0" w:sz="0" w:val="nil"/>
                <w:bottom w:space="0" w:sz="0" w:val="nil"/>
                <w:right w:space="0" w:sz="0" w:val="nil"/>
                <w:between w:space="0" w:sz="0" w:val="nil"/>
              </w:pBdr>
              <w:ind w:left="-6" w:firstLine="0"/>
              <w:jc w:val="both"/>
              <w:rPr>
                <w:color w:val="000000"/>
                <w:sz w:val="18"/>
                <w:szCs w:val="18"/>
                <w:highlight w:val="cyan"/>
              </w:rPr>
            </w:pPr>
            <w:r w:rsidDel="00000000" w:rsidR="00000000" w:rsidRPr="00000000">
              <w:rPr>
                <w:color w:val="000000"/>
                <w:sz w:val="18"/>
                <w:szCs w:val="18"/>
                <w:highlight w:val="cyan"/>
                <w:rtl w:val="0"/>
              </w:rPr>
              <w:t xml:space="preserve">COV-ASY</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8">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COVID-19 assintomática</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A">
            <w:pPr>
              <w:pBdr>
                <w:top w:space="0" w:sz="0" w:val="nil"/>
                <w:left w:space="0" w:sz="0" w:val="nil"/>
                <w:bottom w:space="0" w:sz="0" w:val="nil"/>
                <w:right w:space="0" w:sz="0" w:val="nil"/>
                <w:between w:space="0" w:sz="0" w:val="nil"/>
              </w:pBdr>
              <w:ind w:left="-6" w:firstLine="0"/>
              <w:jc w:val="both"/>
              <w:rPr>
                <w:color w:val="000000"/>
                <w:sz w:val="18"/>
                <w:szCs w:val="18"/>
                <w:highlight w:val="cyan"/>
              </w:rPr>
            </w:pPr>
            <w:r w:rsidDel="00000000" w:rsidR="00000000" w:rsidRPr="00000000">
              <w:rPr>
                <w:color w:val="000000"/>
                <w:sz w:val="18"/>
                <w:szCs w:val="18"/>
                <w:highlight w:val="cyan"/>
                <w:rtl w:val="0"/>
              </w:rPr>
              <w:t xml:space="preserve">COV-MM</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B">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COVID-19 ligeira/moderada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D">
            <w:pPr>
              <w:pBdr>
                <w:top w:space="0" w:sz="0" w:val="nil"/>
                <w:left w:space="0" w:sz="0" w:val="nil"/>
                <w:bottom w:space="0" w:sz="0" w:val="nil"/>
                <w:right w:space="0" w:sz="0" w:val="nil"/>
                <w:between w:space="0" w:sz="0" w:val="nil"/>
              </w:pBdr>
              <w:ind w:left="-6" w:firstLine="0"/>
              <w:jc w:val="both"/>
              <w:rPr>
                <w:color w:val="000000"/>
                <w:sz w:val="18"/>
                <w:szCs w:val="18"/>
                <w:highlight w:val="cyan"/>
              </w:rPr>
            </w:pPr>
            <w:r w:rsidDel="00000000" w:rsidR="00000000" w:rsidRPr="00000000">
              <w:rPr>
                <w:color w:val="000000"/>
                <w:sz w:val="18"/>
                <w:szCs w:val="18"/>
                <w:highlight w:val="cyan"/>
                <w:rtl w:val="0"/>
              </w:rPr>
              <w:t xml:space="preserve">COV-SEV</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E">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COVID-19 grave</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6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UTI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Trato Urinário *</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3">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UTI-A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do trato urinário sintomática, microbiologicamente confirmada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6">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UTI-B</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do trato urinário sintomática, não confirmada microbiologicamente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8">
            <w:pPr>
              <w:jc w:val="both"/>
              <w:rPr>
                <w:sz w:val="18"/>
                <w:szCs w:val="18"/>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9">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 A bacteriúria assintomática não está no âmbito do PPS</w:t>
            </w:r>
          </w:p>
        </w:tc>
      </w:tr>
      <w:tr>
        <w:trPr>
          <w:cantSplit w:val="1"/>
          <w:trHeight w:val="231"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BSI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da Corrente Sanguínea (microbiologicamente confirmada)</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E">
            <w:pPr>
              <w:jc w:val="both"/>
              <w:rPr/>
            </w:pPr>
            <w:r w:rsidDel="00000000" w:rsidR="00000000" w:rsidRPr="00000000">
              <w:rPr>
                <w:rtl w:val="0"/>
              </w:rPr>
            </w:r>
          </w:p>
        </w:tc>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7F">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Fonte da Infeção da Corrente Sanguínea (BSI):</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2">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Cateter Vascular Central (Nota: reporte como CRI3 se forem cumpridos critérios microbiológicos)</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5">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Cateter Vascular Periférico</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8">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S-PUL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Secundária em relação à Infeção Pulmonar</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B">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S-UTI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Secundária em relação à Infeção do Trato Urinário</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E">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S-DIG</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8F">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Secundária em relação à Infeção do Trato Digestivo</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1">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S-SSI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Secundária em relação à Infeção do Local Cirúrgico</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4">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S-SST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Secundária em relação à Infeção na pele e tecidos moles </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7">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S-OTH</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8">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Secundária em relação a outra infeção </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A">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UO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Corrente Sanguínea (confirmada) de origem desconhecida</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D">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UNK</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Nenhuma informação / verdadeiramente desconhecida</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9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CRI-CVC</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relacionada com o Cateter Vascular Central</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3">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CRI1-CVC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local relacionada com CVC (sem hemocultura positiva)</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6">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CRI2-CVC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sistémica relacionada com CVC (sem hemocultura positiva)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9">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CRI3-CVC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corrente sanguínea relacionada com CVC microbiologicamente confirmada</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CRI-PVC</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relacionada com o Cateter Vascular Periférico</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AF">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CRI1-PVC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local relacionada com PVC (sem hemocultura positiva)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2">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CRI2-PVC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geral relacionada com PVC (sem hemocultura positiva)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5">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CRI3-PVC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corrente sanguínea relacionada com PVC microbiologicamente confirmada</w:t>
            </w:r>
          </w:p>
        </w:tc>
      </w:tr>
      <w:tr>
        <w:trPr>
          <w:cantSplit w:val="1"/>
          <w:trHeight w:val="230"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CVS</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sistema cardiovascular</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B">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VASC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arterial ou venosa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E">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ENDO</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B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Endocardite</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1">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CARD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Miocardite ou pericardite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4">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MED</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Mediastinite</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CNS</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sistema nervoso central</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A">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IC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intracraniana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D">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MEN</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Meningite ou ventriculite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C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0">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Abcesso espinal sem meningite</w:t>
            </w:r>
          </w:p>
        </w:tc>
      </w:tr>
      <w:tr>
        <w:trPr>
          <w:cantSplit w:val="1"/>
          <w:trHeight w:val="230"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EENT</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ocular, ouvido, nariz ou boca</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6">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CONJ</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Conjuntivite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9">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EYE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no olho para além da conjuntivite</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C">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EAR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D">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Mastoidite </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DF">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ORAL</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na cavidade oral (boca, língua ou gengivas)</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2">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SINU</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Sinusite</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5">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UR</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6">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Infeção no trato respiratório superior, faringite, laringite, epiglotite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GI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sistema gastrointestinal</w:t>
            </w:r>
            <w:r w:rsidDel="00000000" w:rsidR="00000000" w:rsidRPr="00000000">
              <w:rPr>
                <w:rtl w:val="0"/>
              </w:rPr>
            </w:r>
          </w:p>
        </w:tc>
      </w:tr>
      <w:tr>
        <w:trPr>
          <w:cantSplit w:val="1"/>
          <w:trHeight w:val="231"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B">
            <w:pPr>
              <w:pBdr>
                <w:top w:space="0" w:sz="0" w:val="nil"/>
                <w:left w:space="0" w:sz="0" w:val="nil"/>
                <w:bottom w:space="0" w:sz="0" w:val="nil"/>
                <w:right w:space="0" w:sz="0" w:val="nil"/>
                <w:between w:space="0" w:sz="0" w:val="nil"/>
              </w:pBdr>
              <w:ind w:left="-6" w:firstLine="0"/>
              <w:jc w:val="both"/>
              <w:rPr>
                <w:color w:val="000000"/>
                <w:sz w:val="18"/>
                <w:szCs w:val="18"/>
                <w:highlight w:val="cyan"/>
              </w:rPr>
            </w:pPr>
            <w:r w:rsidDel="00000000" w:rsidR="00000000" w:rsidRPr="00000000">
              <w:rPr>
                <w:color w:val="000000"/>
                <w:sz w:val="18"/>
                <w:szCs w:val="18"/>
                <w:highlight w:val="cyan"/>
                <w:rtl w:val="0"/>
              </w:rPr>
              <w:t xml:space="preserve">CDI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C">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Infeção por </w:t>
            </w:r>
            <w:r w:rsidDel="00000000" w:rsidR="00000000" w:rsidRPr="00000000">
              <w:rPr>
                <w:i w:val="1"/>
                <w:color w:val="000000"/>
                <w:sz w:val="18"/>
                <w:szCs w:val="18"/>
                <w:highlight w:val="cyan"/>
                <w:rtl w:val="0"/>
              </w:rPr>
              <w:t xml:space="preserve">Clostridioides difficile</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E">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GE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E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Gastroenterite (excluindo CDI)</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1">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GIT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Trato gastrointestinal (esófago, estômago, intestino delgado, intestino grosso e reto), excluindo GE e CDI</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4">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HEP</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8F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Hepatite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7">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IAB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intra-abdominal, não especificada nos outros códigos</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LRI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do trato respiratório inferior, para além da pneumonia</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D">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BRON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Bronquite, traqueobronquite, bronquiolite, traqueíte sem evidência de pneumonia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8F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0">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LUNG</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Outras infeções do trato respiratório inferior</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REPR</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Infeções do trato reprodutivo</w:t>
            </w:r>
            <w:r w:rsidDel="00000000" w:rsidR="00000000" w:rsidRPr="00000000">
              <w:rPr>
                <w:rtl w:val="0"/>
              </w:rPr>
            </w:r>
          </w:p>
        </w:tc>
      </w:tr>
      <w:tr>
        <w:trPr>
          <w:cantSplit w:val="1"/>
          <w:trHeight w:val="231"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6">
            <w:pPr>
              <w:pBdr>
                <w:top w:space="0" w:sz="0" w:val="nil"/>
                <w:left w:space="0" w:sz="0" w:val="nil"/>
                <w:bottom w:space="0" w:sz="0" w:val="nil"/>
                <w:right w:space="0" w:sz="0" w:val="nil"/>
                <w:between w:space="0" w:sz="0" w:val="nil"/>
              </w:pBdr>
              <w:spacing w:before="2" w:lineRule="auto"/>
              <w:ind w:left="-6" w:firstLine="0"/>
              <w:jc w:val="both"/>
              <w:rPr>
                <w:color w:val="000000"/>
                <w:sz w:val="18"/>
                <w:szCs w:val="18"/>
              </w:rPr>
            </w:pPr>
            <w:r w:rsidDel="00000000" w:rsidR="00000000" w:rsidRPr="00000000">
              <w:rPr>
                <w:color w:val="000000"/>
                <w:sz w:val="18"/>
                <w:szCs w:val="18"/>
                <w:rtl w:val="0"/>
              </w:rPr>
              <w:t xml:space="preserve">EMET</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7">
            <w:pPr>
              <w:pBdr>
                <w:top w:space="0" w:sz="0" w:val="nil"/>
                <w:left w:space="0" w:sz="0" w:val="nil"/>
                <w:bottom w:space="0" w:sz="0" w:val="nil"/>
                <w:right w:space="0" w:sz="0" w:val="nil"/>
                <w:between w:space="0" w:sz="0" w:val="nil"/>
              </w:pBdr>
              <w:spacing w:before="2" w:lineRule="auto"/>
              <w:jc w:val="both"/>
              <w:rPr>
                <w:color w:val="000000"/>
                <w:sz w:val="18"/>
                <w:szCs w:val="18"/>
              </w:rPr>
            </w:pPr>
            <w:r w:rsidDel="00000000" w:rsidR="00000000" w:rsidRPr="00000000">
              <w:rPr>
                <w:color w:val="000000"/>
                <w:sz w:val="18"/>
                <w:szCs w:val="18"/>
                <w:rtl w:val="0"/>
              </w:rPr>
              <w:t xml:space="preserve">Endometrite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9">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EPIS</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Episiotomia</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C">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VCUF</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cúpula vaginal</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0F">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OREP</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0">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Outras infeções do trato reprodutivo masculino ou feminino</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SST</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Infeções cutâneas e de tecidos moles</w:t>
            </w:r>
            <w:r w:rsidDel="00000000" w:rsidR="00000000" w:rsidRPr="00000000">
              <w:rPr>
                <w:rtl w:val="0"/>
              </w:rPr>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5">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SKIN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cutânea</w:t>
            </w:r>
          </w:p>
        </w:tc>
      </w:tr>
      <w:tr>
        <w:trPr>
          <w:cantSplit w:val="1"/>
          <w:trHeight w:val="442"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8">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ST</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9">
            <w:pPr>
              <w:pBdr>
                <w:top w:space="0" w:sz="0" w:val="nil"/>
                <w:left w:space="0" w:sz="0" w:val="nil"/>
                <w:bottom w:space="0" w:sz="0" w:val="nil"/>
                <w:right w:space="0" w:sz="0" w:val="nil"/>
                <w:between w:space="0" w:sz="0" w:val="nil"/>
              </w:pBdr>
              <w:spacing w:before="4" w:lineRule="auto"/>
              <w:ind w:right="803"/>
              <w:jc w:val="both"/>
              <w:rPr>
                <w:color w:val="000000"/>
                <w:sz w:val="18"/>
                <w:szCs w:val="18"/>
              </w:rPr>
            </w:pPr>
            <w:r w:rsidDel="00000000" w:rsidR="00000000" w:rsidRPr="00000000">
              <w:rPr>
                <w:color w:val="000000"/>
                <w:sz w:val="18"/>
                <w:szCs w:val="18"/>
                <w:rtl w:val="0"/>
              </w:rPr>
              <w:t xml:space="preserve">Infeção de tecido mole (fascite necrotizante, gangrena infecciosa, celulite necrotizante, miosite infecciosa, linfadenite ou linfangite)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B">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DECU</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Úlceras de decúbito, incluindo infeções superficiais e profundas</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E">
            <w:pPr>
              <w:pBdr>
                <w:top w:space="0" w:sz="0" w:val="nil"/>
                <w:left w:space="0" w:sz="0" w:val="nil"/>
                <w:bottom w:space="0" w:sz="0" w:val="nil"/>
                <w:right w:space="0" w:sz="0" w:val="nil"/>
                <w:between w:space="0" w:sz="0" w:val="nil"/>
              </w:pBdr>
              <w:spacing w:before="1" w:lineRule="auto"/>
              <w:ind w:left="-6" w:firstLine="0"/>
              <w:jc w:val="both"/>
              <w:rPr>
                <w:color w:val="000000"/>
                <w:sz w:val="18"/>
                <w:szCs w:val="18"/>
              </w:rPr>
            </w:pPr>
            <w:r w:rsidDel="00000000" w:rsidR="00000000" w:rsidRPr="00000000">
              <w:rPr>
                <w:color w:val="000000"/>
                <w:sz w:val="18"/>
                <w:szCs w:val="18"/>
                <w:rtl w:val="0"/>
              </w:rPr>
              <w:t xml:space="preserve">BURN</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1F">
            <w:pPr>
              <w:pBdr>
                <w:top w:space="0" w:sz="0" w:val="nil"/>
                <w:left w:space="0" w:sz="0" w:val="nil"/>
                <w:bottom w:space="0" w:sz="0" w:val="nil"/>
                <w:right w:space="0" w:sz="0" w:val="nil"/>
                <w:between w:space="0" w:sz="0" w:val="nil"/>
              </w:pBdr>
              <w:spacing w:before="1" w:lineRule="auto"/>
              <w:jc w:val="both"/>
              <w:rPr>
                <w:color w:val="000000"/>
                <w:sz w:val="18"/>
                <w:szCs w:val="18"/>
              </w:rPr>
            </w:pPr>
            <w:r w:rsidDel="00000000" w:rsidR="00000000" w:rsidRPr="00000000">
              <w:rPr>
                <w:color w:val="000000"/>
                <w:sz w:val="18"/>
                <w:szCs w:val="18"/>
                <w:rtl w:val="0"/>
              </w:rPr>
              <w:t xml:space="preserve">Queimaduras</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1">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BRST</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Abcesso mamário ou mastite</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BJ</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Infeção óssea e articular</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7">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BONE</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Osteomielite</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A">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JNT</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na articulação ou bursite</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D">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DISC</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no espaço de disco</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2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SYS</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Infeções sistémicas</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3">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DI</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disseminada</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6">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CSEP</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grave não identificada tratada em adultos e crianças</w:t>
            </w:r>
          </w:p>
        </w:tc>
      </w:tr>
      <w:tr>
        <w:trPr>
          <w:cantSplit w:val="1"/>
          <w:trHeight w:val="226" w:hRule="atLeast"/>
          <w:tblHeader w:val="0"/>
        </w:trPr>
        <w:tc>
          <w:tcPr>
            <w:gridSpan w:val="2"/>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NEO</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000000"/>
                <w:sz w:val="18"/>
                <w:szCs w:val="18"/>
                <w:rtl w:val="0"/>
              </w:rPr>
              <w:t xml:space="preserve">DEFINIÇÕES DE CASO PARA NEONATOS</w:t>
            </w:r>
            <w:r w:rsidDel="00000000" w:rsidR="00000000" w:rsidRPr="00000000">
              <w:rPr>
                <w:rtl w:val="0"/>
              </w:rPr>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C">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CSEP</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Sépsis clínica em neonatos</w:t>
            </w:r>
          </w:p>
        </w:tc>
      </w:tr>
      <w:tr>
        <w:trPr>
          <w:cantSplit w:val="1"/>
          <w:trHeight w:val="55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3F">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LCBI</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corrente sanguínea confirmada em laboratório em neonatos, mas não com estafilococos coagulase-negativa (CNS)</w:t>
            </w:r>
          </w:p>
        </w:tc>
      </w:tr>
      <w:tr>
        <w:trPr>
          <w:cantSplit w:val="1"/>
          <w:trHeight w:val="44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2">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CNSB</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corrente sanguínea confirmada em laboratório em neonatos com estafilococos coagulase-negativa (CNS)</w:t>
            </w:r>
          </w:p>
        </w:tc>
      </w:tr>
      <w:tr>
        <w:trPr>
          <w:cantSplit w:val="1"/>
          <w:trHeight w:val="226"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5">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PNEU</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Pneumonia em neonatos</w:t>
            </w:r>
          </w:p>
        </w:tc>
      </w:tr>
      <w:tr>
        <w:trPr>
          <w:cantSplit w:val="1"/>
          <w:trHeight w:val="230" w:hRule="atLeast"/>
          <w:tblHeader w:val="0"/>
        </w:trPr>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8">
            <w:pPr>
              <w:pBdr>
                <w:top w:space="0" w:sz="0" w:val="nil"/>
                <w:left w:space="0" w:sz="0" w:val="nil"/>
                <w:bottom w:space="0" w:sz="0" w:val="nil"/>
                <w:right w:space="0" w:sz="0" w:val="nil"/>
                <w:between w:space="0" w:sz="0" w:val="nil"/>
              </w:pBdr>
              <w:ind w:left="-6" w:firstLine="0"/>
              <w:jc w:val="both"/>
              <w:rPr>
                <w:color w:val="000000"/>
                <w:sz w:val="18"/>
                <w:szCs w:val="18"/>
              </w:rPr>
            </w:pPr>
            <w:r w:rsidDel="00000000" w:rsidR="00000000" w:rsidRPr="00000000">
              <w:rPr>
                <w:color w:val="000000"/>
                <w:sz w:val="18"/>
                <w:szCs w:val="18"/>
                <w:rtl w:val="0"/>
              </w:rPr>
              <w:t xml:space="preserve">NEC</w:t>
            </w:r>
          </w:p>
        </w:tc>
        <w:tc>
          <w:tcPr>
            <w:tcBorders>
              <w:top w:color="bebebe" w:space="0" w:sz="5" w:val="single"/>
              <w:left w:color="bebebe" w:space="0" w:sz="5" w:val="single"/>
              <w:bottom w:color="bebebe" w:space="0" w:sz="5" w:val="single"/>
              <w:right w:color="bebebe" w:space="0" w:sz="5" w:val="single"/>
            </w:tcBorders>
            <w:tcMar>
              <w:left w:w="0.0" w:type="dxa"/>
              <w:right w:w="0.0" w:type="dxa"/>
            </w:tcMar>
          </w:tcPr>
          <w:p w:rsidR="00000000" w:rsidDel="00000000" w:rsidP="00000000" w:rsidRDefault="00000000" w:rsidRPr="00000000" w14:paraId="0000194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Enterocolite necrotizante</w:t>
            </w:r>
          </w:p>
        </w:tc>
      </w:tr>
    </w:tbl>
    <w:p w:rsidR="00000000" w:rsidDel="00000000" w:rsidP="00000000" w:rsidRDefault="00000000" w:rsidRPr="00000000" w14:paraId="0000194A">
      <w:pPr>
        <w:spacing w:before="19" w:lineRule="auto"/>
        <w:jc w:val="both"/>
        <w:rPr>
          <w:sz w:val="20"/>
          <w:szCs w:val="20"/>
        </w:rPr>
      </w:pPr>
      <w:r w:rsidDel="00000000" w:rsidR="00000000" w:rsidRPr="00000000">
        <w:rPr>
          <w:rtl w:val="0"/>
        </w:rPr>
      </w:r>
    </w:p>
    <w:p w:rsidR="00000000" w:rsidDel="00000000" w:rsidP="00000000" w:rsidRDefault="00000000" w:rsidRPr="00000000" w14:paraId="0000194B">
      <w:pPr>
        <w:pStyle w:val="Heading3"/>
        <w:jc w:val="both"/>
        <w:rPr>
          <w:rFonts w:ascii="Calibri" w:cs="Calibri" w:eastAsia="Calibri" w:hAnsi="Calibri"/>
        </w:rPr>
      </w:pPr>
      <w:bookmarkStart w:colFirst="0" w:colLast="0" w:name="_heading=h.3vac5uf" w:id="79"/>
      <w:bookmarkEnd w:id="79"/>
      <w:r w:rsidDel="00000000" w:rsidR="00000000" w:rsidRPr="00000000">
        <w:rPr>
          <w:rFonts w:ascii="Calibri" w:cs="Calibri" w:eastAsia="Calibri" w:hAnsi="Calibri"/>
          <w:rtl w:val="0"/>
        </w:rPr>
        <w:t xml:space="preserve">Lista de códigos da origem (fonte) da Infeção da Corrente Sanguínea</w:t>
      </w:r>
    </w:p>
    <w:p w:rsidR="00000000" w:rsidDel="00000000" w:rsidP="00000000" w:rsidRDefault="00000000" w:rsidRPr="00000000" w14:paraId="0000194C">
      <w:pPr>
        <w:spacing w:before="3" w:lineRule="auto"/>
        <w:jc w:val="both"/>
        <w:rPr>
          <w:sz w:val="20"/>
          <w:szCs w:val="20"/>
        </w:rPr>
      </w:pPr>
      <w:r w:rsidDel="00000000" w:rsidR="00000000" w:rsidRPr="00000000">
        <w:rPr>
          <w:rtl w:val="0"/>
        </w:rPr>
      </w:r>
    </w:p>
    <w:tbl>
      <w:tblPr>
        <w:tblStyle w:val="Table18"/>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66"/>
        <w:gridCol w:w="7832"/>
        <w:tblGridChange w:id="0">
          <w:tblGrid>
            <w:gridCol w:w="1666"/>
            <w:gridCol w:w="7832"/>
          </w:tblGrid>
        </w:tblGridChange>
      </w:tblGrid>
      <w:tr>
        <w:trPr>
          <w:cantSplit w:val="0"/>
          <w:trHeight w:val="235" w:hRule="atLeast"/>
          <w:tblHeader w:val="0"/>
        </w:trPr>
        <w:tc>
          <w:tcPr>
            <w:gridSpan w:val="2"/>
            <w:tcBorders>
              <w:top w:color="d9d9d9" w:space="0" w:sz="12" w:val="single"/>
              <w:left w:color="bebebe" w:space="0" w:sz="5" w:val="single"/>
              <w:bottom w:color="d9d9d9" w:space="0" w:sz="12" w:val="single"/>
              <w:right w:color="bebebe" w:space="0" w:sz="5" w:val="single"/>
            </w:tcBorders>
            <w:shd w:fill="d9d9d9" w:val="clear"/>
          </w:tcPr>
          <w:p w:rsidR="00000000" w:rsidDel="00000000" w:rsidP="00000000" w:rsidRDefault="00000000" w:rsidRPr="00000000" w14:paraId="0000194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Relacionada com cateter</w:t>
            </w:r>
          </w:p>
        </w:tc>
      </w:tr>
      <w:tr>
        <w:trPr>
          <w:cantSplit w:val="0"/>
          <w:trHeight w:val="471" w:hRule="atLeast"/>
          <w:tblHeader w:val="0"/>
        </w:trPr>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4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C-CVC</w:t>
            </w:r>
          </w:p>
        </w:tc>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5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Cateter Vascular Central, relação clínica (por exemplo, os sintomas melhoram no prazo de 48 horas após a remoção do cateter)</w:t>
            </w:r>
          </w:p>
        </w:tc>
      </w:tr>
      <w:tr>
        <w:trPr>
          <w:cantSplit w:val="0"/>
          <w:trHeight w:val="456"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C-PVC</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Cateter Vascular Periférico, relação clínica (por exemplo, os sintomas melhoram no prazo de 48 horas após a remoção do cateter)</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CRI3-CVC, Cateter Vascular Central, confirmada microbiologicamente</w:t>
            </w:r>
          </w:p>
        </w:tc>
      </w:tr>
      <w:tr>
        <w:trPr>
          <w:cantSplit w:val="0"/>
          <w:trHeight w:val="274" w:hRule="atLeast"/>
          <w:tblHeader w:val="0"/>
        </w:trPr>
        <w:tc>
          <w:tcPr>
            <w:tcBorders>
              <w:top w:color="bebebe" w:space="0" w:sz="5" w:val="single"/>
              <w:left w:color="bebebe" w:space="0" w:sz="5" w:val="single"/>
              <w:bottom w:color="d9d9d9" w:space="0" w:sz="12" w:val="single"/>
              <w:right w:color="bebebe" w:space="0" w:sz="5" w:val="single"/>
            </w:tcBorders>
          </w:tcPr>
          <w:p w:rsidR="00000000" w:rsidDel="00000000" w:rsidP="00000000" w:rsidRDefault="00000000" w:rsidRPr="00000000" w14:paraId="0000195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w:t>
            </w:r>
          </w:p>
        </w:tc>
        <w:tc>
          <w:tcPr>
            <w:tcBorders>
              <w:top w:color="bebebe" w:space="0" w:sz="5" w:val="single"/>
              <w:left w:color="bebebe" w:space="0" w:sz="5" w:val="single"/>
              <w:bottom w:color="d9d9d9" w:space="0" w:sz="12" w:val="single"/>
              <w:right w:color="bebebe" w:space="0" w:sz="5" w:val="single"/>
            </w:tcBorders>
          </w:tcPr>
          <w:p w:rsidR="00000000" w:rsidDel="00000000" w:rsidP="00000000" w:rsidRDefault="00000000" w:rsidRPr="00000000" w14:paraId="0000195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CRI3-PVC, Cateter Vascular Periférico, confirmada microbiologicamente</w:t>
            </w:r>
          </w:p>
        </w:tc>
      </w:tr>
      <w:tr>
        <w:trPr>
          <w:cantSplit w:val="0"/>
          <w:trHeight w:val="235" w:hRule="atLeast"/>
          <w:tblHeader w:val="0"/>
        </w:trPr>
        <w:tc>
          <w:tcPr>
            <w:gridSpan w:val="2"/>
            <w:tcBorders>
              <w:top w:color="d9d9d9" w:space="0" w:sz="12" w:val="single"/>
              <w:left w:color="bebebe" w:space="0" w:sz="5" w:val="single"/>
              <w:bottom w:color="d9d9d9" w:space="0" w:sz="12" w:val="single"/>
              <w:right w:color="bebebe" w:space="0" w:sz="5" w:val="single"/>
            </w:tcBorders>
            <w:shd w:fill="d9d9d9" w:val="clear"/>
          </w:tcPr>
          <w:p w:rsidR="00000000" w:rsidDel="00000000" w:rsidP="00000000" w:rsidRDefault="00000000" w:rsidRPr="00000000" w14:paraId="0000195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Secundária relativamente a outro local</w:t>
            </w:r>
          </w:p>
        </w:tc>
      </w:tr>
      <w:tr>
        <w:trPr>
          <w:cantSplit w:val="0"/>
          <w:trHeight w:val="274" w:hRule="atLeast"/>
          <w:tblHeader w:val="0"/>
        </w:trPr>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5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S-PUL</w:t>
            </w:r>
          </w:p>
        </w:tc>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5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pulmonar</w:t>
            </w:r>
          </w:p>
        </w:tc>
      </w:tr>
      <w:tr>
        <w:trPr>
          <w:cantSplit w:val="0"/>
          <w:trHeight w:val="2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S-UTI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do trato urinário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S-SSI</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do local cirúrgico</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5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S-DIG</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6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do trato digestivo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6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S-SST</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96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Infeção da pele e tecidos moles</w:t>
            </w:r>
          </w:p>
        </w:tc>
      </w:tr>
      <w:tr>
        <w:trPr>
          <w:cantSplit w:val="0"/>
          <w:trHeight w:val="278" w:hRule="atLeast"/>
          <w:tblHeader w:val="0"/>
        </w:trPr>
        <w:tc>
          <w:tcPr>
            <w:tcBorders>
              <w:top w:color="bebebe" w:space="0" w:sz="5" w:val="single"/>
              <w:left w:color="bebebe" w:space="0" w:sz="5" w:val="single"/>
              <w:bottom w:color="d9d9d9" w:space="0" w:sz="12" w:val="single"/>
              <w:right w:color="bebebe" w:space="0" w:sz="5" w:val="single"/>
            </w:tcBorders>
          </w:tcPr>
          <w:p w:rsidR="00000000" w:rsidDel="00000000" w:rsidP="00000000" w:rsidRDefault="00000000" w:rsidRPr="00000000" w14:paraId="0000196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S-OTH</w:t>
            </w:r>
          </w:p>
        </w:tc>
        <w:tc>
          <w:tcPr>
            <w:tcBorders>
              <w:top w:color="bebebe" w:space="0" w:sz="5" w:val="single"/>
              <w:left w:color="bebebe" w:space="0" w:sz="5" w:val="single"/>
              <w:bottom w:color="d9d9d9" w:space="0" w:sz="12" w:val="single"/>
              <w:right w:color="bebebe" w:space="0" w:sz="5" w:val="single"/>
            </w:tcBorders>
          </w:tcPr>
          <w:p w:rsidR="00000000" w:rsidDel="00000000" w:rsidP="00000000" w:rsidRDefault="00000000" w:rsidRPr="00000000" w14:paraId="0000196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Outra infeção (por exemplo, meningite, osteomielite, etc.)</w:t>
            </w:r>
          </w:p>
        </w:tc>
      </w:tr>
      <w:tr>
        <w:trPr>
          <w:cantSplit w:val="0"/>
          <w:trHeight w:val="230" w:hRule="atLeast"/>
          <w:tblHeader w:val="0"/>
        </w:trPr>
        <w:tc>
          <w:tcPr>
            <w:gridSpan w:val="2"/>
            <w:tcBorders>
              <w:top w:color="d9d9d9" w:space="0" w:sz="12" w:val="single"/>
              <w:left w:color="bebebe" w:space="0" w:sz="5" w:val="single"/>
              <w:bottom w:color="d9d9d9" w:space="0" w:sz="12" w:val="single"/>
              <w:right w:color="bebebe" w:space="0" w:sz="5" w:val="single"/>
            </w:tcBorders>
            <w:shd w:fill="d9d9d9" w:val="clear"/>
          </w:tcPr>
          <w:p w:rsidR="00000000" w:rsidDel="00000000" w:rsidP="00000000" w:rsidRDefault="00000000" w:rsidRPr="00000000" w14:paraId="0000196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BSI de origem desconhecida</w:t>
            </w:r>
          </w:p>
        </w:tc>
      </w:tr>
      <w:tr>
        <w:trPr>
          <w:cantSplit w:val="0"/>
          <w:trHeight w:val="279" w:hRule="atLeast"/>
          <w:tblHeader w:val="0"/>
        </w:trPr>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6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UO</w:t>
            </w:r>
          </w:p>
        </w:tc>
        <w:tc>
          <w:tcPr>
            <w:tcBorders>
              <w:top w:color="d9d9d9" w:space="0" w:sz="12" w:val="single"/>
              <w:left w:color="bebebe" w:space="0" w:sz="5" w:val="single"/>
              <w:bottom w:color="bebebe" w:space="0" w:sz="5" w:val="single"/>
              <w:right w:color="bebebe" w:space="0" w:sz="5" w:val="single"/>
            </w:tcBorders>
          </w:tcPr>
          <w:p w:rsidR="00000000" w:rsidDel="00000000" w:rsidP="00000000" w:rsidRDefault="00000000" w:rsidRPr="00000000" w14:paraId="0000196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Nenhum dos casos acima; BSI confirmada com origem desconhecida</w:t>
            </w:r>
          </w:p>
        </w:tc>
      </w:tr>
    </w:tbl>
    <w:p w:rsidR="00000000" w:rsidDel="00000000" w:rsidP="00000000" w:rsidRDefault="00000000" w:rsidRPr="00000000" w14:paraId="00001969">
      <w:pPr>
        <w:spacing w:before="7" w:lineRule="auto"/>
        <w:jc w:val="both"/>
        <w:rPr>
          <w:sz w:val="20"/>
          <w:szCs w:val="20"/>
        </w:rPr>
      </w:pPr>
      <w:r w:rsidDel="00000000" w:rsidR="00000000" w:rsidRPr="00000000">
        <w:rPr>
          <w:rtl w:val="0"/>
        </w:rPr>
      </w:r>
    </w:p>
    <w:p w:rsidR="00000000" w:rsidDel="00000000" w:rsidP="00000000" w:rsidRDefault="00000000" w:rsidRPr="00000000" w14:paraId="0000196A">
      <w:pPr>
        <w:numPr>
          <w:ilvl w:val="0"/>
          <w:numId w:val="24"/>
        </w:numPr>
        <w:tabs>
          <w:tab w:val="left" w:leader="none" w:pos="278"/>
        </w:tabs>
        <w:ind w:left="284" w:hanging="284"/>
        <w:jc w:val="both"/>
        <w:rPr>
          <w:sz w:val="18"/>
          <w:szCs w:val="18"/>
        </w:rPr>
      </w:pPr>
      <w:r w:rsidDel="00000000" w:rsidR="00000000" w:rsidRPr="00000000">
        <w:rPr>
          <w:sz w:val="18"/>
          <w:szCs w:val="18"/>
          <w:rtl w:val="0"/>
        </w:rPr>
        <w:t xml:space="preserve">Nota: Não reporte CRI3 como BSI (Infeção da Corrente Sanguínea) com origem C-CVC ou C-PVC, utilize antes CRI3-CVC ou CRI3-PVC; ver definições do código CRI.</w:t>
      </w:r>
    </w:p>
    <w:p w:rsidR="00000000" w:rsidDel="00000000" w:rsidP="00000000" w:rsidRDefault="00000000" w:rsidRPr="00000000" w14:paraId="0000196B">
      <w:pPr>
        <w:tabs>
          <w:tab w:val="left" w:leader="none" w:pos="278"/>
        </w:tabs>
        <w:jc w:val="both"/>
        <w:rPr>
          <w:sz w:val="20"/>
          <w:szCs w:val="20"/>
        </w:rPr>
      </w:pPr>
      <w:r w:rsidDel="00000000" w:rsidR="00000000" w:rsidRPr="00000000">
        <w:rPr>
          <w:rtl w:val="0"/>
        </w:rPr>
      </w:r>
    </w:p>
    <w:p w:rsidR="00000000" w:rsidDel="00000000" w:rsidP="00000000" w:rsidRDefault="00000000" w:rsidRPr="00000000" w14:paraId="0000196C">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96D">
      <w:pPr>
        <w:pStyle w:val="Heading2"/>
        <w:jc w:val="both"/>
        <w:rPr>
          <w:rFonts w:ascii="Calibri" w:cs="Calibri" w:eastAsia="Calibri" w:hAnsi="Calibri"/>
        </w:rPr>
      </w:pPr>
      <w:bookmarkStart w:colFirst="0" w:colLast="0" w:name="_heading=h.2afmg28" w:id="80"/>
      <w:bookmarkEnd w:id="80"/>
      <w:r w:rsidDel="00000000" w:rsidR="00000000" w:rsidRPr="00000000">
        <w:rPr>
          <w:rFonts w:ascii="Calibri" w:cs="Calibri" w:eastAsia="Calibri" w:hAnsi="Calibri"/>
          <w:rtl w:val="0"/>
        </w:rPr>
        <w:t xml:space="preserve">Definições de casos de Infeções Associadas aos Cuidados de Saúde</w:t>
      </w:r>
    </w:p>
    <w:p w:rsidR="00000000" w:rsidDel="00000000" w:rsidP="00000000" w:rsidRDefault="00000000" w:rsidRPr="00000000" w14:paraId="0000196E">
      <w:pPr>
        <w:spacing w:before="10" w:lineRule="auto"/>
        <w:jc w:val="both"/>
        <w:rPr>
          <w:sz w:val="20"/>
          <w:szCs w:val="20"/>
        </w:rPr>
      </w:pPr>
      <w:r w:rsidDel="00000000" w:rsidR="00000000" w:rsidRPr="00000000">
        <w:rPr>
          <w:rtl w:val="0"/>
        </w:rPr>
      </w:r>
    </w:p>
    <w:p w:rsidR="00000000" w:rsidDel="00000000" w:rsidP="00000000" w:rsidRDefault="00000000" w:rsidRPr="00000000" w14:paraId="0000196F">
      <w:pPr>
        <w:pStyle w:val="Heading3"/>
        <w:jc w:val="both"/>
        <w:rPr>
          <w:rFonts w:ascii="Calibri" w:cs="Calibri" w:eastAsia="Calibri" w:hAnsi="Calibri"/>
        </w:rPr>
      </w:pPr>
      <w:bookmarkStart w:colFirst="0" w:colLast="0" w:name="_heading=h.pkwqa1" w:id="81"/>
      <w:bookmarkEnd w:id="81"/>
      <w:r w:rsidDel="00000000" w:rsidR="00000000" w:rsidRPr="00000000">
        <w:rPr>
          <w:rFonts w:ascii="Calibri" w:cs="Calibri" w:eastAsia="Calibri" w:hAnsi="Calibri"/>
          <w:rtl w:val="0"/>
        </w:rPr>
        <w:t xml:space="preserve">SSI: INFEÇÃO DO LOCAL CIRÚRGICO (ILC)</w:t>
      </w:r>
    </w:p>
    <w:p w:rsidR="00000000" w:rsidDel="00000000" w:rsidP="00000000" w:rsidRDefault="00000000" w:rsidRPr="00000000" w14:paraId="00001970">
      <w:pPr>
        <w:spacing w:before="10" w:lineRule="auto"/>
        <w:jc w:val="both"/>
        <w:rPr>
          <w:sz w:val="20"/>
          <w:szCs w:val="20"/>
        </w:rPr>
      </w:pPr>
      <w:r w:rsidDel="00000000" w:rsidR="00000000" w:rsidRPr="00000000">
        <w:rPr>
          <w:rtl w:val="0"/>
        </w:rPr>
      </w:r>
    </w:p>
    <w:p w:rsidR="00000000" w:rsidDel="00000000" w:rsidP="00000000" w:rsidRDefault="00000000" w:rsidRPr="00000000" w14:paraId="00001971">
      <w:pPr>
        <w:rPr>
          <w:b w:val="1"/>
          <w:color w:val="69ad22"/>
          <w:sz w:val="23"/>
          <w:szCs w:val="23"/>
        </w:rPr>
      </w:pPr>
      <w:r w:rsidDel="00000000" w:rsidR="00000000" w:rsidRPr="00000000">
        <w:rPr>
          <w:b w:val="1"/>
          <w:color w:val="69ad22"/>
          <w:sz w:val="23"/>
          <w:szCs w:val="23"/>
          <w:rtl w:val="0"/>
        </w:rPr>
        <w:t xml:space="preserve">Incisional superficial (SSI-S)</w:t>
      </w:r>
    </w:p>
    <w:p w:rsidR="00000000" w:rsidDel="00000000" w:rsidP="00000000" w:rsidRDefault="00000000" w:rsidRPr="00000000" w14:paraId="0000197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ocorre no prazo de 30 dias após a cirurgia e a infeção envolve apenas a </w:t>
      </w:r>
      <w:r w:rsidDel="00000000" w:rsidR="00000000" w:rsidRPr="00000000">
        <w:rPr>
          <w:color w:val="000000"/>
          <w:sz w:val="20"/>
          <w:szCs w:val="20"/>
          <w:u w:val="single"/>
          <w:rtl w:val="0"/>
        </w:rPr>
        <w:t xml:space="preserve">pele e o tecido subcutâneo</w:t>
      </w:r>
      <w:r w:rsidDel="00000000" w:rsidR="00000000" w:rsidRPr="00000000">
        <w:rPr>
          <w:color w:val="000000"/>
          <w:sz w:val="20"/>
          <w:szCs w:val="20"/>
          <w:rtl w:val="0"/>
        </w:rPr>
        <w:t xml:space="preserve"> da incisão </w:t>
      </w:r>
      <w:r w:rsidDel="00000000" w:rsidR="00000000" w:rsidRPr="00000000">
        <w:rPr>
          <w:color w:val="000000"/>
          <w:sz w:val="20"/>
          <w:szCs w:val="20"/>
          <w:u w:val="single"/>
          <w:rtl w:val="0"/>
        </w:rPr>
        <w:t xml:space="preserve">e satisfaz pelo menos um </w:t>
      </w:r>
      <w:r w:rsidDel="00000000" w:rsidR="00000000" w:rsidRPr="00000000">
        <w:rPr>
          <w:color w:val="000000"/>
          <w:sz w:val="20"/>
          <w:szCs w:val="20"/>
          <w:rtl w:val="0"/>
        </w:rPr>
        <w:t xml:space="preserve">dos seguintes critérios:</w:t>
      </w:r>
    </w:p>
    <w:p w:rsidR="00000000" w:rsidDel="00000000" w:rsidP="00000000" w:rsidRDefault="00000000" w:rsidRPr="00000000" w14:paraId="00001973">
      <w:pPr>
        <w:spacing w:before="2" w:lineRule="auto"/>
        <w:jc w:val="both"/>
        <w:rPr>
          <w:sz w:val="20"/>
          <w:szCs w:val="20"/>
        </w:rPr>
      </w:pPr>
      <w:r w:rsidDel="00000000" w:rsidR="00000000" w:rsidRPr="00000000">
        <w:rPr>
          <w:rtl w:val="0"/>
        </w:rPr>
      </w:r>
    </w:p>
    <w:p w:rsidR="00000000" w:rsidDel="00000000" w:rsidP="00000000" w:rsidRDefault="00000000" w:rsidRPr="00000000" w14:paraId="0000197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Drenagem purulenta a partir da incisão superficial com ou sem confirmação laboratorial.</w:t>
      </w:r>
      <w:r w:rsidDel="00000000" w:rsidR="00000000" w:rsidRPr="00000000">
        <w:rPr>
          <w:rtl w:val="0"/>
        </w:rPr>
      </w:r>
    </w:p>
    <w:p w:rsidR="00000000" w:rsidDel="00000000" w:rsidP="00000000" w:rsidRDefault="00000000" w:rsidRPr="00000000" w14:paraId="0000197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Microrganismos isolados em cultura obtida de forma assética do fluido ou tecido da incisão superficial.</w:t>
      </w:r>
      <w:r w:rsidDel="00000000" w:rsidR="00000000" w:rsidRPr="00000000">
        <w:rPr>
          <w:rtl w:val="0"/>
        </w:rPr>
      </w:r>
    </w:p>
    <w:p w:rsidR="00000000" w:rsidDel="00000000" w:rsidP="00000000" w:rsidRDefault="00000000" w:rsidRPr="00000000" w14:paraId="0000197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Pelo menos um dos seguintes sinais ou sintomas de infeção: dor ou maior sensibilidade, edema localizado, rubor ou calor, e a incisão superficial foi deliberadamente aberta pelo cirurgião, a menos que a cultura da incisão seja negativa.</w:t>
      </w:r>
      <w:r w:rsidDel="00000000" w:rsidR="00000000" w:rsidRPr="00000000">
        <w:rPr>
          <w:rtl w:val="0"/>
        </w:rPr>
      </w:r>
    </w:p>
    <w:p w:rsidR="00000000" w:rsidDel="00000000" w:rsidP="00000000" w:rsidRDefault="00000000" w:rsidRPr="00000000" w14:paraId="0000197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Diagnóstico de ILC incisional superficial feito por um cirurgião ou médico assistente.</w:t>
      </w:r>
      <w:r w:rsidDel="00000000" w:rsidR="00000000" w:rsidRPr="00000000">
        <w:rPr>
          <w:rtl w:val="0"/>
        </w:rPr>
      </w:r>
    </w:p>
    <w:p w:rsidR="00000000" w:rsidDel="00000000" w:rsidP="00000000" w:rsidRDefault="00000000" w:rsidRPr="00000000" w14:paraId="00001978">
      <w:pPr>
        <w:spacing w:before="5" w:lineRule="auto"/>
        <w:jc w:val="both"/>
        <w:rPr>
          <w:sz w:val="20"/>
          <w:szCs w:val="20"/>
        </w:rPr>
      </w:pPr>
      <w:r w:rsidDel="00000000" w:rsidR="00000000" w:rsidRPr="00000000">
        <w:rPr>
          <w:rtl w:val="0"/>
        </w:rPr>
      </w:r>
    </w:p>
    <w:p w:rsidR="00000000" w:rsidDel="00000000" w:rsidP="00000000" w:rsidRDefault="00000000" w:rsidRPr="00000000" w14:paraId="00001979">
      <w:pPr>
        <w:rPr>
          <w:b w:val="1"/>
          <w:color w:val="69ad22"/>
          <w:sz w:val="23"/>
          <w:szCs w:val="23"/>
        </w:rPr>
      </w:pPr>
      <w:r w:rsidDel="00000000" w:rsidR="00000000" w:rsidRPr="00000000">
        <w:rPr>
          <w:b w:val="1"/>
          <w:color w:val="69ad22"/>
          <w:sz w:val="23"/>
          <w:szCs w:val="23"/>
          <w:rtl w:val="0"/>
        </w:rPr>
        <w:t xml:space="preserve">Incisional profunda (SSI-D)</w:t>
      </w:r>
    </w:p>
    <w:p w:rsidR="00000000" w:rsidDel="00000000" w:rsidP="00000000" w:rsidRDefault="00000000" w:rsidRPr="00000000" w14:paraId="0000197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ocorre no prazo de </w:t>
      </w:r>
      <w:r w:rsidDel="00000000" w:rsidR="00000000" w:rsidRPr="00000000">
        <w:rPr>
          <w:color w:val="000000"/>
          <w:sz w:val="20"/>
          <w:szCs w:val="20"/>
          <w:u w:val="single"/>
          <w:rtl w:val="0"/>
        </w:rPr>
        <w:t xml:space="preserve">30 dias após a cirurgia</w:t>
      </w:r>
      <w:r w:rsidDel="00000000" w:rsidR="00000000" w:rsidRPr="00000000">
        <w:rPr>
          <w:color w:val="000000"/>
          <w:sz w:val="20"/>
          <w:szCs w:val="20"/>
          <w:rtl w:val="0"/>
        </w:rPr>
        <w:t xml:space="preserve"> se não foi colocado nenhum implante, </w:t>
      </w:r>
      <w:r w:rsidDel="00000000" w:rsidR="00000000" w:rsidRPr="00000000">
        <w:rPr>
          <w:color w:val="000000"/>
          <w:sz w:val="20"/>
          <w:szCs w:val="20"/>
          <w:u w:val="single"/>
          <w:rtl w:val="0"/>
        </w:rPr>
        <w:t xml:space="preserve">ou no prazo de 90 dias</w:t>
      </w:r>
      <w:r w:rsidDel="00000000" w:rsidR="00000000" w:rsidRPr="00000000">
        <w:rPr>
          <w:color w:val="000000"/>
          <w:sz w:val="20"/>
          <w:szCs w:val="20"/>
          <w:rtl w:val="0"/>
        </w:rPr>
        <w:t xml:space="preserve"> se foi colocado um implante e a infeção parece estar relacionada com a cirurgia envolvendo os </w:t>
      </w:r>
      <w:r w:rsidDel="00000000" w:rsidR="00000000" w:rsidRPr="00000000">
        <w:rPr>
          <w:color w:val="000000"/>
          <w:sz w:val="20"/>
          <w:szCs w:val="20"/>
          <w:u w:val="single"/>
          <w:rtl w:val="0"/>
        </w:rPr>
        <w:t xml:space="preserve">tecidos moles profundos </w:t>
      </w:r>
      <w:r w:rsidDel="00000000" w:rsidR="00000000" w:rsidRPr="00000000">
        <w:rPr>
          <w:color w:val="000000"/>
          <w:sz w:val="20"/>
          <w:szCs w:val="20"/>
          <w:rtl w:val="0"/>
        </w:rPr>
        <w:t xml:space="preserve">(por exemplo, fáscia, músculo) da incisão </w:t>
      </w:r>
      <w:r w:rsidDel="00000000" w:rsidR="00000000" w:rsidRPr="00000000">
        <w:rPr>
          <w:color w:val="000000"/>
          <w:sz w:val="20"/>
          <w:szCs w:val="20"/>
          <w:u w:val="single"/>
          <w:rtl w:val="0"/>
        </w:rPr>
        <w:t xml:space="preserve">e pelo menos um </w:t>
      </w:r>
      <w:r w:rsidDel="00000000" w:rsidR="00000000" w:rsidRPr="00000000">
        <w:rPr>
          <w:color w:val="000000"/>
          <w:sz w:val="20"/>
          <w:szCs w:val="20"/>
          <w:rtl w:val="0"/>
        </w:rPr>
        <w:t xml:space="preserve">dos seguintes critérios:</w:t>
      </w:r>
    </w:p>
    <w:p w:rsidR="00000000" w:rsidDel="00000000" w:rsidP="00000000" w:rsidRDefault="00000000" w:rsidRPr="00000000" w14:paraId="0000197B">
      <w:pPr>
        <w:spacing w:before="7" w:lineRule="auto"/>
        <w:jc w:val="both"/>
        <w:rPr>
          <w:sz w:val="20"/>
          <w:szCs w:val="20"/>
        </w:rPr>
      </w:pPr>
      <w:r w:rsidDel="00000000" w:rsidR="00000000" w:rsidRPr="00000000">
        <w:rPr>
          <w:rtl w:val="0"/>
        </w:rPr>
      </w:r>
    </w:p>
    <w:p w:rsidR="00000000" w:rsidDel="00000000" w:rsidP="00000000" w:rsidRDefault="00000000" w:rsidRPr="00000000" w14:paraId="0000197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Drenagem purulenta a partir da incisão profunda, mas não do componente órgão/espaço do local cirúrgico.</w:t>
      </w:r>
      <w:r w:rsidDel="00000000" w:rsidR="00000000" w:rsidRPr="00000000">
        <w:rPr>
          <w:rtl w:val="0"/>
        </w:rPr>
      </w:r>
    </w:p>
    <w:p w:rsidR="00000000" w:rsidDel="00000000" w:rsidP="00000000" w:rsidRDefault="00000000" w:rsidRPr="00000000" w14:paraId="0000197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Deiscência espontânea da incisão profunda ou esta foi deliberadamente aberta por um cirurgião quando o doente tem pelo menos um dos seguintes sinais ou sintomas: febre (&gt; 38°C), dor ou maior sensibilidade localizada, a menos que a cultura da incisão seja negativa.</w:t>
      </w:r>
      <w:r w:rsidDel="00000000" w:rsidR="00000000" w:rsidRPr="00000000">
        <w:rPr>
          <w:rtl w:val="0"/>
        </w:rPr>
      </w:r>
    </w:p>
    <w:p w:rsidR="00000000" w:rsidDel="00000000" w:rsidP="00000000" w:rsidRDefault="00000000" w:rsidRPr="00000000" w14:paraId="0000197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Abcesso ou outra evidência de infeção que envolva a incisão profundamente ao exame direto, durante uma segunda cirurgia, ou por exame histopatológico ou radiológico.</w:t>
      </w:r>
      <w:r w:rsidDel="00000000" w:rsidR="00000000" w:rsidRPr="00000000">
        <w:rPr>
          <w:rtl w:val="0"/>
        </w:rPr>
      </w:r>
    </w:p>
    <w:p w:rsidR="00000000" w:rsidDel="00000000" w:rsidP="00000000" w:rsidRDefault="00000000" w:rsidRPr="00000000" w14:paraId="0000197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Diagnóstico de ILC incisional profunda feito por um cirurgião ou médico assistente.</w:t>
      </w:r>
      <w:r w:rsidDel="00000000" w:rsidR="00000000" w:rsidRPr="00000000">
        <w:rPr>
          <w:rtl w:val="0"/>
        </w:rPr>
      </w:r>
    </w:p>
    <w:p w:rsidR="00000000" w:rsidDel="00000000" w:rsidP="00000000" w:rsidRDefault="00000000" w:rsidRPr="00000000" w14:paraId="00001980">
      <w:pPr>
        <w:spacing w:before="5" w:lineRule="auto"/>
        <w:jc w:val="both"/>
        <w:rPr>
          <w:sz w:val="20"/>
          <w:szCs w:val="20"/>
        </w:rPr>
      </w:pPr>
      <w:r w:rsidDel="00000000" w:rsidR="00000000" w:rsidRPr="00000000">
        <w:rPr>
          <w:rtl w:val="0"/>
        </w:rPr>
      </w:r>
    </w:p>
    <w:p w:rsidR="00000000" w:rsidDel="00000000" w:rsidP="00000000" w:rsidRDefault="00000000" w:rsidRPr="00000000" w14:paraId="00001981">
      <w:pPr>
        <w:rPr>
          <w:b w:val="1"/>
          <w:color w:val="69ad22"/>
          <w:sz w:val="23"/>
          <w:szCs w:val="23"/>
        </w:rPr>
      </w:pPr>
      <w:r w:rsidDel="00000000" w:rsidR="00000000" w:rsidRPr="00000000">
        <w:rPr>
          <w:b w:val="1"/>
          <w:color w:val="69ad22"/>
          <w:sz w:val="23"/>
          <w:szCs w:val="23"/>
          <w:rtl w:val="0"/>
        </w:rPr>
        <w:t xml:space="preserve">Órgão/espaço (SSI-O)</w:t>
      </w:r>
    </w:p>
    <w:p w:rsidR="00000000" w:rsidDel="00000000" w:rsidP="00000000" w:rsidRDefault="00000000" w:rsidRPr="00000000" w14:paraId="0000198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ocorre no prazo de </w:t>
      </w:r>
      <w:r w:rsidDel="00000000" w:rsidR="00000000" w:rsidRPr="00000000">
        <w:rPr>
          <w:color w:val="000000"/>
          <w:sz w:val="20"/>
          <w:szCs w:val="20"/>
          <w:u w:val="single"/>
          <w:rtl w:val="0"/>
        </w:rPr>
        <w:t xml:space="preserve">30 dias após a cirurgia </w:t>
      </w:r>
      <w:r w:rsidDel="00000000" w:rsidR="00000000" w:rsidRPr="00000000">
        <w:rPr>
          <w:color w:val="000000"/>
          <w:sz w:val="20"/>
          <w:szCs w:val="20"/>
          <w:rtl w:val="0"/>
        </w:rPr>
        <w:t xml:space="preserve">se não foi colocado nenhum implante</w:t>
      </w:r>
      <w:r w:rsidDel="00000000" w:rsidR="00000000" w:rsidRPr="00000000">
        <w:rPr>
          <w:color w:val="000000"/>
          <w:sz w:val="20"/>
          <w:szCs w:val="20"/>
          <w:u w:val="single"/>
          <w:rtl w:val="0"/>
        </w:rPr>
        <w:t xml:space="preserve">, ou no prazo de 90 dias se foi colocado um implante</w:t>
      </w:r>
      <w:r w:rsidDel="00000000" w:rsidR="00000000" w:rsidRPr="00000000">
        <w:rPr>
          <w:color w:val="000000"/>
          <w:sz w:val="20"/>
          <w:szCs w:val="20"/>
          <w:rtl w:val="0"/>
        </w:rPr>
        <w:t xml:space="preserve"> e a infeção parece estar relacionada com a cirurgia e </w:t>
      </w:r>
      <w:r w:rsidDel="00000000" w:rsidR="00000000" w:rsidRPr="00000000">
        <w:rPr>
          <w:color w:val="000000"/>
          <w:sz w:val="20"/>
          <w:szCs w:val="20"/>
          <w:u w:val="single"/>
          <w:rtl w:val="0"/>
        </w:rPr>
        <w:t xml:space="preserve">envolve qualquer parte da anatomia </w:t>
      </w:r>
      <w:r w:rsidDel="00000000" w:rsidR="00000000" w:rsidRPr="00000000">
        <w:rPr>
          <w:color w:val="000000"/>
          <w:sz w:val="20"/>
          <w:szCs w:val="20"/>
          <w:rtl w:val="0"/>
        </w:rPr>
        <w:t xml:space="preserve">(por exemplo, órgãos e espaços)</w:t>
      </w:r>
      <w:r w:rsidDel="00000000" w:rsidR="00000000" w:rsidRPr="00000000">
        <w:rPr>
          <w:color w:val="000000"/>
          <w:sz w:val="20"/>
          <w:szCs w:val="20"/>
          <w:u w:val="single"/>
          <w:rtl w:val="0"/>
        </w:rPr>
        <w:t xml:space="preserve"> que não a incisão</w:t>
      </w:r>
      <w:r w:rsidDel="00000000" w:rsidR="00000000" w:rsidRPr="00000000">
        <w:rPr>
          <w:color w:val="000000"/>
          <w:sz w:val="20"/>
          <w:szCs w:val="20"/>
          <w:rtl w:val="0"/>
        </w:rPr>
        <w:t xml:space="preserve"> que foi aberta ou manipulada durante a cirurgia, </w:t>
      </w:r>
      <w:r w:rsidDel="00000000" w:rsidR="00000000" w:rsidRPr="00000000">
        <w:rPr>
          <w:color w:val="000000"/>
          <w:sz w:val="20"/>
          <w:szCs w:val="20"/>
          <w:u w:val="single"/>
          <w:rtl w:val="0"/>
        </w:rPr>
        <w:t xml:space="preserve">e pelo menos um </w:t>
      </w:r>
      <w:r w:rsidDel="00000000" w:rsidR="00000000" w:rsidRPr="00000000">
        <w:rPr>
          <w:color w:val="000000"/>
          <w:sz w:val="20"/>
          <w:szCs w:val="20"/>
          <w:rtl w:val="0"/>
        </w:rPr>
        <w:t xml:space="preserve">dos seguintes critérios:</w:t>
      </w:r>
    </w:p>
    <w:p w:rsidR="00000000" w:rsidDel="00000000" w:rsidP="00000000" w:rsidRDefault="00000000" w:rsidRPr="00000000" w14:paraId="0000198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98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Drenagem purulenta a partir do dreno que é colocado no órgão/espaço;</w:t>
      </w:r>
      <w:r w:rsidDel="00000000" w:rsidR="00000000" w:rsidRPr="00000000">
        <w:rPr>
          <w:rtl w:val="0"/>
        </w:rPr>
      </w:r>
    </w:p>
    <w:p w:rsidR="00000000" w:rsidDel="00000000" w:rsidP="00000000" w:rsidRDefault="00000000" w:rsidRPr="00000000" w14:paraId="0000198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Microrganismos isolados em cultura obtida de forma assética do fluido ou tecido no órgão/espaço;</w:t>
      </w:r>
      <w:r w:rsidDel="00000000" w:rsidR="00000000" w:rsidRPr="00000000">
        <w:rPr>
          <w:rtl w:val="0"/>
        </w:rPr>
      </w:r>
    </w:p>
    <w:p w:rsidR="00000000" w:rsidDel="00000000" w:rsidP="00000000" w:rsidRDefault="00000000" w:rsidRPr="00000000" w14:paraId="0000198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Abcesso ou outro indício de infeção que envolva o órgão/espaço, encontrados no exame direto, durante uma segunda cirurgia, ou por exame histopatológico ou radiológico;</w:t>
      </w:r>
      <w:r w:rsidDel="00000000" w:rsidR="00000000" w:rsidRPr="00000000">
        <w:rPr>
          <w:rtl w:val="0"/>
        </w:rPr>
      </w:r>
    </w:p>
    <w:p w:rsidR="00000000" w:rsidDel="00000000" w:rsidP="00000000" w:rsidRDefault="00000000" w:rsidRPr="00000000" w14:paraId="0000198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Diagnóstico de ILC de órgão/espaço feito por um cirurgião ou médico assistente.</w:t>
      </w:r>
      <w:r w:rsidDel="00000000" w:rsidR="00000000" w:rsidRPr="00000000">
        <w:rPr>
          <w:rtl w:val="0"/>
        </w:rPr>
      </w:r>
    </w:p>
    <w:p w:rsidR="00000000" w:rsidDel="00000000" w:rsidP="00000000" w:rsidRDefault="00000000" w:rsidRPr="00000000" w14:paraId="0000198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989">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98A">
      <w:pPr>
        <w:pStyle w:val="Heading3"/>
        <w:jc w:val="both"/>
        <w:rPr>
          <w:rFonts w:ascii="Calibri" w:cs="Calibri" w:eastAsia="Calibri" w:hAnsi="Calibri"/>
        </w:rPr>
      </w:pPr>
      <w:bookmarkStart w:colFirst="0" w:colLast="0" w:name="_heading=h.39kk8xu" w:id="82"/>
      <w:bookmarkEnd w:id="82"/>
      <w:r w:rsidDel="00000000" w:rsidR="00000000" w:rsidRPr="00000000">
        <w:rPr>
          <w:rFonts w:ascii="Calibri" w:cs="Calibri" w:eastAsia="Calibri" w:hAnsi="Calibri"/>
          <w:rtl w:val="0"/>
        </w:rPr>
        <w:t xml:space="preserve">PN: PNEUMONIA</w:t>
      </w:r>
    </w:p>
    <w:p w:rsidR="00000000" w:rsidDel="00000000" w:rsidP="00000000" w:rsidRDefault="00000000" w:rsidRPr="00000000" w14:paraId="0000198B">
      <w:pPr>
        <w:spacing w:before="7" w:lineRule="auto"/>
        <w:jc w:val="both"/>
        <w:rPr>
          <w:sz w:val="20"/>
          <w:szCs w:val="20"/>
        </w:rPr>
      </w:pPr>
      <w:r w:rsidDel="00000000" w:rsidR="00000000" w:rsidRPr="00000000">
        <w:rPr>
          <w:rtl w:val="0"/>
        </w:rPr>
      </w:r>
    </w:p>
    <w:tbl>
      <w:tblPr>
        <w:tblStyle w:val="Table19"/>
        <w:tblW w:w="947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04"/>
        <w:gridCol w:w="8775"/>
        <w:tblGridChange w:id="0">
          <w:tblGrid>
            <w:gridCol w:w="704"/>
            <w:gridCol w:w="8775"/>
          </w:tblGrid>
        </w:tblGridChange>
      </w:tblGrid>
      <w:tr>
        <w:trPr>
          <w:cantSplit w:val="1"/>
          <w:trHeight w:val="126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8C">
            <w:pPr>
              <w:spacing w:before="7" w:lineRule="auto"/>
              <w:ind w:left="113" w:right="113" w:firstLine="0"/>
              <w:jc w:val="center"/>
              <w:rPr>
                <w:sz w:val="20"/>
                <w:szCs w:val="20"/>
              </w:rPr>
            </w:pPr>
            <w:r w:rsidDel="00000000" w:rsidR="00000000" w:rsidRPr="00000000">
              <w:rPr>
                <w:sz w:val="20"/>
                <w:szCs w:val="20"/>
                <w:rtl w:val="0"/>
              </w:rPr>
              <w:t xml:space="preserve">Imagiologia</w:t>
            </w:r>
          </w:p>
        </w:tc>
        <w:tc>
          <w:tcPr>
            <w:tcBorders>
              <w:left w:color="000000" w:space="0" w:sz="4" w:val="single"/>
            </w:tcBorders>
          </w:tcPr>
          <w:p w:rsidR="00000000" w:rsidDel="00000000" w:rsidP="00000000" w:rsidRDefault="00000000" w:rsidRPr="00000000" w14:paraId="0000198D">
            <w:pPr>
              <w:spacing w:before="7" w:lineRule="auto"/>
              <w:jc w:val="both"/>
              <w:rPr>
                <w:sz w:val="20"/>
                <w:szCs w:val="20"/>
              </w:rPr>
            </w:pPr>
            <w:r w:rsidDel="00000000" w:rsidR="00000000" w:rsidRPr="00000000">
              <w:rPr>
                <w:sz w:val="20"/>
                <w:szCs w:val="20"/>
                <w:rtl w:val="0"/>
              </w:rPr>
              <w:t xml:space="preserve">Para doentes com doença cardíaca ou pulmonar subjacente, duas ou mais radiografias ou TAC do tórax apresentam uma imagem sugestiva de pneumonia, </w:t>
            </w:r>
            <w:r w:rsidDel="00000000" w:rsidR="00000000" w:rsidRPr="00000000">
              <w:rPr>
                <w:sz w:val="20"/>
                <w:szCs w:val="20"/>
                <w:u w:val="single"/>
                <w:rtl w:val="0"/>
              </w:rPr>
              <w:t xml:space="preserve">e pelo menos um</w:t>
            </w:r>
            <w:r w:rsidDel="00000000" w:rsidR="00000000" w:rsidRPr="00000000">
              <w:rPr>
                <w:sz w:val="20"/>
                <w:szCs w:val="20"/>
                <w:rtl w:val="0"/>
              </w:rPr>
              <w:t xml:space="preserve"> dos seguintes critérios (nos doentes sem doença cardíaca ou pulmonar subjacente é suficiente uma radiografia ou TAC do tórax com imagem sugestiva):</w:t>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198E">
            <w:pPr>
              <w:spacing w:before="7" w:lineRule="auto"/>
              <w:jc w:val="both"/>
              <w:rPr>
                <w:sz w:val="20"/>
                <w:szCs w:val="20"/>
              </w:rPr>
            </w:pPr>
            <w:r w:rsidDel="00000000" w:rsidR="00000000" w:rsidRPr="00000000">
              <w:rPr>
                <w:rtl w:val="0"/>
              </w:rPr>
            </w:r>
          </w:p>
          <w:p w:rsidR="00000000" w:rsidDel="00000000" w:rsidP="00000000" w:rsidRDefault="00000000" w:rsidRPr="00000000" w14:paraId="0000198F">
            <w:pPr>
              <w:spacing w:before="7" w:lineRule="auto"/>
              <w:jc w:val="both"/>
              <w:rPr>
                <w:sz w:val="20"/>
                <w:szCs w:val="20"/>
              </w:rPr>
            </w:pPr>
            <w:r w:rsidDel="00000000" w:rsidR="00000000" w:rsidRPr="00000000">
              <w:rPr>
                <w:rtl w:val="0"/>
              </w:rPr>
            </w:r>
          </w:p>
        </w:tc>
        <w:tc>
          <w:tcPr/>
          <w:p w:rsidR="00000000" w:rsidDel="00000000" w:rsidP="00000000" w:rsidRDefault="00000000" w:rsidRPr="00000000" w14:paraId="00001990">
            <w:pPr>
              <w:spacing w:before="7" w:lineRule="auto"/>
              <w:jc w:val="both"/>
              <w:rPr>
                <w:sz w:val="20"/>
                <w:szCs w:val="20"/>
              </w:rPr>
            </w:pPr>
            <w:r w:rsidDel="00000000" w:rsidR="00000000" w:rsidRPr="00000000">
              <w:rPr>
                <w:rtl w:val="0"/>
              </w:rPr>
            </w:r>
          </w:p>
        </w:tc>
      </w:tr>
      <w:tr>
        <w:trPr>
          <w:cantSplit w:val="1"/>
          <w:trHeight w:val="11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91">
            <w:pPr>
              <w:spacing w:before="7" w:lineRule="auto"/>
              <w:ind w:left="113" w:right="113" w:firstLine="0"/>
              <w:jc w:val="center"/>
              <w:rPr>
                <w:sz w:val="20"/>
                <w:szCs w:val="20"/>
              </w:rPr>
            </w:pPr>
            <w:r w:rsidDel="00000000" w:rsidR="00000000" w:rsidRPr="00000000">
              <w:rPr>
                <w:sz w:val="20"/>
                <w:szCs w:val="20"/>
                <w:rtl w:val="0"/>
              </w:rPr>
              <w:t xml:space="preserve">Sintomas</w:t>
            </w:r>
          </w:p>
        </w:tc>
        <w:tc>
          <w:tcPr>
            <w:tcBorders>
              <w:left w:color="000000" w:space="0" w:sz="4" w:val="single"/>
            </w:tcBorders>
          </w:tcPr>
          <w:p w:rsidR="00000000" w:rsidDel="00000000" w:rsidP="00000000" w:rsidRDefault="00000000" w:rsidRPr="00000000" w14:paraId="00001992">
            <w:pPr>
              <w:spacing w:before="7" w:lineRule="auto"/>
              <w:ind w:left="705" w:hanging="284"/>
              <w:jc w:val="both"/>
              <w:rPr>
                <w:sz w:val="20"/>
                <w:szCs w:val="20"/>
              </w:rPr>
            </w:pPr>
            <w:r w:rsidDel="00000000" w:rsidR="00000000" w:rsidRPr="00000000">
              <w:rPr>
                <w:sz w:val="20"/>
                <w:szCs w:val="20"/>
                <w:rtl w:val="0"/>
              </w:rPr>
              <w:t xml:space="preserve">•</w:t>
              <w:tab/>
              <w:t xml:space="preserve">febre &gt;38°C sem outra causa;</w:t>
            </w:r>
          </w:p>
          <w:p w:rsidR="00000000" w:rsidDel="00000000" w:rsidP="00000000" w:rsidRDefault="00000000" w:rsidRPr="00000000" w14:paraId="00001993">
            <w:pPr>
              <w:spacing w:before="7" w:lineRule="auto"/>
              <w:ind w:left="705" w:hanging="284"/>
              <w:jc w:val="both"/>
              <w:rPr>
                <w:sz w:val="20"/>
                <w:szCs w:val="20"/>
              </w:rPr>
            </w:pPr>
            <w:r w:rsidDel="00000000" w:rsidR="00000000" w:rsidRPr="00000000">
              <w:rPr>
                <w:sz w:val="20"/>
                <w:szCs w:val="20"/>
                <w:rtl w:val="0"/>
              </w:rPr>
              <w:t xml:space="preserve">•</w:t>
              <w:tab/>
              <w:t xml:space="preserve">leucopenia (&lt;4000 leucócitos/mm</w:t>
            </w:r>
            <w:r w:rsidDel="00000000" w:rsidR="00000000" w:rsidRPr="00000000">
              <w:rPr>
                <w:sz w:val="20"/>
                <w:szCs w:val="20"/>
                <w:vertAlign w:val="superscript"/>
                <w:rtl w:val="0"/>
              </w:rPr>
              <w:t xml:space="preserve">3</w:t>
            </w:r>
            <w:r w:rsidDel="00000000" w:rsidR="00000000" w:rsidRPr="00000000">
              <w:rPr>
                <w:sz w:val="20"/>
                <w:szCs w:val="20"/>
                <w:rtl w:val="0"/>
              </w:rPr>
              <w:t xml:space="preserve">) ou leucocitose (≥12.000 leucócitos/mm</w:t>
            </w:r>
            <w:r w:rsidDel="00000000" w:rsidR="00000000" w:rsidRPr="00000000">
              <w:rPr>
                <w:sz w:val="20"/>
                <w:szCs w:val="20"/>
                <w:vertAlign w:val="superscript"/>
                <w:rtl w:val="0"/>
              </w:rPr>
              <w:t xml:space="preserve">3</w:t>
            </w:r>
            <w:r w:rsidDel="00000000" w:rsidR="00000000" w:rsidRPr="00000000">
              <w:rPr>
                <w:sz w:val="20"/>
                <w:szCs w:val="20"/>
                <w:rtl w:val="0"/>
              </w:rPr>
              <w:t xml:space="preserve">)</w:t>
            </w:r>
          </w:p>
          <w:p w:rsidR="00000000" w:rsidDel="00000000" w:rsidP="00000000" w:rsidRDefault="00000000" w:rsidRPr="00000000" w14:paraId="00001994">
            <w:pPr>
              <w:spacing w:before="7" w:lineRule="auto"/>
              <w:ind w:left="705" w:hanging="284"/>
              <w:jc w:val="both"/>
              <w:rPr>
                <w:sz w:val="20"/>
                <w:szCs w:val="20"/>
              </w:rPr>
            </w:pPr>
            <w:r w:rsidDel="00000000" w:rsidR="00000000" w:rsidRPr="00000000">
              <w:rPr>
                <w:rtl w:val="0"/>
              </w:rPr>
            </w:r>
          </w:p>
          <w:p w:rsidR="00000000" w:rsidDel="00000000" w:rsidP="00000000" w:rsidRDefault="00000000" w:rsidRPr="00000000" w14:paraId="00001995">
            <w:pPr>
              <w:spacing w:before="7" w:lineRule="auto"/>
              <w:ind w:left="705" w:hanging="284"/>
              <w:jc w:val="both"/>
              <w:rPr>
                <w:sz w:val="20"/>
                <w:szCs w:val="20"/>
              </w:rPr>
            </w:pPr>
            <w:r w:rsidDel="00000000" w:rsidR="00000000" w:rsidRPr="00000000">
              <w:rPr>
                <w:rtl w:val="0"/>
              </w:rPr>
            </w:r>
          </w:p>
          <w:p w:rsidR="00000000" w:rsidDel="00000000" w:rsidP="00000000" w:rsidRDefault="00000000" w:rsidRPr="00000000" w14:paraId="00001996">
            <w:pPr>
              <w:spacing w:before="7" w:lineRule="auto"/>
              <w:jc w:val="both"/>
              <w:rPr>
                <w:sz w:val="20"/>
                <w:szCs w:val="20"/>
              </w:rPr>
            </w:pPr>
            <w:r w:rsidDel="00000000" w:rsidR="00000000" w:rsidRPr="00000000">
              <w:rPr>
                <w:sz w:val="20"/>
                <w:szCs w:val="20"/>
                <w:u w:val="single"/>
                <w:rtl w:val="0"/>
              </w:rPr>
              <w:t xml:space="preserve">E pelo menos</w:t>
            </w:r>
            <w:r w:rsidDel="00000000" w:rsidR="00000000" w:rsidRPr="00000000">
              <w:rPr>
                <w:sz w:val="20"/>
                <w:szCs w:val="20"/>
                <w:rtl w:val="0"/>
              </w:rPr>
              <w:t xml:space="preserve"> um dos seguintes (ou, pelo menos dois, se pneumonia clínica = PN 4 e PN 5):</w:t>
            </w:r>
          </w:p>
          <w:p w:rsidR="00000000" w:rsidDel="00000000" w:rsidP="00000000" w:rsidRDefault="00000000" w:rsidRPr="00000000" w14:paraId="00001997">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Expetoração purulenta de novo, ou alteração das características da expetoração (cor, cheiro, quantidade ou consistência);</w:t>
            </w:r>
          </w:p>
          <w:p w:rsidR="00000000" w:rsidDel="00000000" w:rsidP="00000000" w:rsidRDefault="00000000" w:rsidRPr="00000000" w14:paraId="00001998">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tosse, dispneia ou taquipneia;</w:t>
            </w:r>
          </w:p>
          <w:p w:rsidR="00000000" w:rsidDel="00000000" w:rsidP="00000000" w:rsidRDefault="00000000" w:rsidRPr="00000000" w14:paraId="00001999">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auscultação sugestiva (fervores ou ruídos de transmissão), roncos, sibilos;</w:t>
            </w:r>
          </w:p>
          <w:p w:rsidR="00000000" w:rsidDel="00000000" w:rsidP="00000000" w:rsidRDefault="00000000" w:rsidRPr="00000000" w14:paraId="0000199A">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agravamento gasimétrico (por exemplo, dessaturação de oxigénio, aumento das necessidades de O2 ou aumento dos parâmetros ventilatórios);</w:t>
            </w:r>
          </w:p>
          <w:p w:rsidR="00000000" w:rsidDel="00000000" w:rsidP="00000000" w:rsidRDefault="00000000" w:rsidRPr="00000000" w14:paraId="0000199B">
            <w:pPr>
              <w:pBdr>
                <w:top w:space="0" w:sz="0" w:val="nil"/>
                <w:left w:space="0" w:sz="0" w:val="nil"/>
                <w:bottom w:space="0" w:sz="0" w:val="nil"/>
                <w:right w:space="0" w:sz="0" w:val="nil"/>
                <w:between w:space="0" w:sz="0" w:val="nil"/>
              </w:pBdr>
              <w:spacing w:before="7" w:lineRule="auto"/>
              <w:ind w:left="1080" w:firstLine="0"/>
              <w:jc w:val="both"/>
              <w:rPr>
                <w:color w:val="000000"/>
                <w:sz w:val="20"/>
                <w:szCs w:val="20"/>
              </w:rPr>
            </w:pPr>
            <w:r w:rsidDel="00000000" w:rsidR="00000000" w:rsidRPr="00000000">
              <w:rPr>
                <w:rtl w:val="0"/>
              </w:rPr>
            </w:r>
          </w:p>
        </w:tc>
      </w:tr>
      <w:tr>
        <w:trPr>
          <w:cantSplit w:val="0"/>
          <w:tblHeader w:val="0"/>
        </w:trPr>
        <w:tc>
          <w:tcPr>
            <w:tcBorders>
              <w:top w:color="000000" w:space="0" w:sz="4" w:val="single"/>
              <w:bottom w:color="000000" w:space="0" w:sz="4" w:val="single"/>
            </w:tcBorders>
          </w:tcPr>
          <w:p w:rsidR="00000000" w:rsidDel="00000000" w:rsidP="00000000" w:rsidRDefault="00000000" w:rsidRPr="00000000" w14:paraId="0000199C">
            <w:pPr>
              <w:spacing w:before="7" w:lineRule="auto"/>
              <w:jc w:val="both"/>
              <w:rPr>
                <w:sz w:val="20"/>
                <w:szCs w:val="20"/>
              </w:rPr>
            </w:pPr>
            <w:r w:rsidDel="00000000" w:rsidR="00000000" w:rsidRPr="00000000">
              <w:rPr>
                <w:rtl w:val="0"/>
              </w:rPr>
            </w:r>
          </w:p>
        </w:tc>
        <w:tc>
          <w:tcPr/>
          <w:p w:rsidR="00000000" w:rsidDel="00000000" w:rsidP="00000000" w:rsidRDefault="00000000" w:rsidRPr="00000000" w14:paraId="0000199D">
            <w:pPr>
              <w:spacing w:before="7" w:lineRule="auto"/>
              <w:jc w:val="both"/>
              <w:rPr>
                <w:sz w:val="20"/>
                <w:szCs w:val="20"/>
                <w:u w:val="single"/>
              </w:rPr>
            </w:pPr>
            <w:r w:rsidDel="00000000" w:rsidR="00000000" w:rsidRPr="00000000">
              <w:rPr>
                <w:sz w:val="20"/>
                <w:szCs w:val="20"/>
                <w:u w:val="single"/>
                <w:rtl w:val="0"/>
              </w:rPr>
              <w:t xml:space="preserve">E</w:t>
            </w:r>
          </w:p>
          <w:p w:rsidR="00000000" w:rsidDel="00000000" w:rsidP="00000000" w:rsidRDefault="00000000" w:rsidRPr="00000000" w14:paraId="0000199E">
            <w:pPr>
              <w:spacing w:before="7" w:lineRule="auto"/>
              <w:jc w:val="both"/>
              <w:rPr>
                <w:sz w:val="20"/>
                <w:szCs w:val="20"/>
              </w:rPr>
            </w:pPr>
            <w:r w:rsidDel="00000000" w:rsidR="00000000" w:rsidRPr="00000000">
              <w:rPr>
                <w:sz w:val="20"/>
                <w:szCs w:val="20"/>
                <w:rtl w:val="0"/>
              </w:rPr>
              <w:t xml:space="preserve">de acordo com o método de diagnóstico utilizado:</w:t>
            </w:r>
          </w:p>
          <w:p w:rsidR="00000000" w:rsidDel="00000000" w:rsidP="00000000" w:rsidRDefault="00000000" w:rsidRPr="00000000" w14:paraId="0000199F">
            <w:pPr>
              <w:spacing w:before="7" w:lineRule="auto"/>
              <w:jc w:val="both"/>
              <w:rPr>
                <w:sz w:val="20"/>
                <w:szCs w:val="20"/>
              </w:rPr>
            </w:pPr>
            <w:r w:rsidDel="00000000" w:rsidR="00000000" w:rsidRPr="00000000">
              <w:rPr>
                <w:rtl w:val="0"/>
              </w:rPr>
            </w:r>
          </w:p>
        </w:tc>
      </w:tr>
      <w:tr>
        <w:trPr>
          <w:cantSplit w:val="1"/>
          <w:trHeight w:val="113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A0">
            <w:pPr>
              <w:spacing w:before="7" w:lineRule="auto"/>
              <w:ind w:left="113" w:right="113" w:firstLine="0"/>
              <w:jc w:val="center"/>
              <w:rPr>
                <w:sz w:val="20"/>
                <w:szCs w:val="20"/>
              </w:rPr>
            </w:pPr>
            <w:r w:rsidDel="00000000" w:rsidR="00000000" w:rsidRPr="00000000">
              <w:rPr>
                <w:sz w:val="20"/>
                <w:szCs w:val="20"/>
                <w:rtl w:val="0"/>
              </w:rPr>
              <w:t xml:space="preserve">Microbiologia</w:t>
            </w:r>
          </w:p>
        </w:tc>
        <w:tc>
          <w:tcPr>
            <w:tcBorders>
              <w:left w:color="000000" w:space="0" w:sz="4" w:val="single"/>
            </w:tcBorders>
          </w:tcPr>
          <w:p w:rsidR="00000000" w:rsidDel="00000000" w:rsidP="00000000" w:rsidRDefault="00000000" w:rsidRPr="00000000" w14:paraId="000019A1">
            <w:pPr>
              <w:numPr>
                <w:ilvl w:val="0"/>
                <w:numId w:val="42"/>
              </w:numPr>
              <w:pBdr>
                <w:top w:space="0" w:sz="0" w:val="nil"/>
                <w:left w:space="0" w:sz="0" w:val="nil"/>
                <w:bottom w:space="0" w:sz="0" w:val="nil"/>
                <w:right w:space="0" w:sz="0" w:val="nil"/>
                <w:between w:space="0" w:sz="0" w:val="nil"/>
              </w:pBdr>
              <w:spacing w:before="7" w:lineRule="auto"/>
              <w:ind w:left="360" w:hanging="360"/>
              <w:jc w:val="both"/>
              <w:rPr>
                <w:color w:val="000000"/>
                <w:sz w:val="20"/>
                <w:szCs w:val="20"/>
              </w:rPr>
            </w:pPr>
            <w:r w:rsidDel="00000000" w:rsidR="00000000" w:rsidRPr="00000000">
              <w:rPr>
                <w:color w:val="000000"/>
                <w:sz w:val="20"/>
                <w:szCs w:val="20"/>
                <w:rtl w:val="0"/>
              </w:rPr>
              <w:t xml:space="preserve">Teste de diagnóstico bacteriológico efetuado por:</w:t>
            </w:r>
          </w:p>
          <w:p w:rsidR="00000000" w:rsidDel="00000000" w:rsidP="00000000" w:rsidRDefault="00000000" w:rsidRPr="00000000" w14:paraId="000019A2">
            <w:pPr>
              <w:spacing w:before="7" w:lineRule="auto"/>
              <w:ind w:left="705" w:hanging="284"/>
              <w:jc w:val="both"/>
              <w:rPr>
                <w:sz w:val="20"/>
                <w:szCs w:val="20"/>
              </w:rPr>
            </w:pPr>
            <w:r w:rsidDel="00000000" w:rsidR="00000000" w:rsidRPr="00000000">
              <w:rPr>
                <w:sz w:val="20"/>
                <w:szCs w:val="20"/>
                <w:rtl w:val="0"/>
              </w:rPr>
              <w:t xml:space="preserve">•</w:t>
              <w:tab/>
              <w:t xml:space="preserve">Cultura quantitativa positiva a partir de uma amostra do Trato Respiratório Inferior minimamente contaminada (</w:t>
            </w:r>
            <w:r w:rsidDel="00000000" w:rsidR="00000000" w:rsidRPr="00000000">
              <w:rPr>
                <w:b w:val="1"/>
                <w:sz w:val="20"/>
                <w:szCs w:val="20"/>
                <w:rtl w:val="0"/>
              </w:rPr>
              <w:t xml:space="preserve">PN 1</w:t>
            </w:r>
            <w:r w:rsidDel="00000000" w:rsidR="00000000" w:rsidRPr="00000000">
              <w:rPr>
                <w:sz w:val="20"/>
                <w:szCs w:val="20"/>
                <w:rtl w:val="0"/>
              </w:rPr>
              <w:t xml:space="preserve">):</w:t>
            </w:r>
          </w:p>
          <w:p w:rsidR="00000000" w:rsidDel="00000000" w:rsidP="00000000" w:rsidRDefault="00000000" w:rsidRPr="00000000" w14:paraId="000019A3">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Lavado broncoalveolar (LBA) com um limiar de &gt;10</w:t>
            </w:r>
            <w:r w:rsidDel="00000000" w:rsidR="00000000" w:rsidRPr="00000000">
              <w:rPr>
                <w:color w:val="000000"/>
                <w:sz w:val="20"/>
                <w:szCs w:val="20"/>
                <w:vertAlign w:val="superscript"/>
                <w:rtl w:val="0"/>
              </w:rPr>
              <w:t xml:space="preserve">4</w:t>
            </w:r>
            <w:r w:rsidDel="00000000" w:rsidR="00000000" w:rsidRPr="00000000">
              <w:rPr>
                <w:color w:val="000000"/>
                <w:sz w:val="20"/>
                <w:szCs w:val="20"/>
                <w:rtl w:val="0"/>
              </w:rPr>
              <w:t xml:space="preserve"> UFC</w:t>
            </w:r>
            <w:r w:rsidDel="00000000" w:rsidR="00000000" w:rsidRPr="00000000">
              <w:rPr>
                <w:color w:val="000000"/>
                <w:sz w:val="20"/>
                <w:szCs w:val="20"/>
                <w:vertAlign w:val="superscript"/>
              </w:rPr>
              <w:footnoteReference w:customMarkFollows="0" w:id="1"/>
            </w:r>
            <w:r w:rsidDel="00000000" w:rsidR="00000000" w:rsidRPr="00000000">
              <w:rPr>
                <w:color w:val="000000"/>
                <w:sz w:val="20"/>
                <w:szCs w:val="20"/>
                <w:rtl w:val="0"/>
              </w:rPr>
              <w:t xml:space="preserve">/mL ou </w:t>
            </w:r>
            <w:r w:rsidDel="00000000" w:rsidR="00000000" w:rsidRPr="00000000">
              <w:rPr>
                <w:rFonts w:ascii="Noto Sans Symbols" w:cs="Noto Sans Symbols" w:eastAsia="Noto Sans Symbols" w:hAnsi="Noto Sans Symbols"/>
                <w:color w:val="000000"/>
                <w:sz w:val="20"/>
                <w:szCs w:val="20"/>
                <w:rtl w:val="0"/>
              </w:rPr>
              <w:t xml:space="preserve">≥</w:t>
            </w:r>
            <w:r w:rsidDel="00000000" w:rsidR="00000000" w:rsidRPr="00000000">
              <w:rPr>
                <w:color w:val="000000"/>
                <w:sz w:val="20"/>
                <w:szCs w:val="20"/>
                <w:rtl w:val="0"/>
              </w:rPr>
              <w:t xml:space="preserve">5% das células obtidas no BAL contêm bactérias intracelulares em exame microscópico direto (classificado na categoria de diagnóstico (LBA);</w:t>
            </w:r>
          </w:p>
          <w:p w:rsidR="00000000" w:rsidDel="00000000" w:rsidP="00000000" w:rsidRDefault="00000000" w:rsidRPr="00000000" w14:paraId="000019A4">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Escovado broncoalveolar protegido (PB Wimberley) com um limiar de &gt;10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w:t>
            </w:r>
          </w:p>
          <w:p w:rsidR="00000000" w:rsidDel="00000000" w:rsidP="00000000" w:rsidRDefault="00000000" w:rsidRPr="00000000" w14:paraId="000019A5">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Aspiração por cateter protegido com um limiar de &gt;10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w:t>
            </w:r>
          </w:p>
          <w:p w:rsidR="00000000" w:rsidDel="00000000" w:rsidP="00000000" w:rsidRDefault="00000000" w:rsidRPr="00000000" w14:paraId="000019A6">
            <w:pPr>
              <w:spacing w:before="7" w:lineRule="auto"/>
              <w:ind w:left="705" w:hanging="283"/>
              <w:jc w:val="both"/>
              <w:rPr>
                <w:sz w:val="20"/>
                <w:szCs w:val="20"/>
              </w:rPr>
            </w:pPr>
            <w:r w:rsidDel="00000000" w:rsidR="00000000" w:rsidRPr="00000000">
              <w:rPr>
                <w:sz w:val="20"/>
                <w:szCs w:val="20"/>
                <w:rtl w:val="0"/>
              </w:rPr>
              <w:t xml:space="preserve">•</w:t>
              <w:tab/>
              <w:t xml:space="preserve">Cultura quantitativa positiva a partir de uma amostra do Trato Respiratório Inferior (TRI) possivelmente contaminada (</w:t>
            </w:r>
            <w:r w:rsidDel="00000000" w:rsidR="00000000" w:rsidRPr="00000000">
              <w:rPr>
                <w:b w:val="1"/>
                <w:sz w:val="20"/>
                <w:szCs w:val="20"/>
                <w:rtl w:val="0"/>
              </w:rPr>
              <w:t xml:space="preserve">PN 2</w:t>
            </w:r>
            <w:r w:rsidDel="00000000" w:rsidR="00000000" w:rsidRPr="00000000">
              <w:rPr>
                <w:sz w:val="20"/>
                <w:szCs w:val="20"/>
                <w:rtl w:val="0"/>
              </w:rPr>
              <w:t xml:space="preserve">):</w:t>
            </w:r>
          </w:p>
          <w:p w:rsidR="00000000" w:rsidDel="00000000" w:rsidP="00000000" w:rsidRDefault="00000000" w:rsidRPr="00000000" w14:paraId="000019A7">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Cultura quantitativa da amostra do TRI (por exemplo, aspiração endotraqueal) com um limiar de 10</w:t>
            </w:r>
            <w:r w:rsidDel="00000000" w:rsidR="00000000" w:rsidRPr="00000000">
              <w:rPr>
                <w:color w:val="000000"/>
                <w:sz w:val="20"/>
                <w:szCs w:val="20"/>
                <w:vertAlign w:val="superscript"/>
                <w:rtl w:val="0"/>
              </w:rPr>
              <w:t xml:space="preserve">6</w:t>
            </w:r>
            <w:r w:rsidDel="00000000" w:rsidR="00000000" w:rsidRPr="00000000">
              <w:rPr>
                <w:color w:val="000000"/>
                <w:sz w:val="20"/>
                <w:szCs w:val="20"/>
                <w:rtl w:val="0"/>
              </w:rPr>
              <w:t xml:space="preserve"> UFC/mL</w:t>
            </w:r>
          </w:p>
          <w:p w:rsidR="00000000" w:rsidDel="00000000" w:rsidP="00000000" w:rsidRDefault="00000000" w:rsidRPr="00000000" w14:paraId="000019A8">
            <w:pPr>
              <w:spacing w:before="7" w:lineRule="auto"/>
              <w:jc w:val="both"/>
              <w:rPr>
                <w:sz w:val="20"/>
                <w:szCs w:val="20"/>
              </w:rPr>
            </w:pPr>
            <w:r w:rsidDel="00000000" w:rsidR="00000000" w:rsidRPr="00000000">
              <w:rPr>
                <w:rtl w:val="0"/>
              </w:rPr>
            </w:r>
          </w:p>
          <w:p w:rsidR="00000000" w:rsidDel="00000000" w:rsidP="00000000" w:rsidRDefault="00000000" w:rsidRPr="00000000" w14:paraId="000019A9">
            <w:pPr>
              <w:numPr>
                <w:ilvl w:val="0"/>
                <w:numId w:val="42"/>
              </w:numPr>
              <w:pBdr>
                <w:top w:space="0" w:sz="0" w:val="nil"/>
                <w:left w:space="0" w:sz="0" w:val="nil"/>
                <w:bottom w:space="0" w:sz="0" w:val="nil"/>
                <w:right w:space="0" w:sz="0" w:val="nil"/>
                <w:between w:space="0" w:sz="0" w:val="nil"/>
              </w:pBdr>
              <w:spacing w:before="7" w:lineRule="auto"/>
              <w:ind w:left="360" w:hanging="360"/>
              <w:jc w:val="both"/>
              <w:rPr>
                <w:color w:val="000000"/>
                <w:sz w:val="20"/>
                <w:szCs w:val="20"/>
              </w:rPr>
            </w:pPr>
            <w:r w:rsidDel="00000000" w:rsidR="00000000" w:rsidRPr="00000000">
              <w:rPr>
                <w:color w:val="000000"/>
                <w:sz w:val="20"/>
                <w:szCs w:val="20"/>
                <w:rtl w:val="0"/>
              </w:rPr>
              <w:t xml:space="preserve">Métodos alternativos de microbiologia (</w:t>
            </w:r>
            <w:r w:rsidDel="00000000" w:rsidR="00000000" w:rsidRPr="00000000">
              <w:rPr>
                <w:b w:val="1"/>
                <w:color w:val="000000"/>
                <w:sz w:val="20"/>
                <w:szCs w:val="20"/>
                <w:rtl w:val="0"/>
              </w:rPr>
              <w:t xml:space="preserve">PN 3</w:t>
            </w:r>
            <w:r w:rsidDel="00000000" w:rsidR="00000000" w:rsidRPr="00000000">
              <w:rPr>
                <w:color w:val="000000"/>
                <w:sz w:val="20"/>
                <w:szCs w:val="20"/>
                <w:rtl w:val="0"/>
              </w:rPr>
              <w:t xml:space="preserve">):</w:t>
            </w:r>
          </w:p>
          <w:p w:rsidR="00000000" w:rsidDel="00000000" w:rsidP="00000000" w:rsidRDefault="00000000" w:rsidRPr="00000000" w14:paraId="000019AA">
            <w:pPr>
              <w:spacing w:before="7" w:lineRule="auto"/>
              <w:ind w:left="705" w:hanging="284"/>
              <w:jc w:val="both"/>
              <w:rPr>
                <w:sz w:val="20"/>
                <w:szCs w:val="20"/>
              </w:rPr>
            </w:pPr>
            <w:r w:rsidDel="00000000" w:rsidR="00000000" w:rsidRPr="00000000">
              <w:rPr>
                <w:sz w:val="20"/>
                <w:szCs w:val="20"/>
                <w:rtl w:val="0"/>
              </w:rPr>
              <w:t xml:space="preserve">•</w:t>
              <w:tab/>
              <w:t xml:space="preserve">Hemocultura positiva não relacionada com outra fonte de infeção;</w:t>
            </w:r>
          </w:p>
          <w:p w:rsidR="00000000" w:rsidDel="00000000" w:rsidP="00000000" w:rsidRDefault="00000000" w:rsidRPr="00000000" w14:paraId="000019AB">
            <w:pPr>
              <w:spacing w:before="7" w:lineRule="auto"/>
              <w:ind w:left="705" w:hanging="284"/>
              <w:jc w:val="both"/>
              <w:rPr>
                <w:sz w:val="20"/>
                <w:szCs w:val="20"/>
              </w:rPr>
            </w:pPr>
            <w:r w:rsidDel="00000000" w:rsidR="00000000" w:rsidRPr="00000000">
              <w:rPr>
                <w:sz w:val="20"/>
                <w:szCs w:val="20"/>
                <w:rtl w:val="0"/>
              </w:rPr>
              <w:t xml:space="preserve">•</w:t>
              <w:tab/>
              <w:t xml:space="preserve">Crescimento positivo na cultura do líquido pleural;</w:t>
            </w:r>
          </w:p>
          <w:p w:rsidR="00000000" w:rsidDel="00000000" w:rsidP="00000000" w:rsidRDefault="00000000" w:rsidRPr="00000000" w14:paraId="000019AC">
            <w:pPr>
              <w:spacing w:before="7" w:lineRule="auto"/>
              <w:ind w:left="705" w:hanging="284"/>
              <w:jc w:val="both"/>
              <w:rPr>
                <w:sz w:val="20"/>
                <w:szCs w:val="20"/>
              </w:rPr>
            </w:pPr>
            <w:r w:rsidDel="00000000" w:rsidR="00000000" w:rsidRPr="00000000">
              <w:rPr>
                <w:sz w:val="20"/>
                <w:szCs w:val="20"/>
                <w:rtl w:val="0"/>
              </w:rPr>
              <w:t xml:space="preserve">•</w:t>
              <w:tab/>
              <w:t xml:space="preserve">Cultura positiva de abcesso pleural ou pulmonar por aspiração com agulha;</w:t>
            </w:r>
          </w:p>
          <w:p w:rsidR="00000000" w:rsidDel="00000000" w:rsidP="00000000" w:rsidRDefault="00000000" w:rsidRPr="00000000" w14:paraId="000019AD">
            <w:pPr>
              <w:spacing w:before="7" w:lineRule="auto"/>
              <w:ind w:left="705" w:hanging="284"/>
              <w:jc w:val="both"/>
              <w:rPr>
                <w:sz w:val="20"/>
                <w:szCs w:val="20"/>
              </w:rPr>
            </w:pPr>
            <w:r w:rsidDel="00000000" w:rsidR="00000000" w:rsidRPr="00000000">
              <w:rPr>
                <w:sz w:val="20"/>
                <w:szCs w:val="20"/>
                <w:rtl w:val="0"/>
              </w:rPr>
              <w:t xml:space="preserve">•</w:t>
              <w:tab/>
              <w:t xml:space="preserve">Exame histológico pulmonar com evidência de pneumonia;</w:t>
            </w:r>
          </w:p>
          <w:p w:rsidR="00000000" w:rsidDel="00000000" w:rsidP="00000000" w:rsidRDefault="00000000" w:rsidRPr="00000000" w14:paraId="000019AE">
            <w:pPr>
              <w:spacing w:before="7" w:lineRule="auto"/>
              <w:ind w:left="705" w:hanging="284"/>
              <w:jc w:val="both"/>
              <w:rPr>
                <w:sz w:val="20"/>
                <w:szCs w:val="20"/>
              </w:rPr>
            </w:pPr>
            <w:r w:rsidDel="00000000" w:rsidR="00000000" w:rsidRPr="00000000">
              <w:rPr>
                <w:sz w:val="20"/>
                <w:szCs w:val="20"/>
                <w:rtl w:val="0"/>
              </w:rPr>
              <w:t xml:space="preserve">•</w:t>
              <w:tab/>
              <w:t xml:space="preserve">Detecção de determinados microrganismos (</w:t>
            </w:r>
            <w:r w:rsidDel="00000000" w:rsidR="00000000" w:rsidRPr="00000000">
              <w:rPr>
                <w:i w:val="1"/>
                <w:sz w:val="20"/>
                <w:szCs w:val="20"/>
                <w:rtl w:val="0"/>
              </w:rPr>
              <w:t xml:space="preserve">Legionella, Aspergillus</w:t>
            </w:r>
            <w:r w:rsidDel="00000000" w:rsidR="00000000" w:rsidRPr="00000000">
              <w:rPr>
                <w:sz w:val="20"/>
                <w:szCs w:val="20"/>
                <w:rtl w:val="0"/>
              </w:rPr>
              <w:t xml:space="preserve">, micobactérias, </w:t>
            </w:r>
            <w:r w:rsidDel="00000000" w:rsidR="00000000" w:rsidRPr="00000000">
              <w:rPr>
                <w:i w:val="1"/>
                <w:sz w:val="20"/>
                <w:szCs w:val="20"/>
                <w:rtl w:val="0"/>
              </w:rPr>
              <w:t xml:space="preserve">Mycoplasma</w:t>
            </w:r>
            <w:r w:rsidDel="00000000" w:rsidR="00000000" w:rsidRPr="00000000">
              <w:rPr>
                <w:sz w:val="20"/>
                <w:szCs w:val="20"/>
                <w:rtl w:val="0"/>
              </w:rPr>
              <w:t xml:space="preserve">, </w:t>
            </w:r>
            <w:r w:rsidDel="00000000" w:rsidR="00000000" w:rsidRPr="00000000">
              <w:rPr>
                <w:i w:val="1"/>
                <w:sz w:val="20"/>
                <w:szCs w:val="20"/>
                <w:rtl w:val="0"/>
              </w:rPr>
              <w:t xml:space="preserve">Pneumocystis jiroveci</w:t>
            </w:r>
            <w:r w:rsidDel="00000000" w:rsidR="00000000" w:rsidRPr="00000000">
              <w:rPr>
                <w:sz w:val="20"/>
                <w:szCs w:val="20"/>
                <w:rtl w:val="0"/>
              </w:rPr>
              <w:t xml:space="preserve">):</w:t>
            </w:r>
          </w:p>
          <w:p w:rsidR="00000000" w:rsidDel="00000000" w:rsidP="00000000" w:rsidRDefault="00000000" w:rsidRPr="00000000" w14:paraId="000019AF">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Pesquisa de Antigénios virais ou anticorpos provenientes das secreções respiratórias (por exemplo, EIA, FAMA, shell vial, PCR);</w:t>
            </w:r>
          </w:p>
          <w:p w:rsidR="00000000" w:rsidDel="00000000" w:rsidP="00000000" w:rsidRDefault="00000000" w:rsidRPr="00000000" w14:paraId="000019B0">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exame direto positivo ou cultura positiva de secreções brônquicas ou tecido;</w:t>
            </w:r>
          </w:p>
          <w:p w:rsidR="00000000" w:rsidDel="00000000" w:rsidP="00000000" w:rsidRDefault="00000000" w:rsidRPr="00000000" w14:paraId="000019B1">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seroconversão (por exemplo, vírus da gripe, </w:t>
            </w:r>
            <w:r w:rsidDel="00000000" w:rsidR="00000000" w:rsidRPr="00000000">
              <w:rPr>
                <w:i w:val="1"/>
                <w:color w:val="000000"/>
                <w:sz w:val="20"/>
                <w:szCs w:val="20"/>
                <w:rtl w:val="0"/>
              </w:rPr>
              <w:t xml:space="preserve">Legionella</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Chlamydia</w:t>
            </w:r>
            <w:r w:rsidDel="00000000" w:rsidR="00000000" w:rsidRPr="00000000">
              <w:rPr>
                <w:color w:val="000000"/>
                <w:sz w:val="20"/>
                <w:szCs w:val="20"/>
                <w:rtl w:val="0"/>
              </w:rPr>
              <w:t xml:space="preserve">);</w:t>
            </w:r>
          </w:p>
          <w:p w:rsidR="00000000" w:rsidDel="00000000" w:rsidP="00000000" w:rsidRDefault="00000000" w:rsidRPr="00000000" w14:paraId="000019B2">
            <w:pPr>
              <w:numPr>
                <w:ilvl w:val="0"/>
                <w:numId w:val="10"/>
              </w:numPr>
              <w:pBdr>
                <w:top w:space="0" w:sz="0" w:val="nil"/>
                <w:left w:space="0" w:sz="0" w:val="nil"/>
                <w:bottom w:space="0" w:sz="0" w:val="nil"/>
                <w:right w:space="0" w:sz="0" w:val="nil"/>
                <w:between w:space="0" w:sz="0" w:val="nil"/>
              </w:pBdr>
              <w:spacing w:before="7" w:lineRule="auto"/>
              <w:ind w:left="1080" w:hanging="360"/>
              <w:jc w:val="both"/>
              <w:rPr>
                <w:color w:val="000000"/>
                <w:sz w:val="20"/>
                <w:szCs w:val="20"/>
              </w:rPr>
            </w:pPr>
            <w:r w:rsidDel="00000000" w:rsidR="00000000" w:rsidRPr="00000000">
              <w:rPr>
                <w:color w:val="000000"/>
                <w:sz w:val="20"/>
                <w:szCs w:val="20"/>
                <w:rtl w:val="0"/>
              </w:rPr>
              <w:t xml:space="preserve">deteção de antígenos na urina (</w:t>
            </w:r>
            <w:r w:rsidDel="00000000" w:rsidR="00000000" w:rsidRPr="00000000">
              <w:rPr>
                <w:i w:val="1"/>
                <w:color w:val="000000"/>
                <w:sz w:val="20"/>
                <w:szCs w:val="20"/>
                <w:rtl w:val="0"/>
              </w:rPr>
              <w:t xml:space="preserve">Legionella</w:t>
            </w:r>
            <w:r w:rsidDel="00000000" w:rsidR="00000000" w:rsidRPr="00000000">
              <w:rPr>
                <w:color w:val="000000"/>
                <w:sz w:val="20"/>
                <w:szCs w:val="20"/>
                <w:rtl w:val="0"/>
              </w:rPr>
              <w:t xml:space="preserve">).</w:t>
            </w:r>
          </w:p>
          <w:p w:rsidR="00000000" w:rsidDel="00000000" w:rsidP="00000000" w:rsidRDefault="00000000" w:rsidRPr="00000000" w14:paraId="000019B3">
            <w:pPr>
              <w:numPr>
                <w:ilvl w:val="0"/>
                <w:numId w:val="42"/>
              </w:numPr>
              <w:pBdr>
                <w:top w:space="0" w:sz="0" w:val="nil"/>
                <w:left w:space="0" w:sz="0" w:val="nil"/>
                <w:bottom w:space="0" w:sz="0" w:val="nil"/>
                <w:right w:space="0" w:sz="0" w:val="nil"/>
                <w:between w:space="0" w:sz="0" w:val="nil"/>
              </w:pBdr>
              <w:spacing w:before="7" w:lineRule="auto"/>
              <w:ind w:left="360" w:hanging="360"/>
              <w:jc w:val="both"/>
              <w:rPr>
                <w:color w:val="000000"/>
                <w:sz w:val="20"/>
                <w:szCs w:val="20"/>
              </w:rPr>
            </w:pPr>
            <w:r w:rsidDel="00000000" w:rsidR="00000000" w:rsidRPr="00000000">
              <w:rPr>
                <w:color w:val="000000"/>
                <w:sz w:val="20"/>
                <w:szCs w:val="20"/>
                <w:rtl w:val="0"/>
              </w:rPr>
              <w:t xml:space="preserve">Outros:</w:t>
            </w:r>
          </w:p>
          <w:p w:rsidR="00000000" w:rsidDel="00000000" w:rsidP="00000000" w:rsidRDefault="00000000" w:rsidRPr="00000000" w14:paraId="000019B4">
            <w:pPr>
              <w:spacing w:before="7" w:lineRule="auto"/>
              <w:ind w:left="705" w:hanging="284"/>
              <w:jc w:val="both"/>
              <w:rPr>
                <w:sz w:val="20"/>
                <w:szCs w:val="20"/>
              </w:rPr>
            </w:pPr>
            <w:r w:rsidDel="00000000" w:rsidR="00000000" w:rsidRPr="00000000">
              <w:rPr>
                <w:sz w:val="20"/>
                <w:szCs w:val="20"/>
                <w:rtl w:val="0"/>
              </w:rPr>
              <w:t xml:space="preserve">•</w:t>
              <w:tab/>
              <w:t xml:space="preserve">Cultura de expetoração positiva ou cultura não quantitativa de amostras do Trato Respiratório Inferior (</w:t>
            </w:r>
            <w:r w:rsidDel="00000000" w:rsidR="00000000" w:rsidRPr="00000000">
              <w:rPr>
                <w:b w:val="1"/>
                <w:sz w:val="20"/>
                <w:szCs w:val="20"/>
                <w:rtl w:val="0"/>
              </w:rPr>
              <w:t xml:space="preserve">PN 4</w:t>
            </w:r>
            <w:r w:rsidDel="00000000" w:rsidR="00000000" w:rsidRPr="00000000">
              <w:rPr>
                <w:sz w:val="20"/>
                <w:szCs w:val="20"/>
                <w:rtl w:val="0"/>
              </w:rPr>
              <w:t xml:space="preserve">);</w:t>
            </w:r>
          </w:p>
          <w:p w:rsidR="00000000" w:rsidDel="00000000" w:rsidP="00000000" w:rsidRDefault="00000000" w:rsidRPr="00000000" w14:paraId="000019B5">
            <w:pPr>
              <w:spacing w:before="7" w:lineRule="auto"/>
              <w:ind w:left="705" w:hanging="284"/>
              <w:jc w:val="both"/>
              <w:rPr>
                <w:sz w:val="20"/>
                <w:szCs w:val="20"/>
              </w:rPr>
            </w:pPr>
            <w:r w:rsidDel="00000000" w:rsidR="00000000" w:rsidRPr="00000000">
              <w:rPr>
                <w:sz w:val="20"/>
                <w:szCs w:val="20"/>
                <w:rtl w:val="0"/>
              </w:rPr>
              <w:t xml:space="preserve">•</w:t>
              <w:tab/>
              <w:t xml:space="preserve">Sem microbiologia positiva (</w:t>
            </w:r>
            <w:r w:rsidDel="00000000" w:rsidR="00000000" w:rsidRPr="00000000">
              <w:rPr>
                <w:b w:val="1"/>
                <w:sz w:val="20"/>
                <w:szCs w:val="20"/>
                <w:rtl w:val="0"/>
              </w:rPr>
              <w:t xml:space="preserve">PN 5</w:t>
            </w:r>
            <w:r w:rsidDel="00000000" w:rsidR="00000000" w:rsidRPr="00000000">
              <w:rPr>
                <w:sz w:val="20"/>
                <w:szCs w:val="20"/>
                <w:rtl w:val="0"/>
              </w:rPr>
              <w:t xml:space="preserve">).</w:t>
            </w:r>
          </w:p>
          <w:p w:rsidR="00000000" w:rsidDel="00000000" w:rsidP="00000000" w:rsidRDefault="00000000" w:rsidRPr="00000000" w14:paraId="000019B6">
            <w:pPr>
              <w:spacing w:before="7" w:lineRule="auto"/>
              <w:jc w:val="both"/>
              <w:rPr>
                <w:sz w:val="20"/>
                <w:szCs w:val="20"/>
              </w:rPr>
            </w:pPr>
            <w:r w:rsidDel="00000000" w:rsidR="00000000" w:rsidRPr="00000000">
              <w:rPr>
                <w:rtl w:val="0"/>
              </w:rPr>
            </w:r>
          </w:p>
        </w:tc>
      </w:tr>
    </w:tbl>
    <w:p w:rsidR="00000000" w:rsidDel="00000000" w:rsidP="00000000" w:rsidRDefault="00000000" w:rsidRPr="00000000" w14:paraId="000019B7">
      <w:pPr>
        <w:spacing w:before="7" w:lineRule="auto"/>
        <w:jc w:val="both"/>
        <w:rPr>
          <w:sz w:val="20"/>
          <w:szCs w:val="20"/>
        </w:rPr>
      </w:pPr>
      <w:r w:rsidDel="00000000" w:rsidR="00000000" w:rsidRPr="00000000">
        <w:rPr>
          <w:rtl w:val="0"/>
        </w:rPr>
      </w:r>
    </w:p>
    <w:p w:rsidR="00000000" w:rsidDel="00000000" w:rsidP="00000000" w:rsidRDefault="00000000" w:rsidRPr="00000000" w14:paraId="000019B8">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9B9">
      <w:pPr>
        <w:spacing w:before="7" w:lineRule="auto"/>
        <w:jc w:val="both"/>
        <w:rPr>
          <w:sz w:val="20"/>
          <w:szCs w:val="20"/>
        </w:rPr>
      </w:pPr>
      <w:r w:rsidDel="00000000" w:rsidR="00000000" w:rsidRPr="00000000">
        <w:rPr>
          <w:rtl w:val="0"/>
        </w:rPr>
      </w:r>
    </w:p>
    <w:p w:rsidR="00000000" w:rsidDel="00000000" w:rsidP="00000000" w:rsidRDefault="00000000" w:rsidRPr="00000000" w14:paraId="000019BA">
      <w:pPr>
        <w:jc w:val="both"/>
        <w:rPr>
          <w:i w:val="1"/>
          <w:sz w:val="18"/>
          <w:szCs w:val="18"/>
        </w:rPr>
      </w:pPr>
      <w:r w:rsidDel="00000000" w:rsidR="00000000" w:rsidRPr="00000000">
        <w:rPr>
          <w:i w:val="1"/>
          <w:sz w:val="18"/>
          <w:szCs w:val="18"/>
          <w:rtl w:val="0"/>
        </w:rPr>
        <w:t xml:space="preserve">Notas:</w:t>
      </w:r>
    </w:p>
    <w:p w:rsidR="00000000" w:rsidDel="00000000" w:rsidP="00000000" w:rsidRDefault="00000000" w:rsidRPr="00000000" w14:paraId="000019BB">
      <w:pPr>
        <w:spacing w:before="3" w:lineRule="auto"/>
        <w:ind w:right="175"/>
        <w:jc w:val="both"/>
        <w:rPr>
          <w:i w:val="1"/>
          <w:sz w:val="18"/>
          <w:szCs w:val="18"/>
        </w:rPr>
      </w:pPr>
      <w:r w:rsidDel="00000000" w:rsidR="00000000" w:rsidRPr="00000000">
        <w:rPr>
          <w:i w:val="1"/>
          <w:sz w:val="18"/>
          <w:szCs w:val="18"/>
          <w:rtl w:val="0"/>
        </w:rPr>
        <w:t xml:space="preserve">Uma radiografia ou TAC torácico para o episódio atual de pneumonia pode ser suficiente em doentes com doença cardíaca ou pulmonar subjacente se for possível a comparação com as radiografias anteriores.</w:t>
      </w:r>
    </w:p>
    <w:p w:rsidR="00000000" w:rsidDel="00000000" w:rsidP="00000000" w:rsidRDefault="00000000" w:rsidRPr="00000000" w14:paraId="000019BC">
      <w:pPr>
        <w:ind w:right="435"/>
        <w:jc w:val="both"/>
        <w:rPr>
          <w:i w:val="1"/>
          <w:sz w:val="18"/>
          <w:szCs w:val="18"/>
        </w:rPr>
      </w:pPr>
      <w:r w:rsidDel="00000000" w:rsidR="00000000" w:rsidRPr="00000000">
        <w:rPr>
          <w:i w:val="1"/>
          <w:sz w:val="18"/>
          <w:szCs w:val="18"/>
          <w:rtl w:val="0"/>
        </w:rPr>
        <w:t xml:space="preserve">Os critérios PN 1 e PN 2 foram validados sem terapia antimicrobiana prévia. No entanto, isto não exclui o diagnóstico de PN 1 ou PN 2 no caso de utilização anterior de antimicrobianos.</w:t>
      </w:r>
    </w:p>
    <w:p w:rsidR="00000000" w:rsidDel="00000000" w:rsidP="00000000" w:rsidRDefault="00000000" w:rsidRPr="00000000" w14:paraId="000019BD">
      <w:pPr>
        <w:spacing w:before="5" w:lineRule="auto"/>
        <w:jc w:val="both"/>
        <w:rPr>
          <w:i w:val="1"/>
          <w:sz w:val="18"/>
          <w:szCs w:val="18"/>
        </w:rPr>
      </w:pPr>
      <w:r w:rsidDel="00000000" w:rsidR="00000000" w:rsidRPr="00000000">
        <w:rPr>
          <w:rtl w:val="0"/>
        </w:rPr>
      </w:r>
    </w:p>
    <w:p w:rsidR="00000000" w:rsidDel="00000000" w:rsidP="00000000" w:rsidRDefault="00000000" w:rsidRPr="00000000" w14:paraId="000019BE">
      <w:pPr>
        <w:pBdr>
          <w:top w:space="0" w:sz="0" w:val="nil"/>
          <w:left w:space="0" w:sz="0" w:val="nil"/>
          <w:bottom w:space="0" w:sz="0" w:val="nil"/>
          <w:right w:space="0" w:sz="0" w:val="nil"/>
          <w:between w:space="0" w:sz="0" w:val="nil"/>
        </w:pBdr>
        <w:tabs>
          <w:tab w:val="left" w:leader="none" w:pos="1824"/>
        </w:tabs>
        <w:jc w:val="both"/>
        <w:rPr>
          <w:i w:val="1"/>
          <w:color w:val="000000"/>
          <w:sz w:val="18"/>
          <w:szCs w:val="18"/>
        </w:rPr>
      </w:pPr>
      <w:r w:rsidDel="00000000" w:rsidR="00000000" w:rsidRPr="00000000">
        <w:rPr>
          <w:i w:val="1"/>
          <w:color w:val="000000"/>
          <w:sz w:val="18"/>
          <w:szCs w:val="18"/>
          <w:rtl w:val="0"/>
        </w:rPr>
        <w:t xml:space="preserve">Comentário: A subdivisão da definição de pneumonia em cinco categorias permite a comparação de entidades semelhantes de pneumonia dentro e entre os países. É essencial que todos os hospitais reportem PN4 e PN5 (pneumonia clínica sem evidência microbiológica) se isso for adequado para alcançar a comparabilidade geral mesmo que um exame microbiológico tenha sido realizado e tenha dado resultados negativos. Aconselha-se ainda, tanto para fins clínicos como de vigilância, que as redes promovam a confirmação microbiológica (PN1-3) como prática de rotina, pelo menos na UCI.</w:t>
      </w:r>
    </w:p>
    <w:p w:rsidR="00000000" w:rsidDel="00000000" w:rsidP="00000000" w:rsidRDefault="00000000" w:rsidRPr="00000000" w14:paraId="000019BF">
      <w:pPr>
        <w:spacing w:before="1" w:lineRule="auto"/>
        <w:jc w:val="both"/>
        <w:rPr>
          <w:i w:val="1"/>
          <w:sz w:val="18"/>
          <w:szCs w:val="18"/>
        </w:rPr>
      </w:pPr>
      <w:r w:rsidDel="00000000" w:rsidR="00000000" w:rsidRPr="00000000">
        <w:rPr>
          <w:rtl w:val="0"/>
        </w:rPr>
      </w:r>
    </w:p>
    <w:p w:rsidR="00000000" w:rsidDel="00000000" w:rsidP="00000000" w:rsidRDefault="00000000" w:rsidRPr="00000000" w14:paraId="000019C0">
      <w:pPr>
        <w:pBdr>
          <w:top w:space="0" w:sz="0" w:val="nil"/>
          <w:left w:space="0" w:sz="0" w:val="nil"/>
          <w:bottom w:space="0" w:sz="0" w:val="nil"/>
          <w:right w:space="0" w:sz="0" w:val="nil"/>
          <w:between w:space="0" w:sz="0" w:val="nil"/>
        </w:pBdr>
        <w:tabs>
          <w:tab w:val="left" w:leader="none" w:pos="1824"/>
        </w:tabs>
        <w:jc w:val="both"/>
        <w:rPr>
          <w:i w:val="1"/>
          <w:color w:val="000000"/>
          <w:sz w:val="18"/>
          <w:szCs w:val="18"/>
        </w:rPr>
      </w:pPr>
      <w:r w:rsidDel="00000000" w:rsidR="00000000" w:rsidRPr="00000000">
        <w:rPr>
          <w:i w:val="1"/>
          <w:color w:val="000000"/>
          <w:sz w:val="18"/>
          <w:szCs w:val="18"/>
          <w:rtl w:val="0"/>
        </w:rPr>
        <w:t xml:space="preserve">Pneumonia Associada à Intubação (Intubation-associated pneumonia IAP): a pneumonia é definida como estando associada à intubação se um dispositivo respiratório invasivo estiver presente (mesmo que intermitentemente) nas 48 horas anteriores ao início da infeção.</w:t>
      </w:r>
    </w:p>
    <w:p w:rsidR="00000000" w:rsidDel="00000000" w:rsidP="00000000" w:rsidRDefault="00000000" w:rsidRPr="00000000" w14:paraId="000019C1">
      <w:pPr>
        <w:spacing w:before="10" w:lineRule="auto"/>
        <w:jc w:val="both"/>
        <w:rPr>
          <w:sz w:val="18"/>
          <w:szCs w:val="18"/>
        </w:rPr>
      </w:pPr>
      <w:r w:rsidDel="00000000" w:rsidR="00000000" w:rsidRPr="00000000">
        <w:rPr>
          <w:rtl w:val="0"/>
        </w:rPr>
      </w:r>
    </w:p>
    <w:p w:rsidR="00000000" w:rsidDel="00000000" w:rsidP="00000000" w:rsidRDefault="00000000" w:rsidRPr="00000000" w14:paraId="000019C2">
      <w:pPr>
        <w:jc w:val="both"/>
        <w:rPr>
          <w:sz w:val="20"/>
          <w:szCs w:val="20"/>
        </w:rPr>
      </w:pPr>
      <w:r w:rsidDel="00000000" w:rsidR="00000000" w:rsidRPr="00000000">
        <w:rPr>
          <w:rtl w:val="0"/>
        </w:rPr>
      </w:r>
    </w:p>
    <w:p w:rsidR="00000000" w:rsidDel="00000000" w:rsidP="00000000" w:rsidRDefault="00000000" w:rsidRPr="00000000" w14:paraId="000019C3">
      <w:pPr>
        <w:jc w:val="both"/>
        <w:rPr>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19C4">
      <w:pPr>
        <w:pStyle w:val="Heading3"/>
        <w:jc w:val="both"/>
        <w:rPr>
          <w:rFonts w:ascii="Calibri" w:cs="Calibri" w:eastAsia="Calibri" w:hAnsi="Calibri"/>
          <w:highlight w:val="cyan"/>
        </w:rPr>
      </w:pPr>
      <w:bookmarkStart w:colFirst="0" w:colLast="0" w:name="_heading=h.1opuj5n" w:id="83"/>
      <w:bookmarkEnd w:id="83"/>
      <w:r w:rsidDel="00000000" w:rsidR="00000000" w:rsidRPr="00000000">
        <w:rPr>
          <w:rFonts w:ascii="Calibri" w:cs="Calibri" w:eastAsia="Calibri" w:hAnsi="Calibri"/>
          <w:highlight w:val="cyan"/>
          <w:rtl w:val="0"/>
        </w:rPr>
        <w:t xml:space="preserve">COV: COVID-19 (infeção por vírus SARS-CoV-2)</w:t>
      </w:r>
    </w:p>
    <w:p w:rsidR="00000000" w:rsidDel="00000000" w:rsidP="00000000" w:rsidRDefault="00000000" w:rsidRPr="00000000" w14:paraId="000019C5">
      <w:pPr>
        <w:spacing w:before="6" w:lineRule="auto"/>
        <w:jc w:val="both"/>
        <w:rPr>
          <w:sz w:val="20"/>
          <w:szCs w:val="20"/>
          <w:highlight w:val="cyan"/>
        </w:rPr>
      </w:pPr>
      <w:r w:rsidDel="00000000" w:rsidR="00000000" w:rsidRPr="00000000">
        <w:rPr>
          <w:rtl w:val="0"/>
        </w:rPr>
      </w:r>
    </w:p>
    <w:p w:rsidR="00000000" w:rsidDel="00000000" w:rsidP="00000000" w:rsidRDefault="00000000" w:rsidRPr="00000000" w14:paraId="000019C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O doente tem documentação no registo médico de qualquer confirmação de teste laboratorial para COVID-19 (através do ARN viral ou por deteção antigénica a partir de uma amostra orofaríngea ou nasal recolhida por zaragatoa ou qualquer outra amostra clínica apropriada)</w:t>
      </w:r>
    </w:p>
    <w:p w:rsidR="00000000" w:rsidDel="00000000" w:rsidP="00000000" w:rsidRDefault="00000000" w:rsidRPr="00000000" w14:paraId="000019C7">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u w:val="single"/>
        </w:rPr>
      </w:pPr>
      <w:r w:rsidDel="00000000" w:rsidR="00000000" w:rsidRPr="00000000">
        <w:rPr>
          <w:color w:val="000000"/>
          <w:sz w:val="20"/>
          <w:szCs w:val="20"/>
          <w:highlight w:val="cyan"/>
          <w:u w:val="single"/>
          <w:rtl w:val="0"/>
        </w:rPr>
        <w:t xml:space="preserve">E</w:t>
      </w:r>
    </w:p>
    <w:p w:rsidR="00000000" w:rsidDel="00000000" w:rsidP="00000000" w:rsidRDefault="00000000" w:rsidRPr="00000000" w14:paraId="000019C8">
      <w:pPr>
        <w:spacing w:before="7" w:lineRule="auto"/>
        <w:jc w:val="both"/>
        <w:rPr>
          <w:sz w:val="20"/>
          <w:szCs w:val="20"/>
          <w:highlight w:val="cyan"/>
        </w:rPr>
      </w:pPr>
      <w:r w:rsidDel="00000000" w:rsidR="00000000" w:rsidRPr="00000000">
        <w:rPr>
          <w:rtl w:val="0"/>
        </w:rPr>
      </w:r>
    </w:p>
    <w:p w:rsidR="00000000" w:rsidDel="00000000" w:rsidP="00000000" w:rsidRDefault="00000000" w:rsidRPr="00000000" w14:paraId="000019C9">
      <w:pPr>
        <w:rPr>
          <w:b w:val="1"/>
          <w:color w:val="69ad22"/>
          <w:sz w:val="23"/>
          <w:szCs w:val="23"/>
        </w:rPr>
      </w:pPr>
      <w:r w:rsidDel="00000000" w:rsidR="00000000" w:rsidRPr="00000000">
        <w:rPr>
          <w:b w:val="1"/>
          <w:color w:val="69ad22"/>
          <w:sz w:val="23"/>
          <w:szCs w:val="23"/>
          <w:rtl w:val="0"/>
        </w:rPr>
        <w:t xml:space="preserve">COV-ASY: COVID-19 assintomática</w:t>
      </w:r>
    </w:p>
    <w:p w:rsidR="00000000" w:rsidDel="00000000" w:rsidP="00000000" w:rsidRDefault="00000000" w:rsidRPr="00000000" w14:paraId="000019C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O doente não tem sinais ou sintomas compatíveis com COVID-19</w:t>
      </w:r>
    </w:p>
    <w:p w:rsidR="00000000" w:rsidDel="00000000" w:rsidP="00000000" w:rsidRDefault="00000000" w:rsidRPr="00000000" w14:paraId="000019CB">
      <w:pPr>
        <w:spacing w:before="5" w:lineRule="auto"/>
        <w:jc w:val="both"/>
        <w:rPr>
          <w:sz w:val="20"/>
          <w:szCs w:val="20"/>
          <w:highlight w:val="cyan"/>
        </w:rPr>
      </w:pPr>
      <w:r w:rsidDel="00000000" w:rsidR="00000000" w:rsidRPr="00000000">
        <w:rPr>
          <w:rtl w:val="0"/>
        </w:rPr>
      </w:r>
    </w:p>
    <w:p w:rsidR="00000000" w:rsidDel="00000000" w:rsidP="00000000" w:rsidRDefault="00000000" w:rsidRPr="00000000" w14:paraId="000019CC">
      <w:pPr>
        <w:rPr>
          <w:b w:val="1"/>
          <w:color w:val="69ad22"/>
          <w:sz w:val="23"/>
          <w:szCs w:val="23"/>
        </w:rPr>
      </w:pPr>
      <w:r w:rsidDel="00000000" w:rsidR="00000000" w:rsidRPr="00000000">
        <w:rPr>
          <w:b w:val="1"/>
          <w:color w:val="69ad22"/>
          <w:sz w:val="23"/>
          <w:szCs w:val="23"/>
          <w:rtl w:val="0"/>
        </w:rPr>
        <w:t xml:space="preserve">COV-MM: COVID-19 ligeira/moderada</w:t>
      </w:r>
    </w:p>
    <w:p w:rsidR="00000000" w:rsidDel="00000000" w:rsidP="00000000" w:rsidRDefault="00000000" w:rsidRPr="00000000" w14:paraId="000019C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O doente tem algum sinal ou sintoma compatível com COVID-19*, sem necessidade de oxigenoterapia e com o nível de saturação de oxigénio ≥ 92%</w:t>
      </w:r>
    </w:p>
    <w:p w:rsidR="00000000" w:rsidDel="00000000" w:rsidP="00000000" w:rsidRDefault="00000000" w:rsidRPr="00000000" w14:paraId="000019CE">
      <w:pPr>
        <w:spacing w:before="5" w:lineRule="auto"/>
        <w:jc w:val="both"/>
        <w:rPr>
          <w:sz w:val="20"/>
          <w:szCs w:val="20"/>
          <w:highlight w:val="cyan"/>
        </w:rPr>
      </w:pPr>
      <w:r w:rsidDel="00000000" w:rsidR="00000000" w:rsidRPr="00000000">
        <w:rPr>
          <w:rtl w:val="0"/>
        </w:rPr>
      </w:r>
    </w:p>
    <w:p w:rsidR="00000000" w:rsidDel="00000000" w:rsidP="00000000" w:rsidRDefault="00000000" w:rsidRPr="00000000" w14:paraId="000019CF">
      <w:pPr>
        <w:rPr>
          <w:b w:val="1"/>
          <w:color w:val="69ad22"/>
          <w:sz w:val="23"/>
          <w:szCs w:val="23"/>
        </w:rPr>
      </w:pPr>
      <w:r w:rsidDel="00000000" w:rsidR="00000000" w:rsidRPr="00000000">
        <w:rPr>
          <w:b w:val="1"/>
          <w:color w:val="69ad22"/>
          <w:sz w:val="23"/>
          <w:szCs w:val="23"/>
          <w:rtl w:val="0"/>
        </w:rPr>
        <w:t xml:space="preserve">COV-SEV: COVID-19 grave</w:t>
      </w:r>
    </w:p>
    <w:p w:rsidR="00000000" w:rsidDel="00000000" w:rsidP="00000000" w:rsidRDefault="00000000" w:rsidRPr="00000000" w14:paraId="000019D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O doente tem sinais ou sintomas compatíveis com COVID-19* com necessidade de oxigenoterapia para falta de ar devida à COVID-19 e/ou um nível de saturação de oxigénio &lt;92%</w:t>
      </w:r>
    </w:p>
    <w:p w:rsidR="00000000" w:rsidDel="00000000" w:rsidP="00000000" w:rsidRDefault="00000000" w:rsidRPr="00000000" w14:paraId="000019D1">
      <w:pPr>
        <w:spacing w:before="8" w:lineRule="auto"/>
        <w:jc w:val="both"/>
        <w:rPr>
          <w:sz w:val="20"/>
          <w:szCs w:val="20"/>
        </w:rPr>
      </w:pPr>
      <w:r w:rsidDel="00000000" w:rsidR="00000000" w:rsidRPr="00000000">
        <w:rPr>
          <w:rtl w:val="0"/>
        </w:rPr>
      </w:r>
    </w:p>
    <w:p w:rsidR="00000000" w:rsidDel="00000000" w:rsidP="00000000" w:rsidRDefault="00000000" w:rsidRPr="00000000" w14:paraId="000019D2">
      <w:pPr>
        <w:spacing w:before="8" w:lineRule="auto"/>
        <w:jc w:val="both"/>
        <w:rPr>
          <w:sz w:val="18"/>
          <w:szCs w:val="18"/>
          <w:highlight w:val="cyan"/>
        </w:rPr>
      </w:pPr>
      <w:r w:rsidDel="00000000" w:rsidR="00000000" w:rsidRPr="00000000">
        <w:rPr>
          <w:sz w:val="18"/>
          <w:szCs w:val="18"/>
          <w:highlight w:val="cyan"/>
          <w:rtl w:val="0"/>
        </w:rPr>
        <w:t xml:space="preserve">Notas:</w:t>
      </w:r>
    </w:p>
    <w:p w:rsidR="00000000" w:rsidDel="00000000" w:rsidP="00000000" w:rsidRDefault="00000000" w:rsidRPr="00000000" w14:paraId="000019D3">
      <w:pPr>
        <w:spacing w:before="8" w:lineRule="auto"/>
        <w:jc w:val="both"/>
        <w:rPr>
          <w:sz w:val="18"/>
          <w:szCs w:val="18"/>
          <w:highlight w:val="cyan"/>
        </w:rPr>
      </w:pPr>
      <w:r w:rsidDel="00000000" w:rsidR="00000000" w:rsidRPr="00000000">
        <w:rPr>
          <w:rtl w:val="0"/>
        </w:rPr>
      </w:r>
    </w:p>
    <w:p w:rsidR="00000000" w:rsidDel="00000000" w:rsidP="00000000" w:rsidRDefault="00000000" w:rsidRPr="00000000" w14:paraId="000019D4">
      <w:pPr>
        <w:tabs>
          <w:tab w:val="left" w:leader="none" w:pos="284"/>
        </w:tabs>
        <w:ind w:left="284" w:hanging="284"/>
        <w:jc w:val="both"/>
        <w:rPr>
          <w:sz w:val="18"/>
          <w:szCs w:val="18"/>
        </w:rPr>
      </w:pPr>
      <w:r w:rsidDel="00000000" w:rsidR="00000000" w:rsidRPr="00000000">
        <w:rPr>
          <w:sz w:val="18"/>
          <w:szCs w:val="18"/>
          <w:highlight w:val="cyan"/>
          <w:rtl w:val="0"/>
        </w:rPr>
        <w:t xml:space="preserve">*</w:t>
        <w:tab/>
        <w:t xml:space="preserve">Sinais e sintomas compatíveis com COVID-19: febre, tosse, fadiga, dispneia, anorexia, mialgias, perda de olfato (anosmia), perda de sabor (ageusia). Outros sintomas não específicos, tais como odinofagia, congestão nasal, cefaleia, diarreia, náuseas e vómitos, também foram relatados. Manifestações neurológicas adicionais relatadas incluem tonturas, agitação, fraqueza, convulsões ou sinais sugestivos de AVC, incluindo disartria ou alterações da visão, alteração sensitiva ou desequilíbrio. Os idosos e os doentes em tratamento com imunossupressores, podem apresentar sintomas atípicos como fadiga, redução do estado de alerta, mobilidade reduzida, diarreia, perda de apetite, confusão e ausência de febre. Sintomas como dispneia, febre, sintomas gastrointestinais (GI) ou fadiga devido a adaptações fisiológicas em mulheres grávidas, eventos adversos da gravidez, ou outras doenças como a malária, podem sobrepor-se com os sintomas de COVID-19. Febre ou tosse pode não ser reportada com tanta frequência nas crianças como nos adultos. Fonte: WHO. Living guidance for clinical management of COVID-19. 23 November 2021. Disponível a partir de </w:t>
      </w:r>
      <w:hyperlink r:id="rId60">
        <w:r w:rsidDel="00000000" w:rsidR="00000000" w:rsidRPr="00000000">
          <w:rPr>
            <w:sz w:val="18"/>
            <w:szCs w:val="18"/>
            <w:highlight w:val="cyan"/>
            <w:u w:val="single"/>
            <w:rtl w:val="0"/>
          </w:rPr>
          <w:t xml:space="preserve">https://www.who.int/publications/i/item/WHO-2019-nCoV-clinical-2021-2.</w:t>
        </w:r>
      </w:hyperlink>
      <w:r w:rsidDel="00000000" w:rsidR="00000000" w:rsidRPr="00000000">
        <w:fldChar w:fldCharType="begin"/>
        <w:instrText xml:space="preserve"> HYPERLINK "https://www.who.int/publications/i/item/WHO-2019-nCoV-clinical-2021-2" </w:instrText>
        <w:fldChar w:fldCharType="separate"/>
      </w:r>
      <w:r w:rsidDel="00000000" w:rsidR="00000000" w:rsidRPr="00000000">
        <w:rPr>
          <w:rtl w:val="0"/>
        </w:rPr>
      </w:r>
    </w:p>
    <w:p w:rsidR="00000000" w:rsidDel="00000000" w:rsidP="00000000" w:rsidRDefault="00000000" w:rsidRPr="00000000" w14:paraId="000019D5">
      <w:pPr>
        <w:numPr>
          <w:ilvl w:val="0"/>
          <w:numId w:val="47"/>
        </w:numPr>
        <w:tabs>
          <w:tab w:val="left" w:leader="none" w:pos="284"/>
        </w:tabs>
        <w:ind w:left="284" w:hanging="284"/>
        <w:jc w:val="both"/>
        <w:rPr>
          <w:sz w:val="18"/>
          <w:szCs w:val="18"/>
          <w:highlight w:val="cyan"/>
        </w:rPr>
      </w:pPr>
      <w:r w:rsidDel="00000000" w:rsidR="00000000" w:rsidRPr="00000000">
        <w:fldChar w:fldCharType="end"/>
      </w:r>
      <w:r w:rsidDel="00000000" w:rsidR="00000000" w:rsidRPr="00000000">
        <w:rPr>
          <w:sz w:val="18"/>
          <w:szCs w:val="18"/>
          <w:highlight w:val="cyan"/>
          <w:rtl w:val="0"/>
        </w:rPr>
        <w:t xml:space="preserve">Apenas os casos de COVID-19 confirmados em laboratório devem ser reportados (com ou sem sintomas). Para obter mais orientações sobre questões laboratoriais, por exemplo: testes rápidos de antígenos, consulte as referências disponíveis a partir de </w:t>
      </w:r>
      <w:hyperlink r:id="rId61">
        <w:r w:rsidDel="00000000" w:rsidR="00000000" w:rsidRPr="00000000">
          <w:rPr>
            <w:color w:val="000000"/>
            <w:sz w:val="18"/>
            <w:szCs w:val="18"/>
            <w:highlight w:val="cyan"/>
            <w:u w:val="single"/>
            <w:rtl w:val="0"/>
          </w:rPr>
          <w:t xml:space="preserve">https://www.ecdc.europa.eu/en/covid-19/surveillance/case-definition</w:t>
        </w:r>
      </w:hyperlink>
      <w:hyperlink r:id="rId62">
        <w:r w:rsidDel="00000000" w:rsidR="00000000" w:rsidRPr="00000000">
          <w:rPr>
            <w:sz w:val="18"/>
            <w:szCs w:val="18"/>
            <w:highlight w:val="cyan"/>
            <w:rtl w:val="0"/>
          </w:rPr>
          <w:t xml:space="preserve">.</w:t>
        </w:r>
      </w:hyperlink>
      <w:r w:rsidDel="00000000" w:rsidR="00000000" w:rsidRPr="00000000">
        <w:rPr>
          <w:rtl w:val="0"/>
        </w:rPr>
      </w:r>
    </w:p>
    <w:p w:rsidR="00000000" w:rsidDel="00000000" w:rsidP="00000000" w:rsidRDefault="00000000" w:rsidRPr="00000000" w14:paraId="000019D6">
      <w:pPr>
        <w:numPr>
          <w:ilvl w:val="0"/>
          <w:numId w:val="47"/>
        </w:numPr>
        <w:tabs>
          <w:tab w:val="left" w:leader="none" w:pos="284"/>
        </w:tabs>
        <w:ind w:left="284" w:hanging="284"/>
        <w:jc w:val="both"/>
        <w:rPr>
          <w:sz w:val="18"/>
          <w:szCs w:val="18"/>
          <w:highlight w:val="cyan"/>
        </w:rPr>
      </w:pPr>
      <w:r w:rsidDel="00000000" w:rsidR="00000000" w:rsidRPr="00000000">
        <w:rPr>
          <w:sz w:val="18"/>
          <w:szCs w:val="18"/>
          <w:highlight w:val="cyan"/>
          <w:rtl w:val="0"/>
        </w:rPr>
        <w:t xml:space="preserve">Os casos de COVID 19 associada aos cuidados de saúde (HA-COVID19) são categorizados de acordo com o dia de início dos sintomas (ou primeiro teste positivo nos assintomáticos), da seguinte forma:</w:t>
      </w:r>
    </w:p>
    <w:p w:rsidR="00000000" w:rsidDel="00000000" w:rsidP="00000000" w:rsidRDefault="00000000" w:rsidRPr="00000000" w14:paraId="000019D7">
      <w:pPr>
        <w:numPr>
          <w:ilvl w:val="0"/>
          <w:numId w:val="44"/>
        </w:numPr>
        <w:pBdr>
          <w:top w:space="0" w:sz="0" w:val="nil"/>
          <w:left w:space="0" w:sz="0" w:val="nil"/>
          <w:bottom w:space="0" w:sz="0" w:val="nil"/>
          <w:right w:space="0" w:sz="0" w:val="nil"/>
          <w:between w:space="0" w:sz="0" w:val="nil"/>
        </w:pBdr>
        <w:tabs>
          <w:tab w:val="left" w:leader="none" w:pos="284"/>
        </w:tabs>
        <w:ind w:left="1004" w:hanging="360"/>
        <w:jc w:val="both"/>
        <w:rPr>
          <w:color w:val="000000"/>
          <w:sz w:val="18"/>
          <w:szCs w:val="18"/>
          <w:highlight w:val="cyan"/>
        </w:rPr>
      </w:pPr>
      <w:r w:rsidDel="00000000" w:rsidR="00000000" w:rsidRPr="00000000">
        <w:rPr>
          <w:color w:val="000000"/>
          <w:sz w:val="18"/>
          <w:szCs w:val="18"/>
          <w:highlight w:val="cyan"/>
          <w:rtl w:val="0"/>
        </w:rPr>
        <w:t xml:space="preserve">Possível HA-COVID 19: início nos dias 3-7</w:t>
      </w:r>
    </w:p>
    <w:p w:rsidR="00000000" w:rsidDel="00000000" w:rsidP="00000000" w:rsidRDefault="00000000" w:rsidRPr="00000000" w14:paraId="000019D8">
      <w:pPr>
        <w:numPr>
          <w:ilvl w:val="0"/>
          <w:numId w:val="44"/>
        </w:numPr>
        <w:pBdr>
          <w:top w:space="0" w:sz="0" w:val="nil"/>
          <w:left w:space="0" w:sz="0" w:val="nil"/>
          <w:bottom w:space="0" w:sz="0" w:val="nil"/>
          <w:right w:space="0" w:sz="0" w:val="nil"/>
          <w:between w:space="0" w:sz="0" w:val="nil"/>
        </w:pBdr>
        <w:tabs>
          <w:tab w:val="left" w:leader="none" w:pos="284"/>
        </w:tabs>
        <w:ind w:left="1004" w:hanging="360"/>
        <w:jc w:val="both"/>
        <w:rPr>
          <w:color w:val="000000"/>
          <w:sz w:val="18"/>
          <w:szCs w:val="18"/>
          <w:highlight w:val="cyan"/>
        </w:rPr>
      </w:pPr>
      <w:r w:rsidDel="00000000" w:rsidR="00000000" w:rsidRPr="00000000">
        <w:rPr>
          <w:color w:val="000000"/>
          <w:sz w:val="18"/>
          <w:szCs w:val="18"/>
          <w:highlight w:val="cyan"/>
          <w:rtl w:val="0"/>
        </w:rPr>
        <w:t xml:space="preserve">Provável HA-COVID 19: início nos dias 8-14</w:t>
      </w:r>
    </w:p>
    <w:p w:rsidR="00000000" w:rsidDel="00000000" w:rsidP="00000000" w:rsidRDefault="00000000" w:rsidRPr="00000000" w14:paraId="000019D9">
      <w:pPr>
        <w:numPr>
          <w:ilvl w:val="0"/>
          <w:numId w:val="44"/>
        </w:numPr>
        <w:pBdr>
          <w:top w:space="0" w:sz="0" w:val="nil"/>
          <w:left w:space="0" w:sz="0" w:val="nil"/>
          <w:bottom w:space="0" w:sz="0" w:val="nil"/>
          <w:right w:space="0" w:sz="0" w:val="nil"/>
          <w:between w:space="0" w:sz="0" w:val="nil"/>
        </w:pBdr>
        <w:tabs>
          <w:tab w:val="left" w:leader="none" w:pos="284"/>
        </w:tabs>
        <w:ind w:left="1004" w:hanging="360"/>
        <w:jc w:val="both"/>
        <w:rPr>
          <w:color w:val="000000"/>
          <w:sz w:val="18"/>
          <w:szCs w:val="18"/>
          <w:highlight w:val="cyan"/>
        </w:rPr>
      </w:pPr>
      <w:r w:rsidDel="00000000" w:rsidR="00000000" w:rsidRPr="00000000">
        <w:rPr>
          <w:color w:val="000000"/>
          <w:sz w:val="18"/>
          <w:szCs w:val="18"/>
          <w:highlight w:val="cyan"/>
          <w:rtl w:val="0"/>
        </w:rPr>
        <w:t xml:space="preserve">Definitiva HA-COVID19: dia 15 ou posterior</w:t>
      </w:r>
    </w:p>
    <w:p w:rsidR="00000000" w:rsidDel="00000000" w:rsidP="00000000" w:rsidRDefault="00000000" w:rsidRPr="00000000" w14:paraId="000019DA">
      <w:pPr>
        <w:spacing w:before="5" w:lineRule="auto"/>
        <w:jc w:val="both"/>
        <w:rPr>
          <w:sz w:val="18"/>
          <w:szCs w:val="18"/>
        </w:rPr>
      </w:pPr>
      <w:r w:rsidDel="00000000" w:rsidR="00000000" w:rsidRPr="00000000">
        <w:rPr>
          <w:rtl w:val="0"/>
        </w:rPr>
      </w:r>
    </w:p>
    <w:p w:rsidR="00000000" w:rsidDel="00000000" w:rsidP="00000000" w:rsidRDefault="00000000" w:rsidRPr="00000000" w14:paraId="000019DB">
      <w:pPr>
        <w:numPr>
          <w:ilvl w:val="1"/>
          <w:numId w:val="43"/>
        </w:numPr>
        <w:pBdr>
          <w:top w:space="0" w:sz="0" w:val="nil"/>
          <w:left w:space="0" w:sz="0" w:val="nil"/>
          <w:bottom w:space="0" w:sz="0" w:val="nil"/>
          <w:right w:space="0" w:sz="0" w:val="nil"/>
          <w:between w:space="0" w:sz="0" w:val="nil"/>
        </w:pBdr>
        <w:tabs>
          <w:tab w:val="left" w:leader="none" w:pos="1824"/>
        </w:tabs>
        <w:ind w:left="0" w:hanging="207"/>
        <w:jc w:val="both"/>
        <w:rPr>
          <w:color w:val="000000"/>
          <w:sz w:val="18"/>
          <w:szCs w:val="18"/>
          <w:highlight w:val="cyan"/>
        </w:rPr>
      </w:pPr>
      <w:r w:rsidDel="00000000" w:rsidR="00000000" w:rsidRPr="00000000">
        <w:rPr>
          <w:color w:val="000000"/>
          <w:sz w:val="18"/>
          <w:szCs w:val="18"/>
          <w:highlight w:val="cyan"/>
          <w:rtl w:val="0"/>
        </w:rPr>
        <w:t xml:space="preserve">Instruções específicas para reportar no PPS do ECDC:</w:t>
      </w:r>
    </w:p>
    <w:p w:rsidR="00000000" w:rsidDel="00000000" w:rsidP="00000000" w:rsidRDefault="00000000" w:rsidRPr="00000000" w14:paraId="000019DC">
      <w:pPr>
        <w:numPr>
          <w:ilvl w:val="1"/>
          <w:numId w:val="47"/>
        </w:numPr>
        <w:tabs>
          <w:tab w:val="left" w:leader="none" w:pos="567"/>
        </w:tabs>
        <w:ind w:left="567" w:hanging="284"/>
        <w:jc w:val="both"/>
        <w:rPr>
          <w:sz w:val="18"/>
          <w:szCs w:val="18"/>
          <w:highlight w:val="cyan"/>
        </w:rPr>
      </w:pPr>
      <w:r w:rsidDel="00000000" w:rsidR="00000000" w:rsidRPr="00000000">
        <w:rPr>
          <w:sz w:val="18"/>
          <w:szCs w:val="18"/>
          <w:highlight w:val="cyan"/>
          <w:rtl w:val="0"/>
        </w:rPr>
        <w:t xml:space="preserve">COVID-19 com início durante a atual hospitalização: reportar todos os casos COVID-19 com o início de sintomas (ou primeiro teste positivo) ≥Dia 3. A categorização dos casos em possível, provável e definitivo para COVID 19 associada aos cuidados de saúde é baseada na análise da data de admissão e data de início;</w:t>
      </w:r>
    </w:p>
    <w:p w:rsidR="00000000" w:rsidDel="00000000" w:rsidP="00000000" w:rsidRDefault="00000000" w:rsidRPr="00000000" w14:paraId="000019DD">
      <w:pPr>
        <w:numPr>
          <w:ilvl w:val="1"/>
          <w:numId w:val="47"/>
        </w:numPr>
        <w:tabs>
          <w:tab w:val="left" w:leader="none" w:pos="567"/>
        </w:tabs>
        <w:ind w:left="567" w:hanging="284"/>
        <w:jc w:val="both"/>
        <w:rPr>
          <w:sz w:val="18"/>
          <w:szCs w:val="18"/>
          <w:highlight w:val="cyan"/>
        </w:rPr>
      </w:pPr>
      <w:r w:rsidDel="00000000" w:rsidR="00000000" w:rsidRPr="00000000">
        <w:rPr>
          <w:sz w:val="18"/>
          <w:szCs w:val="18"/>
          <w:highlight w:val="cyan"/>
          <w:rtl w:val="0"/>
        </w:rPr>
        <w:t xml:space="preserve">COVID-19 associada a cuidados de saúde importados: para a COVID19 presente nos dias 1 e 2 reportar apenas COVID-19 provável/definitiva associada aos cuidados de saúde, definida como “o doente tem COVID-19 na admissão (ou inicio antes do dia 3) e foi (re-)admitido menos de 48h após uma estadia de mais de 7 dias no mesmo ou noutro hospital.</w:t>
      </w:r>
    </w:p>
    <w:p w:rsidR="00000000" w:rsidDel="00000000" w:rsidP="00000000" w:rsidRDefault="00000000" w:rsidRPr="00000000" w14:paraId="000019DE">
      <w:pPr>
        <w:numPr>
          <w:ilvl w:val="1"/>
          <w:numId w:val="47"/>
        </w:numPr>
        <w:tabs>
          <w:tab w:val="left" w:leader="none" w:pos="567"/>
        </w:tabs>
        <w:ind w:left="567" w:hanging="284"/>
        <w:jc w:val="both"/>
        <w:rPr>
          <w:sz w:val="18"/>
          <w:szCs w:val="18"/>
          <w:highlight w:val="cyan"/>
        </w:rPr>
      </w:pPr>
      <w:r w:rsidDel="00000000" w:rsidR="00000000" w:rsidRPr="00000000">
        <w:rPr>
          <w:sz w:val="18"/>
          <w:szCs w:val="18"/>
          <w:highlight w:val="cyan"/>
          <w:rtl w:val="0"/>
        </w:rPr>
        <w:t xml:space="preserve">Em caso de </w:t>
      </w:r>
      <w:r w:rsidDel="00000000" w:rsidR="00000000" w:rsidRPr="00000000">
        <w:rPr>
          <w:b w:val="1"/>
          <w:sz w:val="18"/>
          <w:szCs w:val="18"/>
          <w:highlight w:val="cyan"/>
          <w:rtl w:val="0"/>
        </w:rPr>
        <w:t xml:space="preserve">co-infeção</w:t>
      </w:r>
      <w:r w:rsidDel="00000000" w:rsidR="00000000" w:rsidRPr="00000000">
        <w:rPr>
          <w:sz w:val="18"/>
          <w:szCs w:val="18"/>
          <w:highlight w:val="cyan"/>
          <w:rtl w:val="0"/>
        </w:rPr>
        <w:t xml:space="preserve"> com um agente patógeno diferente (durante o mesmo episódio clínico), reporte o outro agente patógeno no âmbito do caso de COVID-19;</w:t>
      </w:r>
    </w:p>
    <w:p w:rsidR="00000000" w:rsidDel="00000000" w:rsidP="00000000" w:rsidRDefault="00000000" w:rsidRPr="00000000" w14:paraId="000019DF">
      <w:pPr>
        <w:numPr>
          <w:ilvl w:val="1"/>
          <w:numId w:val="47"/>
        </w:numPr>
        <w:tabs>
          <w:tab w:val="left" w:leader="none" w:pos="567"/>
        </w:tabs>
        <w:ind w:left="567" w:hanging="284"/>
        <w:jc w:val="both"/>
        <w:rPr>
          <w:sz w:val="18"/>
          <w:szCs w:val="18"/>
          <w:highlight w:val="cyan"/>
        </w:rPr>
      </w:pPr>
      <w:r w:rsidDel="00000000" w:rsidR="00000000" w:rsidRPr="00000000">
        <w:rPr>
          <w:sz w:val="18"/>
          <w:szCs w:val="18"/>
          <w:highlight w:val="cyan"/>
          <w:rtl w:val="0"/>
        </w:rPr>
        <w:t xml:space="preserve">Reporte </w:t>
      </w:r>
      <w:r w:rsidDel="00000000" w:rsidR="00000000" w:rsidRPr="00000000">
        <w:rPr>
          <w:b w:val="1"/>
          <w:sz w:val="18"/>
          <w:szCs w:val="18"/>
          <w:highlight w:val="cyan"/>
          <w:rtl w:val="0"/>
        </w:rPr>
        <w:t xml:space="preserve">superinfeção</w:t>
      </w:r>
      <w:r w:rsidDel="00000000" w:rsidR="00000000" w:rsidRPr="00000000">
        <w:rPr>
          <w:sz w:val="18"/>
          <w:szCs w:val="18"/>
          <w:highlight w:val="cyan"/>
          <w:rtl w:val="0"/>
        </w:rPr>
        <w:t xml:space="preserve"> de COVID-19 (por exemplo, PN) após a melhoria clínica do episódio primário de COVID-19, como uma infeção separada.</w:t>
      </w:r>
    </w:p>
    <w:p w:rsidR="00000000" w:rsidDel="00000000" w:rsidP="00000000" w:rsidRDefault="00000000" w:rsidRPr="00000000" w14:paraId="000019E0">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tl w:val="0"/>
        </w:rPr>
      </w:r>
    </w:p>
    <w:p w:rsidR="00000000" w:rsidDel="00000000" w:rsidP="00000000" w:rsidRDefault="00000000" w:rsidRPr="00000000" w14:paraId="000019E1">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9E2">
      <w:pPr>
        <w:pStyle w:val="Heading3"/>
        <w:jc w:val="both"/>
        <w:rPr>
          <w:rFonts w:ascii="Calibri" w:cs="Calibri" w:eastAsia="Calibri" w:hAnsi="Calibri"/>
        </w:rPr>
      </w:pPr>
      <w:bookmarkStart w:colFirst="0" w:colLast="0" w:name="_heading=h.48pi1tg" w:id="84"/>
      <w:bookmarkEnd w:id="84"/>
      <w:r w:rsidDel="00000000" w:rsidR="00000000" w:rsidRPr="00000000">
        <w:rPr>
          <w:rFonts w:ascii="Calibri" w:cs="Calibri" w:eastAsia="Calibri" w:hAnsi="Calibri"/>
          <w:rtl w:val="0"/>
        </w:rPr>
        <w:t xml:space="preserve">UTI: INFEÇÃO DO TRATO URINÁRIO (ITU)</w:t>
      </w:r>
    </w:p>
    <w:p w:rsidR="00000000" w:rsidDel="00000000" w:rsidP="00000000" w:rsidRDefault="00000000" w:rsidRPr="00000000" w14:paraId="000019E3">
      <w:pPr>
        <w:spacing w:before="5" w:lineRule="auto"/>
        <w:jc w:val="both"/>
        <w:rPr>
          <w:sz w:val="20"/>
          <w:szCs w:val="20"/>
        </w:rPr>
      </w:pPr>
      <w:r w:rsidDel="00000000" w:rsidR="00000000" w:rsidRPr="00000000">
        <w:rPr>
          <w:rtl w:val="0"/>
        </w:rPr>
      </w:r>
    </w:p>
    <w:p w:rsidR="00000000" w:rsidDel="00000000" w:rsidP="00000000" w:rsidRDefault="00000000" w:rsidRPr="00000000" w14:paraId="000019E4">
      <w:pPr>
        <w:rPr>
          <w:b w:val="1"/>
          <w:color w:val="69ad22"/>
          <w:sz w:val="23"/>
          <w:szCs w:val="23"/>
        </w:rPr>
      </w:pPr>
      <w:r w:rsidDel="00000000" w:rsidR="00000000" w:rsidRPr="00000000">
        <w:rPr>
          <w:b w:val="1"/>
          <w:color w:val="69ad22"/>
          <w:sz w:val="23"/>
          <w:szCs w:val="23"/>
          <w:rtl w:val="0"/>
        </w:rPr>
        <w:t xml:space="preserve">UTI-A: ITU sintomática e confirmada microbiologicamente</w:t>
      </w:r>
    </w:p>
    <w:p w:rsidR="00000000" w:rsidDel="00000000" w:rsidP="00000000" w:rsidRDefault="00000000" w:rsidRPr="00000000" w14:paraId="000019E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urgência ou frequência urinária, disúria ou hipersensibilidade suprapúbica</w:t>
      </w:r>
      <w:r w:rsidDel="00000000" w:rsidR="00000000" w:rsidRPr="00000000">
        <w:rPr>
          <w:rtl w:val="0"/>
        </w:rPr>
      </w:r>
    </w:p>
    <w:p w:rsidR="00000000" w:rsidDel="00000000" w:rsidP="00000000" w:rsidRDefault="00000000" w:rsidRPr="00000000" w14:paraId="000019E6">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9E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de urina positiva, isto é, ≥10</w:t>
      </w:r>
      <w:r w:rsidDel="00000000" w:rsidR="00000000" w:rsidRPr="00000000">
        <w:rPr>
          <w:color w:val="000000"/>
          <w:sz w:val="20"/>
          <w:szCs w:val="20"/>
          <w:vertAlign w:val="superscript"/>
          <w:rtl w:val="0"/>
        </w:rPr>
        <w:t xml:space="preserve">5</w:t>
      </w:r>
      <w:r w:rsidDel="00000000" w:rsidR="00000000" w:rsidRPr="00000000">
        <w:rPr>
          <w:color w:val="000000"/>
          <w:sz w:val="20"/>
          <w:szCs w:val="20"/>
          <w:rtl w:val="0"/>
        </w:rPr>
        <w:t xml:space="preserve"> microrganismos por ml de urina com não mais de duas espécies de microrganismos.</w:t>
      </w:r>
      <w:r w:rsidDel="00000000" w:rsidR="00000000" w:rsidRPr="00000000">
        <w:rPr>
          <w:rtl w:val="0"/>
        </w:rPr>
      </w:r>
    </w:p>
    <w:p w:rsidR="00000000" w:rsidDel="00000000" w:rsidP="00000000" w:rsidRDefault="00000000" w:rsidRPr="00000000" w14:paraId="000019E8">
      <w:pPr>
        <w:spacing w:before="6" w:lineRule="auto"/>
        <w:jc w:val="both"/>
        <w:rPr>
          <w:sz w:val="20"/>
          <w:szCs w:val="20"/>
        </w:rPr>
      </w:pPr>
      <w:r w:rsidDel="00000000" w:rsidR="00000000" w:rsidRPr="00000000">
        <w:rPr>
          <w:rtl w:val="0"/>
        </w:rPr>
      </w:r>
    </w:p>
    <w:p w:rsidR="00000000" w:rsidDel="00000000" w:rsidP="00000000" w:rsidRDefault="00000000" w:rsidRPr="00000000" w14:paraId="000019E9">
      <w:pPr>
        <w:rPr>
          <w:b w:val="1"/>
          <w:color w:val="69ad22"/>
          <w:sz w:val="23"/>
          <w:szCs w:val="23"/>
        </w:rPr>
      </w:pPr>
      <w:r w:rsidDel="00000000" w:rsidR="00000000" w:rsidRPr="00000000">
        <w:rPr>
          <w:b w:val="1"/>
          <w:color w:val="69ad22"/>
          <w:sz w:val="23"/>
          <w:szCs w:val="23"/>
          <w:rtl w:val="0"/>
        </w:rPr>
        <w:t xml:space="preserve">UTI-B: ITU sintomática não confirmada microbiologicamente</w:t>
      </w:r>
    </w:p>
    <w:p w:rsidR="00000000" w:rsidDel="00000000" w:rsidP="00000000" w:rsidRDefault="00000000" w:rsidRPr="00000000" w14:paraId="000019E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(&gt; 38°C), urgência ou frequência urinária, disúria ou sensibilidade suprapúbica,</w:t>
      </w:r>
      <w:r w:rsidDel="00000000" w:rsidR="00000000" w:rsidRPr="00000000">
        <w:rPr>
          <w:rtl w:val="0"/>
        </w:rPr>
      </w:r>
    </w:p>
    <w:p w:rsidR="00000000" w:rsidDel="00000000" w:rsidP="00000000" w:rsidRDefault="00000000" w:rsidRPr="00000000" w14:paraId="000019EB">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9E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9ED">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tira positiva para esterase de leucócitos e/ou nitritos;</w:t>
      </w:r>
      <w:r w:rsidDel="00000000" w:rsidR="00000000" w:rsidRPr="00000000">
        <w:rPr>
          <w:rtl w:val="0"/>
        </w:rPr>
      </w:r>
    </w:p>
    <w:p w:rsidR="00000000" w:rsidDel="00000000" w:rsidP="00000000" w:rsidRDefault="00000000" w:rsidRPr="00000000" w14:paraId="000019EE">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piúria - amostra de urina com ≥10 leucócitos/ml ou ≥ 3 leucócitos/campo de elevada potência de urina não centrifugada;</w:t>
      </w:r>
      <w:r w:rsidDel="00000000" w:rsidR="00000000" w:rsidRPr="00000000">
        <w:rPr>
          <w:rtl w:val="0"/>
        </w:rPr>
      </w:r>
    </w:p>
    <w:p w:rsidR="00000000" w:rsidDel="00000000" w:rsidP="00000000" w:rsidRDefault="00000000" w:rsidRPr="00000000" w14:paraId="000019EF">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organismos observados na coloração de Gram da urina não centrifugada;</w:t>
      </w:r>
      <w:r w:rsidDel="00000000" w:rsidR="00000000" w:rsidRPr="00000000">
        <w:rPr>
          <w:rtl w:val="0"/>
        </w:rPr>
      </w:r>
    </w:p>
    <w:p w:rsidR="00000000" w:rsidDel="00000000" w:rsidP="00000000" w:rsidRDefault="00000000" w:rsidRPr="00000000" w14:paraId="000019F0">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pelo menos duas culturas de urina com isolamento repetido do mesmo uropatógeno (bactérias Gram-negativas ou </w:t>
      </w:r>
      <w:r w:rsidDel="00000000" w:rsidR="00000000" w:rsidRPr="00000000">
        <w:rPr>
          <w:i w:val="1"/>
          <w:color w:val="000000"/>
          <w:sz w:val="20"/>
          <w:szCs w:val="20"/>
          <w:rtl w:val="0"/>
        </w:rPr>
        <w:t xml:space="preserve">S. saprophyticus</w:t>
      </w:r>
      <w:r w:rsidDel="00000000" w:rsidR="00000000" w:rsidRPr="00000000">
        <w:rPr>
          <w:color w:val="000000"/>
          <w:sz w:val="20"/>
          <w:szCs w:val="20"/>
          <w:rtl w:val="0"/>
        </w:rPr>
        <w:t xml:space="preserve">) com ≥ 10</w:t>
      </w:r>
      <w:r w:rsidDel="00000000" w:rsidR="00000000" w:rsidRPr="00000000">
        <w:rPr>
          <w:color w:val="000000"/>
          <w:sz w:val="20"/>
          <w:szCs w:val="20"/>
          <w:vertAlign w:val="superscript"/>
          <w:rtl w:val="0"/>
        </w:rPr>
        <w:t xml:space="preserve">2</w:t>
      </w:r>
      <w:r w:rsidDel="00000000" w:rsidR="00000000" w:rsidRPr="00000000">
        <w:rPr>
          <w:color w:val="000000"/>
          <w:sz w:val="20"/>
          <w:szCs w:val="20"/>
          <w:rtl w:val="0"/>
        </w:rPr>
        <w:t xml:space="preserve"> colónias/ml de urina em amostras não</w:t>
      </w:r>
      <w:r w:rsidDel="00000000" w:rsidR="00000000" w:rsidRPr="00000000">
        <w:rPr>
          <w:strike w:val="1"/>
          <w:color w:val="000000"/>
          <w:sz w:val="20"/>
          <w:szCs w:val="20"/>
          <w:rtl w:val="0"/>
        </w:rPr>
        <w:t xml:space="preserve"> </w:t>
      </w:r>
      <w:r w:rsidDel="00000000" w:rsidR="00000000" w:rsidRPr="00000000">
        <w:rPr>
          <w:color w:val="000000"/>
          <w:sz w:val="20"/>
          <w:szCs w:val="20"/>
          <w:rtl w:val="0"/>
        </w:rPr>
        <w:t xml:space="preserve">contaminadas;</w:t>
      </w:r>
      <w:r w:rsidDel="00000000" w:rsidR="00000000" w:rsidRPr="00000000">
        <w:rPr>
          <w:rtl w:val="0"/>
        </w:rPr>
      </w:r>
    </w:p>
    <w:p w:rsidR="00000000" w:rsidDel="00000000" w:rsidP="00000000" w:rsidRDefault="00000000" w:rsidRPr="00000000" w14:paraId="000019F1">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 10</w:t>
      </w:r>
      <w:r w:rsidDel="00000000" w:rsidR="00000000" w:rsidRPr="00000000">
        <w:rPr>
          <w:color w:val="000000"/>
          <w:sz w:val="20"/>
          <w:szCs w:val="20"/>
          <w:vertAlign w:val="superscript"/>
          <w:rtl w:val="0"/>
        </w:rPr>
        <w:t xml:space="preserve">5</w:t>
      </w:r>
      <w:r w:rsidDel="00000000" w:rsidR="00000000" w:rsidRPr="00000000">
        <w:rPr>
          <w:color w:val="000000"/>
          <w:sz w:val="20"/>
          <w:szCs w:val="20"/>
          <w:rtl w:val="0"/>
        </w:rPr>
        <w:t xml:space="preserve"> colónias/ml de um único uropatógeno (bactéria Gram-negativa ou </w:t>
      </w:r>
      <w:r w:rsidDel="00000000" w:rsidR="00000000" w:rsidRPr="00000000">
        <w:rPr>
          <w:i w:val="1"/>
          <w:color w:val="000000"/>
          <w:sz w:val="20"/>
          <w:szCs w:val="20"/>
          <w:rtl w:val="0"/>
        </w:rPr>
        <w:t xml:space="preserve">S. saprophyticus</w:t>
      </w:r>
      <w:r w:rsidDel="00000000" w:rsidR="00000000" w:rsidRPr="00000000">
        <w:rPr>
          <w:color w:val="000000"/>
          <w:sz w:val="20"/>
          <w:szCs w:val="20"/>
          <w:rtl w:val="0"/>
        </w:rPr>
        <w:t xml:space="preserve">) num doente que está a ser tratado com um agente antimicrobiano eficaz para uma infeção urinária;</w:t>
      </w:r>
      <w:r w:rsidDel="00000000" w:rsidR="00000000" w:rsidRPr="00000000">
        <w:rPr>
          <w:rtl w:val="0"/>
        </w:rPr>
      </w:r>
    </w:p>
    <w:p w:rsidR="00000000" w:rsidDel="00000000" w:rsidP="00000000" w:rsidRDefault="00000000" w:rsidRPr="00000000" w14:paraId="000019F2">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médico de uma infeção do trato urinário;</w:t>
      </w:r>
      <w:r w:rsidDel="00000000" w:rsidR="00000000" w:rsidRPr="00000000">
        <w:rPr>
          <w:rtl w:val="0"/>
        </w:rPr>
      </w:r>
    </w:p>
    <w:p w:rsidR="00000000" w:rsidDel="00000000" w:rsidP="00000000" w:rsidRDefault="00000000" w:rsidRPr="00000000" w14:paraId="000019F3">
      <w:pPr>
        <w:numPr>
          <w:ilvl w:val="0"/>
          <w:numId w:val="2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médico prescreveu terapia apropriada para uma infeção urinária.</w:t>
      </w:r>
      <w:r w:rsidDel="00000000" w:rsidR="00000000" w:rsidRPr="00000000">
        <w:rPr>
          <w:rtl w:val="0"/>
        </w:rPr>
      </w:r>
    </w:p>
    <w:p w:rsidR="00000000" w:rsidDel="00000000" w:rsidP="00000000" w:rsidRDefault="00000000" w:rsidRPr="00000000" w14:paraId="000019F4">
      <w:pPr>
        <w:jc w:val="both"/>
        <w:rPr>
          <w:sz w:val="20"/>
          <w:szCs w:val="20"/>
        </w:rPr>
      </w:pPr>
      <w:r w:rsidDel="00000000" w:rsidR="00000000" w:rsidRPr="00000000">
        <w:rPr>
          <w:rtl w:val="0"/>
        </w:rPr>
      </w:r>
    </w:p>
    <w:p w:rsidR="00000000" w:rsidDel="00000000" w:rsidP="00000000" w:rsidRDefault="00000000" w:rsidRPr="00000000" w14:paraId="000019F5">
      <w:pPr>
        <w:rPr>
          <w:b w:val="1"/>
          <w:color w:val="69ad22"/>
          <w:sz w:val="23"/>
          <w:szCs w:val="23"/>
        </w:rPr>
      </w:pPr>
      <w:r w:rsidDel="00000000" w:rsidR="00000000" w:rsidRPr="00000000">
        <w:rPr>
          <w:b w:val="1"/>
          <w:color w:val="69ad22"/>
          <w:sz w:val="23"/>
          <w:szCs w:val="23"/>
          <w:rtl w:val="0"/>
        </w:rPr>
        <w:t xml:space="preserve">UTI-C: bacteriúria assintomática: EXCLUÍDA PARA O PPS, não deve ser reportada *</w:t>
      </w:r>
    </w:p>
    <w:p w:rsidR="00000000" w:rsidDel="00000000" w:rsidP="00000000" w:rsidRDefault="00000000" w:rsidRPr="00000000" w14:paraId="000019F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não tem febre (&gt; 38°C), urgência ou frequência urinária, disúria ou sensibilidade suprapúbica</w:t>
      </w:r>
      <w:r w:rsidDel="00000000" w:rsidR="00000000" w:rsidRPr="00000000">
        <w:rPr>
          <w:rtl w:val="0"/>
        </w:rPr>
      </w:r>
    </w:p>
    <w:p w:rsidR="00000000" w:rsidDel="00000000" w:rsidP="00000000" w:rsidRDefault="00000000" w:rsidRPr="00000000" w14:paraId="000019F7">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9F8">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rPr>
      </w:pPr>
      <w:r w:rsidDel="00000000" w:rsidR="00000000" w:rsidRPr="00000000">
        <w:rPr>
          <w:color w:val="000000"/>
          <w:sz w:val="20"/>
          <w:szCs w:val="20"/>
          <w:rtl w:val="0"/>
        </w:rPr>
        <w:t xml:space="preserve">um dos seguintes critérios:</w:t>
      </w:r>
    </w:p>
    <w:p w:rsidR="00000000" w:rsidDel="00000000" w:rsidP="00000000" w:rsidRDefault="00000000" w:rsidRPr="00000000" w14:paraId="000019F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teve um cateter vesical inserido dentro dos sete dias antes da urina ser cultivada,</w:t>
      </w:r>
      <w:r w:rsidDel="00000000" w:rsidR="00000000" w:rsidRPr="00000000">
        <w:rPr>
          <w:rtl w:val="0"/>
        </w:rPr>
      </w:r>
    </w:p>
    <w:p w:rsidR="00000000" w:rsidDel="00000000" w:rsidP="00000000" w:rsidRDefault="00000000" w:rsidRPr="00000000" w14:paraId="000019FA">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9F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de urina, ou seja, ≥ 10</w:t>
      </w:r>
      <w:r w:rsidDel="00000000" w:rsidR="00000000" w:rsidRPr="00000000">
        <w:rPr>
          <w:color w:val="000000"/>
          <w:sz w:val="20"/>
          <w:szCs w:val="20"/>
          <w:vertAlign w:val="superscript"/>
          <w:rtl w:val="0"/>
        </w:rPr>
        <w:t xml:space="preserve">5</w:t>
      </w:r>
      <w:r w:rsidDel="00000000" w:rsidR="00000000" w:rsidRPr="00000000">
        <w:rPr>
          <w:color w:val="000000"/>
          <w:sz w:val="20"/>
          <w:szCs w:val="20"/>
          <w:rtl w:val="0"/>
        </w:rPr>
        <w:t xml:space="preserve"> microrganismos por ml de urina com não mais de duas espécies de microrganismos;</w:t>
      </w:r>
      <w:r w:rsidDel="00000000" w:rsidR="00000000" w:rsidRPr="00000000">
        <w:rPr>
          <w:rtl w:val="0"/>
        </w:rPr>
      </w:r>
    </w:p>
    <w:p w:rsidR="00000000" w:rsidDel="00000000" w:rsidP="00000000" w:rsidRDefault="00000000" w:rsidRPr="00000000" w14:paraId="000019F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não teve um cateter vesical inserido no período de sete dias antes da primeira cultura positiva;</w:t>
      </w:r>
      <w:r w:rsidDel="00000000" w:rsidR="00000000" w:rsidRPr="00000000">
        <w:rPr>
          <w:rtl w:val="0"/>
        </w:rPr>
      </w:r>
    </w:p>
    <w:p w:rsidR="00000000" w:rsidDel="00000000" w:rsidP="00000000" w:rsidRDefault="00000000" w:rsidRPr="00000000" w14:paraId="000019FD">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9F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teve pelo menos duas culturas de urina positivas ≥ 10</w:t>
      </w:r>
      <w:r w:rsidDel="00000000" w:rsidR="00000000" w:rsidRPr="00000000">
        <w:rPr>
          <w:color w:val="000000"/>
          <w:sz w:val="20"/>
          <w:szCs w:val="20"/>
          <w:vertAlign w:val="superscript"/>
          <w:rtl w:val="0"/>
        </w:rPr>
        <w:t xml:space="preserve">5</w:t>
      </w:r>
      <w:r w:rsidDel="00000000" w:rsidR="00000000" w:rsidRPr="00000000">
        <w:rPr>
          <w:color w:val="000000"/>
          <w:sz w:val="20"/>
          <w:szCs w:val="20"/>
          <w:rtl w:val="0"/>
        </w:rPr>
        <w:t xml:space="preserve"> microrganismos por ml de urina com isolamento repetido do mesmo microrganismo e não mais de duas espécies de microrganismos.</w:t>
      </w:r>
      <w:r w:rsidDel="00000000" w:rsidR="00000000" w:rsidRPr="00000000">
        <w:rPr>
          <w:rtl w:val="0"/>
        </w:rPr>
      </w:r>
    </w:p>
    <w:p w:rsidR="00000000" w:rsidDel="00000000" w:rsidP="00000000" w:rsidRDefault="00000000" w:rsidRPr="00000000" w14:paraId="000019FF">
      <w:pPr>
        <w:jc w:val="both"/>
        <w:rPr>
          <w:sz w:val="20"/>
          <w:szCs w:val="20"/>
        </w:rPr>
      </w:pPr>
      <w:r w:rsidDel="00000000" w:rsidR="00000000" w:rsidRPr="00000000">
        <w:rPr>
          <w:rtl w:val="0"/>
        </w:rPr>
      </w:r>
    </w:p>
    <w:p w:rsidR="00000000" w:rsidDel="00000000" w:rsidP="00000000" w:rsidRDefault="00000000" w:rsidRPr="00000000" w14:paraId="00001A00">
      <w:pPr>
        <w:jc w:val="both"/>
        <w:rPr>
          <w:i w:val="1"/>
          <w:sz w:val="20"/>
          <w:szCs w:val="20"/>
        </w:rPr>
      </w:pPr>
      <w:r w:rsidDel="00000000" w:rsidR="00000000" w:rsidRPr="00000000">
        <w:rPr>
          <w:i w:val="1"/>
          <w:sz w:val="20"/>
          <w:szCs w:val="20"/>
          <w:rtl w:val="0"/>
        </w:rPr>
        <w:t xml:space="preserve">Nota:</w:t>
      </w:r>
    </w:p>
    <w:p w:rsidR="00000000" w:rsidDel="00000000" w:rsidP="00000000" w:rsidRDefault="00000000" w:rsidRPr="00000000" w14:paraId="00001A01">
      <w:pPr>
        <w:ind w:left="284" w:hanging="284"/>
        <w:jc w:val="both"/>
        <w:rPr>
          <w:i w:val="1"/>
          <w:sz w:val="20"/>
          <w:szCs w:val="20"/>
        </w:rPr>
      </w:pPr>
      <w:r w:rsidDel="00000000" w:rsidR="00000000" w:rsidRPr="00000000">
        <w:rPr>
          <w:i w:val="1"/>
          <w:sz w:val="20"/>
          <w:szCs w:val="20"/>
          <w:rtl w:val="0"/>
        </w:rPr>
        <w:t xml:space="preserve">* </w:t>
        <w:tab/>
        <w:t xml:space="preserve">As infeções da corrente sanguínea, secundárias à bacteriúria assintomática são reportadas como BSI com fonte (origem) S-UTI</w:t>
      </w:r>
    </w:p>
    <w:p w:rsidR="00000000" w:rsidDel="00000000" w:rsidP="00000000" w:rsidRDefault="00000000" w:rsidRPr="00000000" w14:paraId="00001A02">
      <w:pPr>
        <w:jc w:val="both"/>
        <w:rPr>
          <w:sz w:val="20"/>
          <w:szCs w:val="20"/>
        </w:rPr>
      </w:pPr>
      <w:r w:rsidDel="00000000" w:rsidR="00000000" w:rsidRPr="00000000">
        <w:rPr>
          <w:rtl w:val="0"/>
        </w:rPr>
      </w:r>
    </w:p>
    <w:p w:rsidR="00000000" w:rsidDel="00000000" w:rsidP="00000000" w:rsidRDefault="00000000" w:rsidRPr="00000000" w14:paraId="00001A03">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A04">
      <w:pPr>
        <w:pStyle w:val="Heading3"/>
        <w:jc w:val="both"/>
        <w:rPr>
          <w:rFonts w:ascii="Calibri" w:cs="Calibri" w:eastAsia="Calibri" w:hAnsi="Calibri"/>
        </w:rPr>
      </w:pPr>
      <w:bookmarkStart w:colFirst="0" w:colLast="0" w:name="_heading=h.2nusc19" w:id="85"/>
      <w:bookmarkEnd w:id="85"/>
      <w:r w:rsidDel="00000000" w:rsidR="00000000" w:rsidRPr="00000000">
        <w:rPr>
          <w:rFonts w:ascii="Calibri" w:cs="Calibri" w:eastAsia="Calibri" w:hAnsi="Calibri"/>
          <w:rtl w:val="0"/>
        </w:rPr>
        <w:t xml:space="preserve">BSI: INFEÇÃO DA CORRENTE SANGUÍNEA </w:t>
      </w:r>
    </w:p>
    <w:p w:rsidR="00000000" w:rsidDel="00000000" w:rsidP="00000000" w:rsidRDefault="00000000" w:rsidRPr="00000000" w14:paraId="00001A05">
      <w:pPr>
        <w:spacing w:before="5" w:lineRule="auto"/>
        <w:jc w:val="both"/>
        <w:rPr>
          <w:sz w:val="10"/>
          <w:szCs w:val="10"/>
        </w:rPr>
      </w:pPr>
      <w:r w:rsidDel="00000000" w:rsidR="00000000" w:rsidRPr="00000000">
        <w:rPr>
          <w:rtl w:val="0"/>
        </w:rPr>
      </w:r>
    </w:p>
    <w:p w:rsidR="00000000" w:rsidDel="00000000" w:rsidP="00000000" w:rsidRDefault="00000000" w:rsidRPr="00000000" w14:paraId="00001A06">
      <w:pPr>
        <w:rPr>
          <w:b w:val="1"/>
          <w:color w:val="69ad22"/>
          <w:sz w:val="23"/>
          <w:szCs w:val="23"/>
        </w:rPr>
      </w:pPr>
      <w:r w:rsidDel="00000000" w:rsidR="00000000" w:rsidRPr="00000000">
        <w:rPr>
          <w:b w:val="1"/>
          <w:color w:val="69ad22"/>
          <w:sz w:val="23"/>
          <w:szCs w:val="23"/>
          <w:rtl w:val="0"/>
        </w:rPr>
        <w:t xml:space="preserve">BSI: Infeção da Corrente Sanguínea confirmada laboratorialmente</w:t>
      </w:r>
    </w:p>
    <w:p w:rsidR="00000000" w:rsidDel="00000000" w:rsidP="00000000" w:rsidRDefault="00000000" w:rsidRPr="00000000" w14:paraId="00001A0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Uma hemocultura positiva para um agente patogénico reconhecido </w:t>
      </w:r>
      <w:r w:rsidDel="00000000" w:rsidR="00000000" w:rsidRPr="00000000">
        <w:rPr>
          <w:rtl w:val="0"/>
        </w:rPr>
      </w:r>
    </w:p>
    <w:p w:rsidR="00000000" w:rsidDel="00000000" w:rsidP="00000000" w:rsidRDefault="00000000" w:rsidRPr="00000000" w14:paraId="00001A08">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OU </w:t>
      </w:r>
    </w:p>
    <w:p w:rsidR="00000000" w:rsidDel="00000000" w:rsidP="00000000" w:rsidRDefault="00000000" w:rsidRPr="00000000" w14:paraId="00001A0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febre (&gt; 38°C), arrepios ou hipotensão</w:t>
      </w:r>
      <w:r w:rsidDel="00000000" w:rsidR="00000000" w:rsidRPr="00000000">
        <w:rPr>
          <w:rtl w:val="0"/>
        </w:rPr>
      </w:r>
    </w:p>
    <w:p w:rsidR="00000000" w:rsidDel="00000000" w:rsidP="00000000" w:rsidRDefault="00000000" w:rsidRPr="00000000" w14:paraId="00001A0A">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0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Duas hemoculturas positivas para um contaminante comum da pele (a partir de duas amostras de sangue separadas, geralmente num período de 48 horas).</w:t>
      </w:r>
      <w:r w:rsidDel="00000000" w:rsidR="00000000" w:rsidRPr="00000000">
        <w:rPr>
          <w:rtl w:val="0"/>
        </w:rPr>
      </w:r>
    </w:p>
    <w:p w:rsidR="00000000" w:rsidDel="00000000" w:rsidP="00000000" w:rsidRDefault="00000000" w:rsidRPr="00000000" w14:paraId="00001A0C">
      <w:pPr>
        <w:spacing w:before="8" w:lineRule="auto"/>
        <w:jc w:val="both"/>
        <w:rPr>
          <w:sz w:val="20"/>
          <w:szCs w:val="20"/>
        </w:rPr>
      </w:pPr>
      <w:r w:rsidDel="00000000" w:rsidR="00000000" w:rsidRPr="00000000">
        <w:rPr>
          <w:rtl w:val="0"/>
        </w:rPr>
      </w:r>
    </w:p>
    <w:p w:rsidR="00000000" w:rsidDel="00000000" w:rsidP="00000000" w:rsidRDefault="00000000" w:rsidRPr="00000000" w14:paraId="00001A0D">
      <w:pPr>
        <w:jc w:val="both"/>
        <w:rPr>
          <w:sz w:val="20"/>
          <w:szCs w:val="20"/>
        </w:rPr>
      </w:pPr>
      <w:r w:rsidDel="00000000" w:rsidR="00000000" w:rsidRPr="00000000">
        <w:rPr>
          <w:sz w:val="20"/>
          <w:szCs w:val="20"/>
          <w:rtl w:val="0"/>
        </w:rPr>
        <w:t xml:space="preserve">Contaminantes da pele = </w:t>
      </w:r>
      <w:r w:rsidDel="00000000" w:rsidR="00000000" w:rsidRPr="00000000">
        <w:rPr>
          <w:i w:val="1"/>
          <w:sz w:val="18"/>
          <w:szCs w:val="18"/>
          <w:rtl w:val="0"/>
        </w:rPr>
        <w:t xml:space="preserve">Staphylococcus</w:t>
      </w:r>
      <w:r w:rsidDel="00000000" w:rsidR="00000000" w:rsidRPr="00000000">
        <w:rPr>
          <w:sz w:val="20"/>
          <w:szCs w:val="20"/>
          <w:rtl w:val="0"/>
        </w:rPr>
        <w:t xml:space="preserve"> coagulase-negativa, </w:t>
      </w:r>
      <w:r w:rsidDel="00000000" w:rsidR="00000000" w:rsidRPr="00000000">
        <w:rPr>
          <w:i w:val="1"/>
          <w:sz w:val="20"/>
          <w:szCs w:val="20"/>
          <w:rtl w:val="0"/>
        </w:rPr>
        <w:t xml:space="preserve">Micrococcus sp</w:t>
      </w:r>
      <w:r w:rsidDel="00000000" w:rsidR="00000000" w:rsidRPr="00000000">
        <w:rPr>
          <w:sz w:val="20"/>
          <w:szCs w:val="20"/>
          <w:rtl w:val="0"/>
        </w:rPr>
        <w:t xml:space="preserve">., </w:t>
      </w:r>
      <w:r w:rsidDel="00000000" w:rsidR="00000000" w:rsidRPr="00000000">
        <w:rPr>
          <w:i w:val="1"/>
          <w:sz w:val="20"/>
          <w:szCs w:val="20"/>
          <w:rtl w:val="0"/>
        </w:rPr>
        <w:t xml:space="preserve">Propionibacterium acnes</w:t>
      </w:r>
      <w:r w:rsidDel="00000000" w:rsidR="00000000" w:rsidRPr="00000000">
        <w:rPr>
          <w:sz w:val="20"/>
          <w:szCs w:val="20"/>
          <w:rtl w:val="0"/>
        </w:rPr>
        <w:t xml:space="preserve">, </w:t>
      </w:r>
      <w:r w:rsidDel="00000000" w:rsidR="00000000" w:rsidRPr="00000000">
        <w:rPr>
          <w:i w:val="1"/>
          <w:sz w:val="20"/>
          <w:szCs w:val="20"/>
          <w:rtl w:val="0"/>
        </w:rPr>
        <w:t xml:space="preserve">Bacillus sp</w:t>
      </w:r>
      <w:r w:rsidDel="00000000" w:rsidR="00000000" w:rsidRPr="00000000">
        <w:rPr>
          <w:sz w:val="20"/>
          <w:szCs w:val="20"/>
          <w:rtl w:val="0"/>
        </w:rPr>
        <w:t xml:space="preserve">., </w:t>
      </w:r>
      <w:r w:rsidDel="00000000" w:rsidR="00000000" w:rsidRPr="00000000">
        <w:rPr>
          <w:i w:val="1"/>
          <w:sz w:val="20"/>
          <w:szCs w:val="20"/>
          <w:rtl w:val="0"/>
        </w:rPr>
        <w:t xml:space="preserve">Corynebacterium sp</w:t>
      </w:r>
      <w:r w:rsidDel="00000000" w:rsidR="00000000" w:rsidRPr="00000000">
        <w:rPr>
          <w:sz w:val="20"/>
          <w:szCs w:val="20"/>
          <w:rtl w:val="0"/>
        </w:rPr>
        <w:t xml:space="preserve">.</w:t>
      </w:r>
    </w:p>
    <w:p w:rsidR="00000000" w:rsidDel="00000000" w:rsidP="00000000" w:rsidRDefault="00000000" w:rsidRPr="00000000" w14:paraId="00001A0E">
      <w:pPr>
        <w:spacing w:before="7" w:lineRule="auto"/>
        <w:jc w:val="both"/>
        <w:rPr>
          <w:sz w:val="20"/>
          <w:szCs w:val="20"/>
        </w:rPr>
      </w:pPr>
      <w:r w:rsidDel="00000000" w:rsidR="00000000" w:rsidRPr="00000000">
        <w:rPr>
          <w:rtl w:val="0"/>
        </w:rPr>
      </w:r>
    </w:p>
    <w:p w:rsidR="00000000" w:rsidDel="00000000" w:rsidP="00000000" w:rsidRDefault="00000000" w:rsidRPr="00000000" w14:paraId="00001A0F">
      <w:pPr>
        <w:ind w:right="1"/>
        <w:jc w:val="both"/>
        <w:rPr>
          <w:i w:val="1"/>
          <w:sz w:val="18"/>
          <w:szCs w:val="18"/>
        </w:rPr>
      </w:pPr>
      <w:r w:rsidDel="00000000" w:rsidR="00000000" w:rsidRPr="00000000">
        <w:rPr>
          <w:i w:val="1"/>
          <w:sz w:val="18"/>
          <w:szCs w:val="18"/>
          <w:rtl w:val="0"/>
        </w:rPr>
        <w:t xml:space="preserve">Nota: Esta definição corresponde à antiga definição HELICS BSI-A; A BSI-B (cultura única de sangue para contaminantes da pele em doentes com Cateter Vascular Central e tratamento adaptado) foi eliminada na sequência das recomendações na reunião de peritos do ECDC em janeiro de 2009 com posterior confirmação na reunião anual.</w:t>
      </w:r>
    </w:p>
    <w:p w:rsidR="00000000" w:rsidDel="00000000" w:rsidP="00000000" w:rsidRDefault="00000000" w:rsidRPr="00000000" w14:paraId="00001A10">
      <w:pPr>
        <w:spacing w:before="2" w:lineRule="auto"/>
        <w:jc w:val="both"/>
        <w:rPr>
          <w:sz w:val="20"/>
          <w:szCs w:val="20"/>
        </w:rPr>
      </w:pPr>
      <w:r w:rsidDel="00000000" w:rsidR="00000000" w:rsidRPr="00000000">
        <w:rPr>
          <w:rtl w:val="0"/>
        </w:rPr>
      </w:r>
    </w:p>
    <w:p w:rsidR="00000000" w:rsidDel="00000000" w:rsidP="00000000" w:rsidRDefault="00000000" w:rsidRPr="00000000" w14:paraId="00001A1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Fontes de infeção da corrente sanguínea:</w:t>
      </w:r>
    </w:p>
    <w:p w:rsidR="00000000" w:rsidDel="00000000" w:rsidP="00000000" w:rsidRDefault="00000000" w:rsidRPr="00000000" w14:paraId="00001A12">
      <w:pPr>
        <w:spacing w:before="8" w:lineRule="auto"/>
        <w:jc w:val="both"/>
        <w:rPr>
          <w:sz w:val="20"/>
          <w:szCs w:val="20"/>
        </w:rPr>
      </w:pPr>
      <w:r w:rsidDel="00000000" w:rsidR="00000000" w:rsidRPr="00000000">
        <w:rPr>
          <w:rtl w:val="0"/>
        </w:rPr>
      </w:r>
    </w:p>
    <w:p w:rsidR="00000000" w:rsidDel="00000000" w:rsidP="00000000" w:rsidRDefault="00000000" w:rsidRPr="00000000" w14:paraId="00001A13">
      <w:pPr>
        <w:numPr>
          <w:ilvl w:val="1"/>
          <w:numId w:val="43"/>
        </w:numPr>
        <w:pBdr>
          <w:top w:space="0" w:sz="0" w:val="nil"/>
          <w:left w:space="0" w:sz="0" w:val="nil"/>
          <w:bottom w:space="0" w:sz="0" w:val="nil"/>
          <w:right w:space="0" w:sz="0" w:val="nil"/>
          <w:between w:space="0" w:sz="0" w:val="nil"/>
        </w:pBdr>
        <w:tabs>
          <w:tab w:val="left" w:leader="none" w:pos="1824"/>
        </w:tabs>
        <w:ind w:left="567" w:hanging="283"/>
        <w:rPr/>
      </w:pPr>
      <w:r w:rsidDel="00000000" w:rsidR="00000000" w:rsidRPr="00000000">
        <w:rPr>
          <w:color w:val="000000"/>
          <w:sz w:val="20"/>
          <w:szCs w:val="20"/>
          <w:rtl w:val="0"/>
        </w:rPr>
        <w:t xml:space="preserve">Relacionada com o cateter: o mesmo microrganismo foi cultivado a partir do cateter ou os sintomas melhoram no prazo de 48 horas após a remoção do cateter (C-PVC: cateter periférico, C-CVC: Cateter Vascular Central). </w:t>
        <w:br w:type="textWrapping"/>
        <w:t xml:space="preserve">Importante: Reportar C-CVC ou C-PVC BSI como CRI3-CVC ou CRI3-PVC, respetivamente, se for confirmado microbiologicamente; ver definição de CRI3.</w:t>
      </w:r>
      <w:r w:rsidDel="00000000" w:rsidR="00000000" w:rsidRPr="00000000">
        <w:rPr>
          <w:rtl w:val="0"/>
        </w:rPr>
      </w:r>
    </w:p>
    <w:p w:rsidR="00000000" w:rsidDel="00000000" w:rsidP="00000000" w:rsidRDefault="00000000" w:rsidRPr="00000000" w14:paraId="00001A1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Secundária a outra infeção: o mesmo microrganismo foi isolado de outro local de infeção, ou existem fortes evidências clínicas de que a infeção da corrente sanguínea era secundária a outro local de infeção, a um procedimento de diagnóstico invasivo ou a um corpo estranho:</w:t>
      </w:r>
      <w:r w:rsidDel="00000000" w:rsidR="00000000" w:rsidRPr="00000000">
        <w:rPr>
          <w:rtl w:val="0"/>
        </w:rPr>
      </w:r>
    </w:p>
    <w:p w:rsidR="00000000" w:rsidDel="00000000" w:rsidP="00000000" w:rsidRDefault="00000000" w:rsidRPr="00000000" w14:paraId="00001A15">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Infeção pulmonar (S-PUL);</w:t>
      </w:r>
      <w:r w:rsidDel="00000000" w:rsidR="00000000" w:rsidRPr="00000000">
        <w:rPr>
          <w:rtl w:val="0"/>
        </w:rPr>
      </w:r>
    </w:p>
    <w:p w:rsidR="00000000" w:rsidDel="00000000" w:rsidP="00000000" w:rsidRDefault="00000000" w:rsidRPr="00000000" w14:paraId="00001A16">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infeção do trato urinário (S-UTI);</w:t>
      </w:r>
      <w:r w:rsidDel="00000000" w:rsidR="00000000" w:rsidRPr="00000000">
        <w:rPr>
          <w:rtl w:val="0"/>
        </w:rPr>
      </w:r>
    </w:p>
    <w:p w:rsidR="00000000" w:rsidDel="00000000" w:rsidP="00000000" w:rsidRDefault="00000000" w:rsidRPr="00000000" w14:paraId="00001A17">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infeção do trato digestivo (S-DIG);</w:t>
      </w:r>
      <w:r w:rsidDel="00000000" w:rsidR="00000000" w:rsidRPr="00000000">
        <w:rPr>
          <w:rtl w:val="0"/>
        </w:rPr>
      </w:r>
    </w:p>
    <w:p w:rsidR="00000000" w:rsidDel="00000000" w:rsidP="00000000" w:rsidRDefault="00000000" w:rsidRPr="00000000" w14:paraId="00001A18">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infeção no local cirúrgico (S-SSI);</w:t>
      </w:r>
      <w:r w:rsidDel="00000000" w:rsidR="00000000" w:rsidRPr="00000000">
        <w:rPr>
          <w:rtl w:val="0"/>
        </w:rPr>
      </w:r>
    </w:p>
    <w:p w:rsidR="00000000" w:rsidDel="00000000" w:rsidP="00000000" w:rsidRDefault="00000000" w:rsidRPr="00000000" w14:paraId="00001A19">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infeção na pele e tecidos moles (S-SST);</w:t>
      </w:r>
      <w:r w:rsidDel="00000000" w:rsidR="00000000" w:rsidRPr="00000000">
        <w:rPr>
          <w:rtl w:val="0"/>
        </w:rPr>
      </w:r>
    </w:p>
    <w:p w:rsidR="00000000" w:rsidDel="00000000" w:rsidP="00000000" w:rsidRDefault="00000000" w:rsidRPr="00000000" w14:paraId="00001A1A">
      <w:pPr>
        <w:numPr>
          <w:ilvl w:val="0"/>
          <w:numId w:val="5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outras (S-OTH).</w:t>
      </w:r>
      <w:r w:rsidDel="00000000" w:rsidR="00000000" w:rsidRPr="00000000">
        <w:rPr>
          <w:rtl w:val="0"/>
        </w:rPr>
      </w:r>
    </w:p>
    <w:p w:rsidR="00000000" w:rsidDel="00000000" w:rsidP="00000000" w:rsidRDefault="00000000" w:rsidRPr="00000000" w14:paraId="00001A1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Origem desconhecida (UO): nenhuma das infeções referidas anteriormente; a infeção da corrente sanguínea verificada durante o inquérito é de origem desconhecida.</w:t>
      </w:r>
      <w:r w:rsidDel="00000000" w:rsidR="00000000" w:rsidRPr="00000000">
        <w:rPr>
          <w:rtl w:val="0"/>
        </w:rPr>
      </w:r>
    </w:p>
    <w:p w:rsidR="00000000" w:rsidDel="00000000" w:rsidP="00000000" w:rsidRDefault="00000000" w:rsidRPr="00000000" w14:paraId="00001A1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Desconhecida (UNK): não existe informação disponível sobre a origem da infeção da corrente sanguínea ou a informação está em falta</w:t>
      </w:r>
      <w:r w:rsidDel="00000000" w:rsidR="00000000" w:rsidRPr="00000000">
        <w:rPr>
          <w:rtl w:val="0"/>
        </w:rPr>
      </w:r>
    </w:p>
    <w:p w:rsidR="00000000" w:rsidDel="00000000" w:rsidP="00000000" w:rsidRDefault="00000000" w:rsidRPr="00000000" w14:paraId="00001A1D">
      <w:pPr>
        <w:spacing w:before="4" w:lineRule="auto"/>
        <w:jc w:val="both"/>
        <w:rPr>
          <w:sz w:val="20"/>
          <w:szCs w:val="20"/>
        </w:rPr>
      </w:pPr>
      <w:r w:rsidDel="00000000" w:rsidR="00000000" w:rsidRPr="00000000">
        <w:rPr>
          <w:rtl w:val="0"/>
        </w:rPr>
      </w:r>
    </w:p>
    <w:p w:rsidR="00000000" w:rsidDel="00000000" w:rsidP="00000000" w:rsidRDefault="00000000" w:rsidRPr="00000000" w14:paraId="00001A1E">
      <w:pPr>
        <w:jc w:val="both"/>
        <w:rPr>
          <w:sz w:val="18"/>
          <w:szCs w:val="18"/>
        </w:rPr>
      </w:pPr>
      <w:r w:rsidDel="00000000" w:rsidR="00000000" w:rsidRPr="00000000">
        <w:rPr>
          <w:sz w:val="18"/>
          <w:szCs w:val="18"/>
          <w:rtl w:val="0"/>
        </w:rPr>
        <w:t xml:space="preserve">Nota:</w:t>
      </w:r>
    </w:p>
    <w:p w:rsidR="00000000" w:rsidDel="00000000" w:rsidP="00000000" w:rsidRDefault="00000000" w:rsidRPr="00000000" w14:paraId="00001A1F">
      <w:pPr>
        <w:jc w:val="both"/>
        <w:rPr>
          <w:sz w:val="18"/>
          <w:szCs w:val="18"/>
        </w:rPr>
      </w:pPr>
      <w:r w:rsidDel="00000000" w:rsidR="00000000" w:rsidRPr="00000000">
        <w:rPr>
          <w:sz w:val="18"/>
          <w:szCs w:val="18"/>
          <w:rtl w:val="0"/>
        </w:rPr>
        <w:t xml:space="preserve">As infeções da corrente sanguínea, primárias, incluem a BSI relacionada com o cateter e a BSI de origem desconhecida.</w:t>
      </w:r>
    </w:p>
    <w:p w:rsidR="00000000" w:rsidDel="00000000" w:rsidP="00000000" w:rsidRDefault="00000000" w:rsidRPr="00000000" w14:paraId="00001A20">
      <w:pPr>
        <w:ind w:right="282"/>
        <w:jc w:val="both"/>
        <w:rPr>
          <w:sz w:val="18"/>
          <w:szCs w:val="18"/>
        </w:rPr>
      </w:pPr>
      <w:r w:rsidDel="00000000" w:rsidR="00000000" w:rsidRPr="00000000">
        <w:rPr>
          <w:rtl w:val="0"/>
        </w:rPr>
      </w:r>
    </w:p>
    <w:p w:rsidR="00000000" w:rsidDel="00000000" w:rsidP="00000000" w:rsidRDefault="00000000" w:rsidRPr="00000000" w14:paraId="00001A21">
      <w:pPr>
        <w:ind w:right="282"/>
        <w:jc w:val="both"/>
        <w:rPr>
          <w:sz w:val="18"/>
          <w:szCs w:val="18"/>
        </w:rPr>
      </w:pPr>
      <w:r w:rsidDel="00000000" w:rsidR="00000000" w:rsidRPr="00000000">
        <w:rPr>
          <w:sz w:val="18"/>
          <w:szCs w:val="18"/>
          <w:rtl w:val="0"/>
        </w:rPr>
        <w:t xml:space="preserve">Uma infeção da corrente sanguínea associada ao CVC, de acordo com as definições CDC/NHSN (ao contrário da BSI relacionada com o CVC), é uma BSI primária com uso do cateter vascular central (mesmo que intermitente) no período de 48 horas antes do início da infeção: por conseguinte, a presença do "dispositivo relevante" (cateter vascular central ou periférico) nas 48 horas anteriores ao início da infeção é reportada mesmo na ausência de confirmação microbiológica. (Ver também AJIC, 1997;25:112-6).</w:t>
      </w:r>
    </w:p>
    <w:p w:rsidR="00000000" w:rsidDel="00000000" w:rsidP="00000000" w:rsidRDefault="00000000" w:rsidRPr="00000000" w14:paraId="00001A22">
      <w:pPr>
        <w:jc w:val="both"/>
        <w:rPr>
          <w:sz w:val="20"/>
          <w:szCs w:val="20"/>
        </w:rPr>
      </w:pPr>
      <w:r w:rsidDel="00000000" w:rsidR="00000000" w:rsidRPr="00000000">
        <w:rPr>
          <w:rtl w:val="0"/>
        </w:rPr>
      </w:r>
    </w:p>
    <w:p w:rsidR="00000000" w:rsidDel="00000000" w:rsidP="00000000" w:rsidRDefault="00000000" w:rsidRPr="00000000" w14:paraId="00001A23">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A24">
      <w:pPr>
        <w:pStyle w:val="Heading3"/>
        <w:jc w:val="both"/>
        <w:rPr>
          <w:rFonts w:ascii="Calibri" w:cs="Calibri" w:eastAsia="Calibri" w:hAnsi="Calibri"/>
        </w:rPr>
      </w:pPr>
      <w:bookmarkStart w:colFirst="0" w:colLast="0" w:name="_heading=h.1302m92" w:id="86"/>
      <w:bookmarkEnd w:id="86"/>
      <w:r w:rsidDel="00000000" w:rsidR="00000000" w:rsidRPr="00000000">
        <w:rPr>
          <w:rFonts w:ascii="Calibri" w:cs="Calibri" w:eastAsia="Calibri" w:hAnsi="Calibri"/>
          <w:rtl w:val="0"/>
        </w:rPr>
        <w:t xml:space="preserve">CRI: INFEÇÃO RELACIONADA COM O CATETER </w:t>
      </w:r>
    </w:p>
    <w:p w:rsidR="00000000" w:rsidDel="00000000" w:rsidP="00000000" w:rsidRDefault="00000000" w:rsidRPr="00000000" w14:paraId="00001A25">
      <w:pPr>
        <w:spacing w:before="5" w:lineRule="auto"/>
        <w:jc w:val="both"/>
        <w:rPr>
          <w:sz w:val="20"/>
          <w:szCs w:val="20"/>
        </w:rPr>
      </w:pPr>
      <w:r w:rsidDel="00000000" w:rsidR="00000000" w:rsidRPr="00000000">
        <w:rPr>
          <w:rtl w:val="0"/>
        </w:rPr>
      </w:r>
    </w:p>
    <w:p w:rsidR="00000000" w:rsidDel="00000000" w:rsidP="00000000" w:rsidRDefault="00000000" w:rsidRPr="00000000" w14:paraId="00001A26">
      <w:pPr>
        <w:rPr>
          <w:b w:val="1"/>
          <w:color w:val="69ad22"/>
          <w:sz w:val="23"/>
          <w:szCs w:val="23"/>
        </w:rPr>
      </w:pPr>
      <w:r w:rsidDel="00000000" w:rsidR="00000000" w:rsidRPr="00000000">
        <w:rPr>
          <w:b w:val="1"/>
          <w:color w:val="69ad22"/>
          <w:sz w:val="23"/>
          <w:szCs w:val="23"/>
          <w:rtl w:val="0"/>
        </w:rPr>
        <w:t xml:space="preserve">CRI1-CVC: infeção local relacionada com o CVC (sem hemocultura positiva)</w:t>
      </w:r>
    </w:p>
    <w:p w:rsidR="00000000" w:rsidDel="00000000" w:rsidP="00000000" w:rsidRDefault="00000000" w:rsidRPr="00000000" w14:paraId="00001A2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Cultura quantitativa do CVC </w:t>
      </w:r>
      <w:r w:rsidDel="00000000" w:rsidR="00000000" w:rsidRPr="00000000">
        <w:rPr>
          <w:rFonts w:ascii="Noto Sans Symbols" w:cs="Noto Sans Symbols" w:eastAsia="Noto Sans Symbols" w:hAnsi="Noto Sans Symbols"/>
          <w:color w:val="000000"/>
          <w:sz w:val="20"/>
          <w:szCs w:val="20"/>
          <w:rtl w:val="0"/>
        </w:rPr>
        <w:t xml:space="preserve">≥</w:t>
      </w:r>
      <w:r w:rsidDel="00000000" w:rsidR="00000000" w:rsidRPr="00000000">
        <w:rPr>
          <w:color w:val="000000"/>
          <w:sz w:val="20"/>
          <w:szCs w:val="20"/>
          <w:rtl w:val="0"/>
        </w:rPr>
        <w:t xml:space="preserve">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 (3) ou cultura semiquantitativa do CVC &gt;15 UFC (4) </w:t>
      </w:r>
      <w:r w:rsidDel="00000000" w:rsidR="00000000" w:rsidRPr="00000000">
        <w:rPr>
          <w:rtl w:val="0"/>
        </w:rPr>
      </w:r>
    </w:p>
    <w:p w:rsidR="00000000" w:rsidDel="00000000" w:rsidP="00000000" w:rsidRDefault="00000000" w:rsidRPr="00000000" w14:paraId="00001A28">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2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pus/inflamação no local de inserção ou trajeto.</w:t>
      </w:r>
      <w:r w:rsidDel="00000000" w:rsidR="00000000" w:rsidRPr="00000000">
        <w:rPr>
          <w:rtl w:val="0"/>
        </w:rPr>
      </w:r>
    </w:p>
    <w:p w:rsidR="00000000" w:rsidDel="00000000" w:rsidP="00000000" w:rsidRDefault="00000000" w:rsidRPr="00000000" w14:paraId="00001A2A">
      <w:pPr>
        <w:spacing w:before="5" w:lineRule="auto"/>
        <w:jc w:val="both"/>
        <w:rPr>
          <w:sz w:val="20"/>
          <w:szCs w:val="20"/>
        </w:rPr>
      </w:pPr>
      <w:r w:rsidDel="00000000" w:rsidR="00000000" w:rsidRPr="00000000">
        <w:rPr>
          <w:rtl w:val="0"/>
        </w:rPr>
      </w:r>
    </w:p>
    <w:p w:rsidR="00000000" w:rsidDel="00000000" w:rsidP="00000000" w:rsidRDefault="00000000" w:rsidRPr="00000000" w14:paraId="00001A2B">
      <w:pPr>
        <w:rPr>
          <w:b w:val="1"/>
          <w:color w:val="69ad22"/>
          <w:sz w:val="23"/>
          <w:szCs w:val="23"/>
        </w:rPr>
      </w:pPr>
      <w:r w:rsidDel="00000000" w:rsidR="00000000" w:rsidRPr="00000000">
        <w:rPr>
          <w:b w:val="1"/>
          <w:color w:val="69ad22"/>
          <w:sz w:val="23"/>
          <w:szCs w:val="23"/>
          <w:rtl w:val="0"/>
        </w:rPr>
        <w:t xml:space="preserve">CRI1-PVC: infeção local relacionada com o PVC (sem hemocultura positiva)</w:t>
      </w:r>
    </w:p>
    <w:p w:rsidR="00000000" w:rsidDel="00000000" w:rsidP="00000000" w:rsidRDefault="00000000" w:rsidRPr="00000000" w14:paraId="00001A2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Cultura quantitativa do PVC </w:t>
      </w:r>
      <w:r w:rsidDel="00000000" w:rsidR="00000000" w:rsidRPr="00000000">
        <w:rPr>
          <w:rFonts w:ascii="Noto Sans Symbols" w:cs="Noto Sans Symbols" w:eastAsia="Noto Sans Symbols" w:hAnsi="Noto Sans Symbols"/>
          <w:color w:val="000000"/>
          <w:sz w:val="20"/>
          <w:szCs w:val="20"/>
          <w:rtl w:val="0"/>
        </w:rPr>
        <w:t xml:space="preserve">≥</w:t>
      </w:r>
      <w:r w:rsidDel="00000000" w:rsidR="00000000" w:rsidRPr="00000000">
        <w:rPr>
          <w:color w:val="000000"/>
          <w:sz w:val="20"/>
          <w:szCs w:val="20"/>
          <w:rtl w:val="0"/>
        </w:rPr>
        <w:t xml:space="preserve">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 ou cultura semiquantitativa do PVC &gt;15 UFC</w:t>
      </w:r>
      <w:r w:rsidDel="00000000" w:rsidR="00000000" w:rsidRPr="00000000">
        <w:rPr>
          <w:rtl w:val="0"/>
        </w:rPr>
      </w:r>
    </w:p>
    <w:p w:rsidR="00000000" w:rsidDel="00000000" w:rsidP="00000000" w:rsidRDefault="00000000" w:rsidRPr="00000000" w14:paraId="00001A2D">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2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pus/inflamação no local de inserção ou túnel.</w:t>
      </w:r>
      <w:r w:rsidDel="00000000" w:rsidR="00000000" w:rsidRPr="00000000">
        <w:rPr>
          <w:rtl w:val="0"/>
        </w:rPr>
      </w:r>
    </w:p>
    <w:p w:rsidR="00000000" w:rsidDel="00000000" w:rsidP="00000000" w:rsidRDefault="00000000" w:rsidRPr="00000000" w14:paraId="00001A2F">
      <w:pPr>
        <w:spacing w:before="10" w:lineRule="auto"/>
        <w:jc w:val="both"/>
        <w:rPr>
          <w:sz w:val="20"/>
          <w:szCs w:val="20"/>
        </w:rPr>
      </w:pPr>
      <w:r w:rsidDel="00000000" w:rsidR="00000000" w:rsidRPr="00000000">
        <w:rPr>
          <w:rtl w:val="0"/>
        </w:rPr>
      </w:r>
    </w:p>
    <w:p w:rsidR="00000000" w:rsidDel="00000000" w:rsidP="00000000" w:rsidRDefault="00000000" w:rsidRPr="00000000" w14:paraId="00001A30">
      <w:pPr>
        <w:rPr>
          <w:b w:val="1"/>
          <w:color w:val="69ad22"/>
          <w:sz w:val="23"/>
          <w:szCs w:val="23"/>
        </w:rPr>
      </w:pPr>
      <w:r w:rsidDel="00000000" w:rsidR="00000000" w:rsidRPr="00000000">
        <w:rPr>
          <w:b w:val="1"/>
          <w:color w:val="69ad22"/>
          <w:sz w:val="23"/>
          <w:szCs w:val="23"/>
          <w:rtl w:val="0"/>
        </w:rPr>
        <w:t xml:space="preserve">CRI2-CVC: Infeção geral (sintomas não localizados) relacionada com o CVC (sem hemocultura positiva)</w:t>
      </w:r>
    </w:p>
    <w:p w:rsidR="00000000" w:rsidDel="00000000" w:rsidP="00000000" w:rsidRDefault="00000000" w:rsidRPr="00000000" w14:paraId="00001A3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Cultura quantitativa do CVC </w:t>
      </w:r>
      <w:r w:rsidDel="00000000" w:rsidR="00000000" w:rsidRPr="00000000">
        <w:rPr>
          <w:rFonts w:ascii="Noto Sans Symbols" w:cs="Noto Sans Symbols" w:eastAsia="Noto Sans Symbols" w:hAnsi="Noto Sans Symbols"/>
          <w:color w:val="000000"/>
          <w:sz w:val="20"/>
          <w:szCs w:val="20"/>
          <w:rtl w:val="0"/>
        </w:rPr>
        <w:t xml:space="preserve">≥</w:t>
      </w:r>
      <w:r w:rsidDel="00000000" w:rsidR="00000000" w:rsidRPr="00000000">
        <w:rPr>
          <w:color w:val="000000"/>
          <w:sz w:val="20"/>
          <w:szCs w:val="20"/>
          <w:rtl w:val="0"/>
        </w:rPr>
        <w:t xml:space="preserve">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 (3) ou cultura semiquantitativa do CVC &gt;15 UFC</w:t>
      </w:r>
      <w:r w:rsidDel="00000000" w:rsidR="00000000" w:rsidRPr="00000000">
        <w:rPr>
          <w:rtl w:val="0"/>
        </w:rPr>
      </w:r>
    </w:p>
    <w:p w:rsidR="00000000" w:rsidDel="00000000" w:rsidP="00000000" w:rsidRDefault="00000000" w:rsidRPr="00000000" w14:paraId="00001A32">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3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Melhoria clínica nas 48 horas após a remoção do cateter.</w:t>
      </w:r>
      <w:r w:rsidDel="00000000" w:rsidR="00000000" w:rsidRPr="00000000">
        <w:rPr>
          <w:rtl w:val="0"/>
        </w:rPr>
      </w:r>
    </w:p>
    <w:p w:rsidR="00000000" w:rsidDel="00000000" w:rsidP="00000000" w:rsidRDefault="00000000" w:rsidRPr="00000000" w14:paraId="00001A34">
      <w:pPr>
        <w:spacing w:before="5" w:lineRule="auto"/>
        <w:jc w:val="both"/>
        <w:rPr>
          <w:sz w:val="20"/>
          <w:szCs w:val="20"/>
        </w:rPr>
      </w:pPr>
      <w:r w:rsidDel="00000000" w:rsidR="00000000" w:rsidRPr="00000000">
        <w:rPr>
          <w:rtl w:val="0"/>
        </w:rPr>
      </w:r>
    </w:p>
    <w:p w:rsidR="00000000" w:rsidDel="00000000" w:rsidP="00000000" w:rsidRDefault="00000000" w:rsidRPr="00000000" w14:paraId="00001A35">
      <w:pPr>
        <w:rPr>
          <w:b w:val="1"/>
          <w:color w:val="69ad22"/>
          <w:sz w:val="23"/>
          <w:szCs w:val="23"/>
        </w:rPr>
      </w:pPr>
      <w:r w:rsidDel="00000000" w:rsidR="00000000" w:rsidRPr="00000000">
        <w:rPr>
          <w:b w:val="1"/>
          <w:color w:val="69ad22"/>
          <w:sz w:val="23"/>
          <w:szCs w:val="23"/>
          <w:rtl w:val="0"/>
        </w:rPr>
        <w:t xml:space="preserve">CRI2-PVC: Infeção geral (sintomas não localizados) relacionada com PVC (sem hemocultura positiva)</w:t>
      </w:r>
    </w:p>
    <w:p w:rsidR="00000000" w:rsidDel="00000000" w:rsidP="00000000" w:rsidRDefault="00000000" w:rsidRPr="00000000" w14:paraId="00001A3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Cultura quantitativa do PVC </w:t>
      </w:r>
      <w:r w:rsidDel="00000000" w:rsidR="00000000" w:rsidRPr="00000000">
        <w:rPr>
          <w:rFonts w:ascii="Noto Sans Symbols" w:cs="Noto Sans Symbols" w:eastAsia="Noto Sans Symbols" w:hAnsi="Noto Sans Symbols"/>
          <w:color w:val="000000"/>
          <w:sz w:val="20"/>
          <w:szCs w:val="20"/>
          <w:rtl w:val="0"/>
        </w:rPr>
        <w:t xml:space="preserve">≥</w:t>
      </w:r>
      <w:r w:rsidDel="00000000" w:rsidR="00000000" w:rsidRPr="00000000">
        <w:rPr>
          <w:color w:val="000000"/>
          <w:sz w:val="20"/>
          <w:szCs w:val="20"/>
          <w:rtl w:val="0"/>
        </w:rPr>
        <w:t xml:space="preserve">10</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 UFC/mL (3) ou cultura semiquantitativa do CVC &gt;15 UFC</w:t>
      </w:r>
      <w:r w:rsidDel="00000000" w:rsidR="00000000" w:rsidRPr="00000000">
        <w:rPr>
          <w:rtl w:val="0"/>
        </w:rPr>
      </w:r>
    </w:p>
    <w:p w:rsidR="00000000" w:rsidDel="00000000" w:rsidP="00000000" w:rsidRDefault="00000000" w:rsidRPr="00000000" w14:paraId="00001A37">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3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Melhoria clínica nas 48 horas após a remoção do cateter.</w:t>
      </w:r>
      <w:r w:rsidDel="00000000" w:rsidR="00000000" w:rsidRPr="00000000">
        <w:rPr>
          <w:rtl w:val="0"/>
        </w:rPr>
      </w:r>
    </w:p>
    <w:p w:rsidR="00000000" w:rsidDel="00000000" w:rsidP="00000000" w:rsidRDefault="00000000" w:rsidRPr="00000000" w14:paraId="00001A39">
      <w:pPr>
        <w:jc w:val="both"/>
        <w:rPr>
          <w:sz w:val="20"/>
          <w:szCs w:val="20"/>
        </w:rPr>
      </w:pPr>
      <w:r w:rsidDel="00000000" w:rsidR="00000000" w:rsidRPr="00000000">
        <w:rPr>
          <w:rtl w:val="0"/>
        </w:rPr>
      </w:r>
    </w:p>
    <w:p w:rsidR="00000000" w:rsidDel="00000000" w:rsidP="00000000" w:rsidRDefault="00000000" w:rsidRPr="00000000" w14:paraId="00001A3A">
      <w:pPr>
        <w:rPr>
          <w:b w:val="1"/>
          <w:color w:val="69ad22"/>
          <w:sz w:val="23"/>
          <w:szCs w:val="23"/>
        </w:rPr>
      </w:pPr>
      <w:r w:rsidDel="00000000" w:rsidR="00000000" w:rsidRPr="00000000">
        <w:rPr>
          <w:b w:val="1"/>
          <w:color w:val="69ad22"/>
          <w:sz w:val="23"/>
          <w:szCs w:val="23"/>
          <w:rtl w:val="0"/>
        </w:rPr>
        <w:t xml:space="preserve">CRI3-CVC: BSI relacionada com CVC confirmada microbiologicamente</w:t>
      </w:r>
    </w:p>
    <w:p w:rsidR="00000000" w:rsidDel="00000000" w:rsidP="00000000" w:rsidRDefault="00000000" w:rsidRPr="00000000" w14:paraId="00001A3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rtl w:val="0"/>
        </w:rPr>
        <w:t xml:space="preserve">A </w:t>
      </w:r>
      <w:r w:rsidDel="00000000" w:rsidR="00000000" w:rsidRPr="00000000">
        <w:rPr>
          <w:color w:val="000000"/>
          <w:sz w:val="20"/>
          <w:szCs w:val="20"/>
          <w:highlight w:val="cyan"/>
          <w:rtl w:val="0"/>
        </w:rPr>
        <w:t xml:space="preserve">infeção da corrente sanguínea (BSI) ocorre nas 48 horas antes ou depois da remoção do CVC</w:t>
      </w:r>
    </w:p>
    <w:p w:rsidR="00000000" w:rsidDel="00000000" w:rsidP="00000000" w:rsidRDefault="00000000" w:rsidRPr="00000000" w14:paraId="00001A3C">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highlight w:val="cyan"/>
          <w:u w:val="single"/>
        </w:rPr>
      </w:pPr>
      <w:r w:rsidDel="00000000" w:rsidR="00000000" w:rsidRPr="00000000">
        <w:rPr>
          <w:color w:val="000000"/>
          <w:sz w:val="20"/>
          <w:szCs w:val="20"/>
          <w:highlight w:val="cyan"/>
          <w:u w:val="single"/>
          <w:rtl w:val="0"/>
        </w:rPr>
        <w:t xml:space="preserve">E</w:t>
      </w:r>
    </w:p>
    <w:p w:rsidR="00000000" w:rsidDel="00000000" w:rsidP="00000000" w:rsidRDefault="00000000" w:rsidRPr="00000000" w14:paraId="00001A3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strike w:val="1"/>
          <w:color w:val="000000"/>
          <w:sz w:val="20"/>
          <w:szCs w:val="20"/>
          <w:highlight w:val="cyan"/>
        </w:rPr>
      </w:pPr>
      <w:r w:rsidDel="00000000" w:rsidR="00000000" w:rsidRPr="00000000">
        <w:rPr>
          <w:color w:val="000000"/>
          <w:sz w:val="20"/>
          <w:szCs w:val="20"/>
          <w:highlight w:val="cyan"/>
          <w:rtl w:val="0"/>
        </w:rPr>
        <w:t xml:space="preserve">Cultura positiva quantitativa do CVC ≥10 </w:t>
      </w:r>
      <w:r w:rsidDel="00000000" w:rsidR="00000000" w:rsidRPr="00000000">
        <w:rPr>
          <w:color w:val="000000"/>
          <w:sz w:val="20"/>
          <w:szCs w:val="20"/>
          <w:highlight w:val="cyan"/>
          <w:vertAlign w:val="superscript"/>
          <w:rtl w:val="0"/>
        </w:rPr>
        <w:t xml:space="preserve">3</w:t>
      </w:r>
      <w:r w:rsidDel="00000000" w:rsidR="00000000" w:rsidRPr="00000000">
        <w:rPr>
          <w:color w:val="000000"/>
          <w:sz w:val="20"/>
          <w:szCs w:val="20"/>
          <w:highlight w:val="cyan"/>
          <w:rtl w:val="0"/>
        </w:rPr>
        <w:t xml:space="preserve"> UFC/mL ou cultura semi-quantitativa do CVC&gt;15 UFC (1, 2), com o mesmo microrganismo;</w:t>
      </w:r>
      <w:r w:rsidDel="00000000" w:rsidR="00000000" w:rsidRPr="00000000">
        <w:rPr>
          <w:rtl w:val="0"/>
        </w:rPr>
      </w:r>
    </w:p>
    <w:p w:rsidR="00000000" w:rsidDel="00000000" w:rsidP="00000000" w:rsidRDefault="00000000" w:rsidRPr="00000000" w14:paraId="00001A3E">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u w:val="single"/>
        </w:rPr>
      </w:pPr>
      <w:r w:rsidDel="00000000" w:rsidR="00000000" w:rsidRPr="00000000">
        <w:rPr>
          <w:color w:val="000000"/>
          <w:sz w:val="20"/>
          <w:szCs w:val="20"/>
          <w:highlight w:val="cyan"/>
          <w:u w:val="single"/>
          <w:rtl w:val="0"/>
        </w:rPr>
        <w:t xml:space="preserve">OU</w:t>
      </w:r>
    </w:p>
    <w:p w:rsidR="00000000" w:rsidDel="00000000" w:rsidP="00000000" w:rsidRDefault="00000000" w:rsidRPr="00000000" w14:paraId="00001A3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cyan"/>
        </w:rPr>
      </w:pPr>
      <w:r w:rsidDel="00000000" w:rsidR="00000000" w:rsidRPr="00000000">
        <w:rPr>
          <w:color w:val="000000"/>
          <w:sz w:val="20"/>
          <w:szCs w:val="20"/>
          <w:highlight w:val="cyan"/>
          <w:rtl w:val="0"/>
        </w:rPr>
        <w:t xml:space="preserve">Infeção da corrente sanguínea (BSI) com ou sem remoção do CVC, e com pelo menos um dos seguintes critérios: </w:t>
      </w:r>
    </w:p>
    <w:p w:rsidR="00000000" w:rsidDel="00000000" w:rsidP="00000000" w:rsidRDefault="00000000" w:rsidRPr="00000000" w14:paraId="00001A40">
      <w:pPr>
        <w:numPr>
          <w:ilvl w:val="0"/>
          <w:numId w:val="36"/>
        </w:numPr>
        <w:pBdr>
          <w:top w:space="0" w:sz="0" w:val="nil"/>
          <w:left w:space="0" w:sz="0" w:val="nil"/>
          <w:bottom w:space="0" w:sz="0" w:val="nil"/>
          <w:right w:space="0" w:sz="0" w:val="nil"/>
          <w:between w:space="0" w:sz="0" w:val="nil"/>
        </w:pBdr>
        <w:tabs>
          <w:tab w:val="left" w:leader="none" w:pos="1824"/>
        </w:tabs>
        <w:ind w:left="928" w:hanging="360"/>
        <w:jc w:val="both"/>
        <w:rPr>
          <w:color w:val="000000"/>
          <w:sz w:val="20"/>
          <w:szCs w:val="20"/>
          <w:highlight w:val="cyan"/>
        </w:rPr>
      </w:pPr>
      <w:r w:rsidDel="00000000" w:rsidR="00000000" w:rsidRPr="00000000">
        <w:rPr>
          <w:color w:val="000000"/>
          <w:sz w:val="20"/>
          <w:szCs w:val="20"/>
          <w:highlight w:val="cyan"/>
          <w:rtl w:val="0"/>
        </w:rPr>
        <w:t xml:space="preserve">Rácio cultura quantitativa do sangue do cateter/ cultura do sangue periférico &gt;5 (3);</w:t>
      </w:r>
    </w:p>
    <w:p w:rsidR="00000000" w:rsidDel="00000000" w:rsidP="00000000" w:rsidRDefault="00000000" w:rsidRPr="00000000" w14:paraId="00001A41">
      <w:pPr>
        <w:numPr>
          <w:ilvl w:val="0"/>
          <w:numId w:val="36"/>
        </w:numPr>
        <w:pBdr>
          <w:top w:space="0" w:sz="0" w:val="nil"/>
          <w:left w:space="0" w:sz="0" w:val="nil"/>
          <w:bottom w:space="0" w:sz="0" w:val="nil"/>
          <w:right w:space="0" w:sz="0" w:val="nil"/>
          <w:between w:space="0" w:sz="0" w:val="nil"/>
        </w:pBdr>
        <w:tabs>
          <w:tab w:val="left" w:leader="none" w:pos="1824"/>
        </w:tabs>
        <w:ind w:left="928" w:hanging="360"/>
        <w:jc w:val="both"/>
        <w:rPr>
          <w:color w:val="000000"/>
          <w:sz w:val="20"/>
          <w:szCs w:val="20"/>
          <w:highlight w:val="cyan"/>
        </w:rPr>
      </w:pPr>
      <w:r w:rsidDel="00000000" w:rsidR="00000000" w:rsidRPr="00000000">
        <w:rPr>
          <w:color w:val="000000"/>
          <w:sz w:val="20"/>
          <w:szCs w:val="20"/>
          <w:highlight w:val="cyan"/>
          <w:rtl w:val="0"/>
        </w:rPr>
        <w:t xml:space="preserve">Atraso na positividade das hemoculturas (4, 5): hemocultura do CVC positiva duas ou mais horas antes da hemocultura periférica (sendo as amostras de sangue colhidas ao mesmo tempo);</w:t>
      </w:r>
    </w:p>
    <w:p w:rsidR="00000000" w:rsidDel="00000000" w:rsidP="00000000" w:rsidRDefault="00000000" w:rsidRPr="00000000" w14:paraId="00001A42">
      <w:pPr>
        <w:numPr>
          <w:ilvl w:val="0"/>
          <w:numId w:val="36"/>
        </w:numPr>
        <w:pBdr>
          <w:top w:space="0" w:sz="0" w:val="nil"/>
          <w:left w:space="0" w:sz="0" w:val="nil"/>
          <w:bottom w:space="0" w:sz="0" w:val="nil"/>
          <w:right w:space="0" w:sz="0" w:val="nil"/>
          <w:between w:space="0" w:sz="0" w:val="nil"/>
        </w:pBdr>
        <w:tabs>
          <w:tab w:val="left" w:leader="none" w:pos="1824"/>
        </w:tabs>
        <w:ind w:left="928" w:hanging="360"/>
        <w:jc w:val="both"/>
        <w:rPr>
          <w:color w:val="000000"/>
          <w:sz w:val="20"/>
          <w:szCs w:val="20"/>
          <w:highlight w:val="cyan"/>
        </w:rPr>
      </w:pPr>
      <w:r w:rsidDel="00000000" w:rsidR="00000000" w:rsidRPr="00000000">
        <w:rPr>
          <w:color w:val="000000"/>
          <w:sz w:val="20"/>
          <w:szCs w:val="20"/>
          <w:highlight w:val="cyan"/>
          <w:rtl w:val="0"/>
        </w:rPr>
        <w:t xml:space="preserve">Cultura positiva com o mesmo microrganismo no pus do local de inserção.</w:t>
      </w:r>
    </w:p>
    <w:p w:rsidR="00000000" w:rsidDel="00000000" w:rsidP="00000000" w:rsidRDefault="00000000" w:rsidRPr="00000000" w14:paraId="00001A43">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1A44">
      <w:pPr>
        <w:rPr>
          <w:b w:val="1"/>
          <w:color w:val="69ad22"/>
          <w:sz w:val="23"/>
          <w:szCs w:val="23"/>
        </w:rPr>
      </w:pPr>
      <w:r w:rsidDel="00000000" w:rsidR="00000000" w:rsidRPr="00000000">
        <w:rPr>
          <w:b w:val="1"/>
          <w:color w:val="69ad22"/>
          <w:sz w:val="23"/>
          <w:szCs w:val="23"/>
          <w:rtl w:val="0"/>
        </w:rPr>
        <w:t xml:space="preserve">CRI3-PVC: BSI relacionada com PVC confirmada microbiologicamente</w:t>
      </w:r>
    </w:p>
    <w:p w:rsidR="00000000" w:rsidDel="00000000" w:rsidP="00000000" w:rsidRDefault="00000000" w:rsidRPr="00000000" w14:paraId="00001A4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A infeção da corrente sanguínea (BSI) ocorre nas 48 horas antes ou depois da remoção do cateter e cultura positiva quantitativa do PVC </w:t>
      </w:r>
      <w:r w:rsidDel="00000000" w:rsidR="00000000" w:rsidRPr="00000000">
        <w:rPr>
          <w:rFonts w:ascii="Noto Sans Symbols" w:cs="Noto Sans Symbols" w:eastAsia="Noto Sans Symbols" w:hAnsi="Noto Sans Symbols"/>
          <w:color w:val="000000"/>
          <w:sz w:val="20"/>
          <w:szCs w:val="20"/>
          <w:highlight w:val="yellow"/>
          <w:rtl w:val="0"/>
        </w:rPr>
        <w:t xml:space="preserve">≥</w:t>
      </w:r>
      <w:r w:rsidDel="00000000" w:rsidR="00000000" w:rsidRPr="00000000">
        <w:rPr>
          <w:color w:val="000000"/>
          <w:sz w:val="20"/>
          <w:szCs w:val="20"/>
          <w:highlight w:val="yellow"/>
          <w:rtl w:val="0"/>
        </w:rPr>
        <w:t xml:space="preserve">10</w:t>
      </w:r>
      <w:r w:rsidDel="00000000" w:rsidR="00000000" w:rsidRPr="00000000">
        <w:rPr>
          <w:color w:val="000000"/>
          <w:sz w:val="20"/>
          <w:szCs w:val="20"/>
          <w:highlight w:val="yellow"/>
          <w:vertAlign w:val="superscript"/>
          <w:rtl w:val="0"/>
        </w:rPr>
        <w:t xml:space="preserve">3</w:t>
      </w:r>
      <w:r w:rsidDel="00000000" w:rsidR="00000000" w:rsidRPr="00000000">
        <w:rPr>
          <w:color w:val="000000"/>
          <w:sz w:val="20"/>
          <w:szCs w:val="20"/>
          <w:highlight w:val="yellow"/>
          <w:rtl w:val="0"/>
        </w:rPr>
        <w:t xml:space="preserve"> UFC/mL ou cultura semiquantitativa do PVC &gt; 15 UFC , com o mesmo microrganismo</w:t>
      </w:r>
    </w:p>
    <w:p w:rsidR="00000000" w:rsidDel="00000000" w:rsidP="00000000" w:rsidRDefault="00000000" w:rsidRPr="00000000" w14:paraId="00001A46">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highlight w:val="yellow"/>
          <w:u w:val="single"/>
        </w:rPr>
      </w:pPr>
      <w:r w:rsidDel="00000000" w:rsidR="00000000" w:rsidRPr="00000000">
        <w:rPr>
          <w:color w:val="000000"/>
          <w:sz w:val="20"/>
          <w:szCs w:val="20"/>
          <w:highlight w:val="yellow"/>
          <w:u w:val="single"/>
          <w:rtl w:val="0"/>
        </w:rPr>
        <w:t xml:space="preserve">OU</w:t>
      </w:r>
    </w:p>
    <w:p w:rsidR="00000000" w:rsidDel="00000000" w:rsidP="00000000" w:rsidRDefault="00000000" w:rsidRPr="00000000" w14:paraId="00001A4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highlight w:val="yellow"/>
        </w:rPr>
      </w:pPr>
      <w:r w:rsidDel="00000000" w:rsidR="00000000" w:rsidRPr="00000000">
        <w:rPr>
          <w:color w:val="000000"/>
          <w:sz w:val="20"/>
          <w:szCs w:val="20"/>
          <w:highlight w:val="yellow"/>
          <w:rtl w:val="0"/>
        </w:rPr>
        <w:t xml:space="preserve">BSI com ou sem remoção do cateter e cultura positiva com o mesmo microrganismo a partir do pus do local de inserção.</w:t>
      </w:r>
    </w:p>
    <w:p w:rsidR="00000000" w:rsidDel="00000000" w:rsidP="00000000" w:rsidRDefault="00000000" w:rsidRPr="00000000" w14:paraId="00001A48">
      <w:pPr>
        <w:jc w:val="both"/>
        <w:rPr>
          <w:sz w:val="18"/>
          <w:szCs w:val="18"/>
        </w:rPr>
      </w:pPr>
      <w:r w:rsidDel="00000000" w:rsidR="00000000" w:rsidRPr="00000000">
        <w:rPr>
          <w:sz w:val="18"/>
          <w:szCs w:val="18"/>
          <w:rtl w:val="0"/>
        </w:rPr>
        <w:t xml:space="preserve">Notas:</w:t>
      </w:r>
    </w:p>
    <w:p w:rsidR="00000000" w:rsidDel="00000000" w:rsidP="00000000" w:rsidRDefault="00000000" w:rsidRPr="00000000" w14:paraId="00001A49">
      <w:pPr>
        <w:numPr>
          <w:ilvl w:val="1"/>
          <w:numId w:val="60"/>
        </w:numPr>
        <w:ind w:left="284" w:hanging="284"/>
        <w:jc w:val="both"/>
        <w:rPr>
          <w:sz w:val="18"/>
          <w:szCs w:val="18"/>
        </w:rPr>
      </w:pPr>
      <w:r w:rsidDel="00000000" w:rsidR="00000000" w:rsidRPr="00000000">
        <w:rPr>
          <w:sz w:val="18"/>
          <w:szCs w:val="18"/>
          <w:rtl w:val="0"/>
        </w:rPr>
        <w:t xml:space="preserve">CVC = Cateter Vascular Central; PVC = Cateter Vascular Periférico.</w:t>
      </w:r>
    </w:p>
    <w:p w:rsidR="00000000" w:rsidDel="00000000" w:rsidP="00000000" w:rsidRDefault="00000000" w:rsidRPr="00000000" w14:paraId="00001A4A">
      <w:pPr>
        <w:numPr>
          <w:ilvl w:val="1"/>
          <w:numId w:val="60"/>
        </w:numPr>
        <w:ind w:left="284" w:hanging="284"/>
        <w:jc w:val="both"/>
        <w:rPr>
          <w:sz w:val="18"/>
          <w:szCs w:val="18"/>
        </w:rPr>
      </w:pPr>
      <w:r w:rsidDel="00000000" w:rsidR="00000000" w:rsidRPr="00000000">
        <w:rPr>
          <w:sz w:val="18"/>
          <w:szCs w:val="18"/>
          <w:rtl w:val="0"/>
        </w:rPr>
        <w:t xml:space="preserve">A colonização do Cateter Vascular Central não deve ser reportada.</w:t>
      </w:r>
    </w:p>
    <w:p w:rsidR="00000000" w:rsidDel="00000000" w:rsidP="00000000" w:rsidRDefault="00000000" w:rsidRPr="00000000" w14:paraId="00001A4B">
      <w:pPr>
        <w:numPr>
          <w:ilvl w:val="1"/>
          <w:numId w:val="60"/>
        </w:numPr>
        <w:ind w:left="284" w:right="519" w:hanging="284"/>
        <w:jc w:val="both"/>
        <w:rPr>
          <w:sz w:val="18"/>
          <w:szCs w:val="18"/>
        </w:rPr>
      </w:pPr>
      <w:r w:rsidDel="00000000" w:rsidR="00000000" w:rsidRPr="00000000">
        <w:rPr>
          <w:sz w:val="18"/>
          <w:szCs w:val="18"/>
          <w:rtl w:val="0"/>
        </w:rPr>
        <w:t xml:space="preserve">A CRI3 (-CVC ou -PVC) é também uma infeção da corrente sanguínea com origem C-CVC ou C-PVC, respetivamente; todavia, </w:t>
      </w:r>
      <w:r w:rsidDel="00000000" w:rsidR="00000000" w:rsidRPr="00000000">
        <w:rPr>
          <w:sz w:val="18"/>
          <w:szCs w:val="18"/>
          <w:u w:val="single"/>
          <w:rtl w:val="0"/>
        </w:rPr>
        <w:t xml:space="preserve">quando reportar uma CRI3, não deve reportar BSI</w:t>
      </w:r>
      <w:r w:rsidDel="00000000" w:rsidR="00000000" w:rsidRPr="00000000">
        <w:rPr>
          <w:sz w:val="18"/>
          <w:szCs w:val="18"/>
          <w:rtl w:val="0"/>
        </w:rPr>
        <w:t xml:space="preserve"> no inquérito de prevalência ponto; </w:t>
      </w:r>
      <w:r w:rsidDel="00000000" w:rsidR="00000000" w:rsidRPr="00000000">
        <w:rPr>
          <w:sz w:val="18"/>
          <w:szCs w:val="18"/>
          <w:u w:val="single"/>
          <w:rtl w:val="0"/>
        </w:rPr>
        <w:t xml:space="preserve">a infeção da corrente sanguínea (BSI) relacionada com o cateter, confirmada microbiologicamente deve ser reportada como CRI3.</w:t>
      </w:r>
      <w:r w:rsidDel="00000000" w:rsidR="00000000" w:rsidRPr="00000000">
        <w:rPr>
          <w:rtl w:val="0"/>
        </w:rPr>
      </w:r>
    </w:p>
    <w:p w:rsidR="00000000" w:rsidDel="00000000" w:rsidP="00000000" w:rsidRDefault="00000000" w:rsidRPr="00000000" w14:paraId="00001A4C">
      <w:pPr>
        <w:tabs>
          <w:tab w:val="left" w:leader="none" w:pos="426"/>
        </w:tabs>
        <w:ind w:right="519"/>
        <w:jc w:val="both"/>
        <w:rPr>
          <w:sz w:val="16"/>
          <w:szCs w:val="16"/>
        </w:rPr>
      </w:pPr>
      <w:r w:rsidDel="00000000" w:rsidR="00000000" w:rsidRPr="00000000">
        <w:rPr>
          <w:rtl w:val="0"/>
        </w:rPr>
      </w:r>
    </w:p>
    <w:p w:rsidR="00000000" w:rsidDel="00000000" w:rsidP="00000000" w:rsidRDefault="00000000" w:rsidRPr="00000000" w14:paraId="00001A4D">
      <w:pPr>
        <w:rPr>
          <w:b w:val="1"/>
          <w:color w:val="69ad22"/>
          <w:sz w:val="23"/>
          <w:szCs w:val="23"/>
        </w:rPr>
      </w:pPr>
      <w:r w:rsidDel="00000000" w:rsidR="00000000" w:rsidRPr="00000000">
        <w:rPr>
          <w:b w:val="1"/>
          <w:color w:val="69ad22"/>
          <w:sz w:val="23"/>
          <w:szCs w:val="23"/>
          <w:rtl w:val="0"/>
        </w:rPr>
        <w:t xml:space="preserve">Referências</w:t>
      </w:r>
    </w:p>
    <w:p w:rsidR="00000000" w:rsidDel="00000000" w:rsidP="00000000" w:rsidRDefault="00000000" w:rsidRPr="00000000" w14:paraId="00001A4E">
      <w:pPr>
        <w:numPr>
          <w:ilvl w:val="0"/>
          <w:numId w:val="59"/>
        </w:numPr>
        <w:pBdr>
          <w:top w:space="0" w:sz="0" w:val="nil"/>
          <w:left w:space="0" w:sz="0" w:val="nil"/>
          <w:bottom w:space="0" w:sz="0" w:val="nil"/>
          <w:right w:space="0" w:sz="0" w:val="nil"/>
          <w:between w:space="0" w:sz="0" w:val="nil"/>
        </w:pBdr>
        <w:tabs>
          <w:tab w:val="left" w:leader="none" w:pos="1824"/>
        </w:tabs>
        <w:ind w:left="284" w:hanging="297"/>
        <w:jc w:val="both"/>
        <w:rPr>
          <w:color w:val="000000"/>
          <w:sz w:val="16"/>
          <w:szCs w:val="16"/>
        </w:rPr>
      </w:pPr>
      <w:r w:rsidDel="00000000" w:rsidR="00000000" w:rsidRPr="00000000">
        <w:rPr>
          <w:color w:val="000000"/>
          <w:sz w:val="16"/>
          <w:szCs w:val="16"/>
          <w:rtl w:val="0"/>
        </w:rPr>
        <w:t xml:space="preserve">Brun-Buisson C, Abrouk F, Legrand P, Huet Y, Larabi S, Rapin M. Diagnosis of central venous catheter-related sepsis. Critical level of quantitative tip cultures. Arch Intern Med 1987; 147(5):873-877.</w:t>
      </w:r>
    </w:p>
    <w:p w:rsidR="00000000" w:rsidDel="00000000" w:rsidP="00000000" w:rsidRDefault="00000000" w:rsidRPr="00000000" w14:paraId="00001A4F">
      <w:pPr>
        <w:numPr>
          <w:ilvl w:val="0"/>
          <w:numId w:val="59"/>
        </w:numPr>
        <w:pBdr>
          <w:top w:space="0" w:sz="0" w:val="nil"/>
          <w:left w:space="0" w:sz="0" w:val="nil"/>
          <w:bottom w:space="0" w:sz="0" w:val="nil"/>
          <w:right w:space="0" w:sz="0" w:val="nil"/>
          <w:between w:space="0" w:sz="0" w:val="nil"/>
        </w:pBdr>
        <w:tabs>
          <w:tab w:val="left" w:leader="none" w:pos="1824"/>
        </w:tabs>
        <w:ind w:left="284" w:hanging="297"/>
        <w:jc w:val="both"/>
        <w:rPr>
          <w:color w:val="000000"/>
          <w:sz w:val="16"/>
          <w:szCs w:val="16"/>
        </w:rPr>
      </w:pPr>
      <w:r w:rsidDel="00000000" w:rsidR="00000000" w:rsidRPr="00000000">
        <w:rPr>
          <w:color w:val="000000"/>
          <w:sz w:val="16"/>
          <w:szCs w:val="16"/>
          <w:rtl w:val="0"/>
        </w:rPr>
        <w:t xml:space="preserve">Maki DG, Weise C, Sarafin H. A semiquantitative culture method for identifying intravenous-catheter-related infection. N Engl J Med 1977; 296:1305-1309.</w:t>
      </w:r>
    </w:p>
    <w:p w:rsidR="00000000" w:rsidDel="00000000" w:rsidP="00000000" w:rsidRDefault="00000000" w:rsidRPr="00000000" w14:paraId="00001A50">
      <w:pPr>
        <w:numPr>
          <w:ilvl w:val="0"/>
          <w:numId w:val="59"/>
        </w:numPr>
        <w:pBdr>
          <w:top w:space="0" w:sz="0" w:val="nil"/>
          <w:left w:space="0" w:sz="0" w:val="nil"/>
          <w:bottom w:space="0" w:sz="0" w:val="nil"/>
          <w:right w:space="0" w:sz="0" w:val="nil"/>
          <w:between w:space="0" w:sz="0" w:val="nil"/>
        </w:pBdr>
        <w:tabs>
          <w:tab w:val="left" w:leader="none" w:pos="1824"/>
        </w:tabs>
        <w:ind w:left="284" w:hanging="297"/>
        <w:jc w:val="both"/>
        <w:rPr>
          <w:color w:val="000000"/>
          <w:sz w:val="16"/>
          <w:szCs w:val="16"/>
        </w:rPr>
      </w:pPr>
      <w:r w:rsidDel="00000000" w:rsidR="00000000" w:rsidRPr="00000000">
        <w:rPr>
          <w:color w:val="000000"/>
          <w:sz w:val="16"/>
          <w:szCs w:val="16"/>
          <w:rtl w:val="0"/>
        </w:rPr>
        <w:t xml:space="preserve">Blot F, Nitenberg G, Brun-Buisson C. New tools in diagnosing catheter-related infections. Support Care Cancer 2000; 8(4):287-292.</w:t>
      </w:r>
    </w:p>
    <w:p w:rsidR="00000000" w:rsidDel="00000000" w:rsidP="00000000" w:rsidRDefault="00000000" w:rsidRPr="00000000" w14:paraId="00001A51">
      <w:pPr>
        <w:numPr>
          <w:ilvl w:val="0"/>
          <w:numId w:val="59"/>
        </w:numPr>
        <w:pBdr>
          <w:top w:space="0" w:sz="0" w:val="nil"/>
          <w:left w:space="0" w:sz="0" w:val="nil"/>
          <w:bottom w:space="0" w:sz="0" w:val="nil"/>
          <w:right w:space="0" w:sz="0" w:val="nil"/>
          <w:between w:space="0" w:sz="0" w:val="nil"/>
        </w:pBdr>
        <w:tabs>
          <w:tab w:val="left" w:leader="none" w:pos="1824"/>
        </w:tabs>
        <w:ind w:left="284" w:hanging="297"/>
        <w:jc w:val="both"/>
        <w:rPr>
          <w:color w:val="000000"/>
          <w:sz w:val="16"/>
          <w:szCs w:val="16"/>
        </w:rPr>
      </w:pPr>
      <w:r w:rsidDel="00000000" w:rsidR="00000000" w:rsidRPr="00000000">
        <w:rPr>
          <w:color w:val="000000"/>
          <w:sz w:val="16"/>
          <w:szCs w:val="16"/>
          <w:rtl w:val="0"/>
        </w:rPr>
        <w:t xml:space="preserve">Quilici N, Audibert G, Conroy MC, Bollaert PE, Guillemin F, Welfringer P et al. Differential quantitative blood cultures in the diagnosis of catheter-related sepsis in intensive care units. Clin Infect Dis 1997; 25(5):1066-1070.</w:t>
      </w:r>
    </w:p>
    <w:p w:rsidR="00000000" w:rsidDel="00000000" w:rsidP="00000000" w:rsidRDefault="00000000" w:rsidRPr="00000000" w14:paraId="00001A52">
      <w:pPr>
        <w:numPr>
          <w:ilvl w:val="0"/>
          <w:numId w:val="59"/>
        </w:numPr>
        <w:pBdr>
          <w:top w:space="0" w:sz="0" w:val="nil"/>
          <w:left w:space="0" w:sz="0" w:val="nil"/>
          <w:bottom w:space="0" w:sz="0" w:val="nil"/>
          <w:right w:space="0" w:sz="0" w:val="nil"/>
          <w:between w:space="0" w:sz="0" w:val="nil"/>
        </w:pBdr>
        <w:tabs>
          <w:tab w:val="left" w:leader="none" w:pos="1824"/>
        </w:tabs>
        <w:ind w:left="284" w:hanging="297"/>
        <w:jc w:val="both"/>
        <w:rPr>
          <w:color w:val="000000"/>
          <w:sz w:val="18"/>
          <w:szCs w:val="18"/>
        </w:rPr>
      </w:pPr>
      <w:r w:rsidDel="00000000" w:rsidR="00000000" w:rsidRPr="00000000">
        <w:rPr>
          <w:color w:val="000000"/>
          <w:sz w:val="16"/>
          <w:szCs w:val="16"/>
          <w:rtl w:val="0"/>
        </w:rPr>
        <w:t xml:space="preserve">Raad I, Hanna HA, Alakech B, Chatzinikolaou I, Johnson MM, Tarrand J. Differential time to positivity: a useful method for diagnosing catheter-related bloodstream infections. Ann Intern Med. 2004 Jan 6;140(1):18-25.</w:t>
      </w:r>
      <w:r w:rsidDel="00000000" w:rsidR="00000000" w:rsidRPr="00000000">
        <w:br w:type="page"/>
      </w:r>
      <w:r w:rsidDel="00000000" w:rsidR="00000000" w:rsidRPr="00000000">
        <w:rPr>
          <w:rtl w:val="0"/>
        </w:rPr>
      </w:r>
    </w:p>
    <w:p w:rsidR="00000000" w:rsidDel="00000000" w:rsidP="00000000" w:rsidRDefault="00000000" w:rsidRPr="00000000" w14:paraId="00001A53">
      <w:pPr>
        <w:pStyle w:val="Heading3"/>
        <w:jc w:val="both"/>
        <w:rPr>
          <w:rFonts w:ascii="Calibri" w:cs="Calibri" w:eastAsia="Calibri" w:hAnsi="Calibri"/>
        </w:rPr>
      </w:pPr>
      <w:bookmarkStart w:colFirst="0" w:colLast="0" w:name="_heading=h.3mzq4wv" w:id="87"/>
      <w:bookmarkEnd w:id="87"/>
      <w:r w:rsidDel="00000000" w:rsidR="00000000" w:rsidRPr="00000000">
        <w:rPr>
          <w:rFonts w:ascii="Calibri" w:cs="Calibri" w:eastAsia="Calibri" w:hAnsi="Calibri"/>
          <w:rtl w:val="0"/>
        </w:rPr>
        <w:t xml:space="preserve">BJ: INFEÇÃO ÓSSEA E ARTICULAR</w:t>
      </w:r>
    </w:p>
    <w:p w:rsidR="00000000" w:rsidDel="00000000" w:rsidP="00000000" w:rsidRDefault="00000000" w:rsidRPr="00000000" w14:paraId="00001A54">
      <w:pPr>
        <w:spacing w:before="5" w:lineRule="auto"/>
        <w:jc w:val="both"/>
        <w:rPr>
          <w:sz w:val="20"/>
          <w:szCs w:val="20"/>
        </w:rPr>
      </w:pPr>
      <w:r w:rsidDel="00000000" w:rsidR="00000000" w:rsidRPr="00000000">
        <w:rPr>
          <w:rtl w:val="0"/>
        </w:rPr>
      </w:r>
    </w:p>
    <w:p w:rsidR="00000000" w:rsidDel="00000000" w:rsidP="00000000" w:rsidRDefault="00000000" w:rsidRPr="00000000" w14:paraId="00001A55">
      <w:pPr>
        <w:rPr>
          <w:b w:val="1"/>
          <w:color w:val="69ad22"/>
          <w:sz w:val="23"/>
          <w:szCs w:val="23"/>
        </w:rPr>
      </w:pPr>
      <w:r w:rsidDel="00000000" w:rsidR="00000000" w:rsidRPr="00000000">
        <w:rPr>
          <w:b w:val="1"/>
          <w:color w:val="69ad22"/>
          <w:sz w:val="23"/>
          <w:szCs w:val="23"/>
          <w:rtl w:val="0"/>
        </w:rPr>
        <w:t xml:space="preserve">BJ-BONE: osteomielite</w:t>
      </w:r>
    </w:p>
    <w:p w:rsidR="00000000" w:rsidDel="00000000" w:rsidP="00000000" w:rsidRDefault="00000000" w:rsidRPr="00000000" w14:paraId="00001A5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osteomielite deve cumprir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A5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de material ósseo positivo;</w:t>
      </w:r>
      <w:r w:rsidDel="00000000" w:rsidR="00000000" w:rsidRPr="00000000">
        <w:rPr>
          <w:rtl w:val="0"/>
        </w:rPr>
      </w:r>
    </w:p>
    <w:p w:rsidR="00000000" w:rsidDel="00000000" w:rsidP="00000000" w:rsidRDefault="00000000" w:rsidRPr="00000000" w14:paraId="00001A5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evidências de osteomielite no exame direto do osso durante uma cirurgia ou exame histopatológico;</w:t>
      </w:r>
      <w:r w:rsidDel="00000000" w:rsidR="00000000" w:rsidRPr="00000000">
        <w:rPr>
          <w:rtl w:val="0"/>
        </w:rPr>
      </w:r>
    </w:p>
    <w:p w:rsidR="00000000" w:rsidDel="00000000" w:rsidP="00000000" w:rsidRDefault="00000000" w:rsidRPr="00000000" w14:paraId="00001A5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conhecida: febre (&gt; 38°C), edema local, aumento da sensibilidade, calor ou drenagem purulenta no local da infeção; </w:t>
      </w:r>
      <w:r w:rsidDel="00000000" w:rsidR="00000000" w:rsidRPr="00000000">
        <w:rPr>
          <w:rtl w:val="0"/>
        </w:rPr>
      </w:r>
    </w:p>
    <w:p w:rsidR="00000000" w:rsidDel="00000000" w:rsidP="00000000" w:rsidRDefault="00000000" w:rsidRPr="00000000" w14:paraId="00001A5A">
      <w:pPr>
        <w:numPr>
          <w:ilvl w:val="0"/>
          <w:numId w:val="43"/>
        </w:num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5B">
      <w:pPr>
        <w:numPr>
          <w:ilvl w:val="0"/>
          <w:numId w:val="43"/>
        </w:numPr>
        <w:pBdr>
          <w:top w:space="0" w:sz="0" w:val="nil"/>
          <w:left w:space="0" w:sz="0" w:val="nil"/>
          <w:bottom w:space="0" w:sz="0" w:val="nil"/>
          <w:right w:space="0" w:sz="0" w:val="nil"/>
          <w:between w:space="0" w:sz="0" w:val="nil"/>
        </w:pBdr>
        <w:tabs>
          <w:tab w:val="left" w:leader="none" w:pos="1824"/>
        </w:tabs>
        <w:ind w:left="284"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A5C">
      <w:pPr>
        <w:numPr>
          <w:ilvl w:val="0"/>
          <w:numId w:val="4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A5D">
      <w:pPr>
        <w:numPr>
          <w:ilvl w:val="0"/>
          <w:numId w:val="4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positivo de antígeno no sangue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A5E">
      <w:pPr>
        <w:numPr>
          <w:ilvl w:val="0"/>
          <w:numId w:val="4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radiológica de infeção, por exemplo: resultados anormais em radiografia, TAC, ressonância magnética ou radiomarcadores (gálio, tecnécio, etc.).</w:t>
      </w:r>
      <w:r w:rsidDel="00000000" w:rsidR="00000000" w:rsidRPr="00000000">
        <w:rPr>
          <w:rtl w:val="0"/>
        </w:rPr>
      </w:r>
    </w:p>
    <w:p w:rsidR="00000000" w:rsidDel="00000000" w:rsidP="00000000" w:rsidRDefault="00000000" w:rsidRPr="00000000" w14:paraId="00001A5F">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rtl w:val="0"/>
        </w:rPr>
      </w:r>
    </w:p>
    <w:p w:rsidR="00000000" w:rsidDel="00000000" w:rsidP="00000000" w:rsidRDefault="00000000" w:rsidRPr="00000000" w14:paraId="00001A6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Reportar a </w:t>
      </w:r>
      <w:r w:rsidDel="00000000" w:rsidR="00000000" w:rsidRPr="00000000">
        <w:rPr>
          <w:color w:val="000000"/>
          <w:sz w:val="20"/>
          <w:szCs w:val="20"/>
          <w:u w:val="single"/>
          <w:rtl w:val="0"/>
        </w:rPr>
        <w:t xml:space="preserve">mediastinite após cirurgia cardíaca</w:t>
      </w:r>
      <w:r w:rsidDel="00000000" w:rsidR="00000000" w:rsidRPr="00000000">
        <w:rPr>
          <w:color w:val="000000"/>
          <w:sz w:val="20"/>
          <w:szCs w:val="20"/>
          <w:rtl w:val="0"/>
        </w:rPr>
        <w:t xml:space="preserve"> que seja acompanhada de osteomielite como </w:t>
      </w:r>
      <w:r w:rsidDel="00000000" w:rsidR="00000000" w:rsidRPr="00000000">
        <w:rPr>
          <w:color w:val="000000"/>
          <w:sz w:val="20"/>
          <w:szCs w:val="20"/>
          <w:u w:val="single"/>
          <w:rtl w:val="0"/>
        </w:rPr>
        <w:t xml:space="preserve">infeção em local cirúrgico de órgão/espaço</w:t>
      </w:r>
      <w:r w:rsidDel="00000000" w:rsidR="00000000" w:rsidRPr="00000000">
        <w:rPr>
          <w:color w:val="000000"/>
          <w:sz w:val="20"/>
          <w:szCs w:val="20"/>
          <w:rtl w:val="0"/>
        </w:rPr>
        <w:t xml:space="preserve"> (SSI-O).</w:t>
      </w:r>
    </w:p>
    <w:p w:rsidR="00000000" w:rsidDel="00000000" w:rsidP="00000000" w:rsidRDefault="00000000" w:rsidRPr="00000000" w14:paraId="00001A61">
      <w:pPr>
        <w:spacing w:before="1" w:lineRule="auto"/>
        <w:jc w:val="both"/>
        <w:rPr>
          <w:sz w:val="20"/>
          <w:szCs w:val="20"/>
        </w:rPr>
      </w:pPr>
      <w:r w:rsidDel="00000000" w:rsidR="00000000" w:rsidRPr="00000000">
        <w:rPr>
          <w:rtl w:val="0"/>
        </w:rPr>
      </w:r>
    </w:p>
    <w:p w:rsidR="00000000" w:rsidDel="00000000" w:rsidP="00000000" w:rsidRDefault="00000000" w:rsidRPr="00000000" w14:paraId="00001A62">
      <w:pPr>
        <w:rPr>
          <w:b w:val="1"/>
          <w:color w:val="69ad22"/>
          <w:sz w:val="23"/>
          <w:szCs w:val="23"/>
        </w:rPr>
      </w:pPr>
      <w:r w:rsidDel="00000000" w:rsidR="00000000" w:rsidRPr="00000000">
        <w:rPr>
          <w:b w:val="1"/>
          <w:color w:val="69ad22"/>
          <w:sz w:val="23"/>
          <w:szCs w:val="23"/>
          <w:rtl w:val="0"/>
        </w:rPr>
        <w:t xml:space="preserve">BJ-JNT: infeção na articulação ou bursite</w:t>
      </w:r>
    </w:p>
    <w:p w:rsidR="00000000" w:rsidDel="00000000" w:rsidP="00000000" w:rsidRDefault="00000000" w:rsidRPr="00000000" w14:paraId="00001A6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articulares ou bursites devem satisfazer, pelo menos, um dos seguintes critérios:</w:t>
      </w:r>
    </w:p>
    <w:p w:rsidR="00000000" w:rsidDel="00000000" w:rsidP="00000000" w:rsidRDefault="00000000" w:rsidRPr="00000000" w14:paraId="00001A6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no líquido articular ou biópsia sinovial;</w:t>
      </w:r>
      <w:r w:rsidDel="00000000" w:rsidR="00000000" w:rsidRPr="00000000">
        <w:rPr>
          <w:rtl w:val="0"/>
        </w:rPr>
      </w:r>
    </w:p>
    <w:p w:rsidR="00000000" w:rsidDel="00000000" w:rsidP="00000000" w:rsidRDefault="00000000" w:rsidRPr="00000000" w14:paraId="00001A6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evidência de infeção articular ou bursite observadas durante uma cirurgia ou exame histopatológico;</w:t>
      </w:r>
      <w:r w:rsidDel="00000000" w:rsidR="00000000" w:rsidRPr="00000000">
        <w:rPr>
          <w:rtl w:val="0"/>
        </w:rPr>
      </w:r>
    </w:p>
    <w:p w:rsidR="00000000" w:rsidDel="00000000" w:rsidP="00000000" w:rsidRDefault="00000000" w:rsidRPr="00000000" w14:paraId="00001A6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conhecida: artralgia, edema, aumento da sensibilidade, calor, evidência de derrame ou limitação do movimento; </w:t>
      </w:r>
      <w:r w:rsidDel="00000000" w:rsidR="00000000" w:rsidRPr="00000000">
        <w:rPr>
          <w:rtl w:val="0"/>
        </w:rPr>
      </w:r>
    </w:p>
    <w:p w:rsidR="00000000" w:rsidDel="00000000" w:rsidP="00000000" w:rsidRDefault="00000000" w:rsidRPr="00000000" w14:paraId="00001A67">
      <w:p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6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A69">
      <w:pPr>
        <w:numPr>
          <w:ilvl w:val="0"/>
          <w:numId w:val="3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Microrganismos ou leucócitos observados na coloração de Gram do líquido articular;</w:t>
      </w:r>
      <w:r w:rsidDel="00000000" w:rsidR="00000000" w:rsidRPr="00000000">
        <w:rPr>
          <w:rtl w:val="0"/>
        </w:rPr>
      </w:r>
    </w:p>
    <w:p w:rsidR="00000000" w:rsidDel="00000000" w:rsidP="00000000" w:rsidRDefault="00000000" w:rsidRPr="00000000" w14:paraId="00001A6A">
      <w:pPr>
        <w:numPr>
          <w:ilvl w:val="0"/>
          <w:numId w:val="3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 urina ou líquido articular;</w:t>
      </w:r>
      <w:r w:rsidDel="00000000" w:rsidR="00000000" w:rsidRPr="00000000">
        <w:rPr>
          <w:rtl w:val="0"/>
        </w:rPr>
      </w:r>
    </w:p>
    <w:p w:rsidR="00000000" w:rsidDel="00000000" w:rsidP="00000000" w:rsidRDefault="00000000" w:rsidRPr="00000000" w14:paraId="00001A6B">
      <w:pPr>
        <w:numPr>
          <w:ilvl w:val="0"/>
          <w:numId w:val="3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perfil celular e bioquímico do líquido articular compatível com infeção e não explicado por uma patologia reumatológica subjacente;</w:t>
      </w:r>
      <w:r w:rsidDel="00000000" w:rsidR="00000000" w:rsidRPr="00000000">
        <w:rPr>
          <w:rtl w:val="0"/>
        </w:rPr>
      </w:r>
    </w:p>
    <w:p w:rsidR="00000000" w:rsidDel="00000000" w:rsidP="00000000" w:rsidRDefault="00000000" w:rsidRPr="00000000" w14:paraId="00001A6C">
      <w:pPr>
        <w:numPr>
          <w:ilvl w:val="0"/>
          <w:numId w:val="3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imagiológica de infeção, por exemplo: resultados anormais em radiografia, TAC, ressonância magnética ou radiomarcadores (gálio, tecnécio, etc.).</w:t>
      </w:r>
      <w:r w:rsidDel="00000000" w:rsidR="00000000" w:rsidRPr="00000000">
        <w:rPr>
          <w:rtl w:val="0"/>
        </w:rPr>
      </w:r>
    </w:p>
    <w:p w:rsidR="00000000" w:rsidDel="00000000" w:rsidP="00000000" w:rsidRDefault="00000000" w:rsidRPr="00000000" w14:paraId="00001A6D">
      <w:pPr>
        <w:spacing w:before="2" w:lineRule="auto"/>
        <w:jc w:val="both"/>
        <w:rPr>
          <w:sz w:val="20"/>
          <w:szCs w:val="20"/>
        </w:rPr>
      </w:pPr>
      <w:r w:rsidDel="00000000" w:rsidR="00000000" w:rsidRPr="00000000">
        <w:rPr>
          <w:rtl w:val="0"/>
        </w:rPr>
      </w:r>
    </w:p>
    <w:p w:rsidR="00000000" w:rsidDel="00000000" w:rsidP="00000000" w:rsidRDefault="00000000" w:rsidRPr="00000000" w14:paraId="00001A6E">
      <w:pPr>
        <w:rPr>
          <w:b w:val="1"/>
          <w:color w:val="69ad22"/>
          <w:sz w:val="23"/>
          <w:szCs w:val="23"/>
        </w:rPr>
      </w:pPr>
      <w:r w:rsidDel="00000000" w:rsidR="00000000" w:rsidRPr="00000000">
        <w:rPr>
          <w:b w:val="1"/>
          <w:color w:val="69ad22"/>
          <w:sz w:val="23"/>
          <w:szCs w:val="23"/>
          <w:rtl w:val="0"/>
        </w:rPr>
        <w:t xml:space="preserve">BJ-DISC: infeção de espaço no disco vertebral</w:t>
      </w:r>
    </w:p>
    <w:p w:rsidR="00000000" w:rsidDel="00000000" w:rsidP="00000000" w:rsidRDefault="00000000" w:rsidRPr="00000000" w14:paraId="00001A6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de espaço no disco vertebral deve satisfazer pelo menos um dos seguintes critérios:</w:t>
      </w:r>
    </w:p>
    <w:p w:rsidR="00000000" w:rsidDel="00000000" w:rsidP="00000000" w:rsidRDefault="00000000" w:rsidRPr="00000000" w14:paraId="00001A7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positiva do espaço discal obtida durante uma cirurgia ou por aspiração com agulha;</w:t>
      </w:r>
      <w:r w:rsidDel="00000000" w:rsidR="00000000" w:rsidRPr="00000000">
        <w:rPr>
          <w:rtl w:val="0"/>
        </w:rPr>
      </w:r>
    </w:p>
    <w:p w:rsidR="00000000" w:rsidDel="00000000" w:rsidP="00000000" w:rsidRDefault="00000000" w:rsidRPr="00000000" w14:paraId="00001A7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evidências de infeção do espaço discal vertebral observada durante uma cirurgia ou exame histopatológico;</w:t>
      </w:r>
      <w:r w:rsidDel="00000000" w:rsidR="00000000" w:rsidRPr="00000000">
        <w:rPr>
          <w:rtl w:val="0"/>
        </w:rPr>
      </w:r>
    </w:p>
    <w:p w:rsidR="00000000" w:rsidDel="00000000" w:rsidP="00000000" w:rsidRDefault="00000000" w:rsidRPr="00000000" w14:paraId="00001A7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febre (&gt;38°C) sem outra causa ou dor reconhecida no espaço envolvente do disco vertebral;</w:t>
      </w:r>
      <w:r w:rsidDel="00000000" w:rsidR="00000000" w:rsidRPr="00000000">
        <w:rPr>
          <w:rtl w:val="0"/>
        </w:rPr>
      </w:r>
    </w:p>
    <w:p w:rsidR="00000000" w:rsidDel="00000000" w:rsidP="00000000" w:rsidRDefault="00000000" w:rsidRPr="00000000" w14:paraId="00001A73">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74">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evidência imagiológica de infeção, por exemplo: resultados anormais em radiografia, TAC, ressonância magnética ou radiomarcadores (gálio, tecnécio, etc.);</w:t>
      </w:r>
    </w:p>
    <w:p w:rsidR="00000000" w:rsidDel="00000000" w:rsidP="00000000" w:rsidRDefault="00000000" w:rsidRPr="00000000" w14:paraId="00001A7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febre (&gt;38°C) sem outra causa e dor reconhecidas no espaço envolvente do disco vertebral;</w:t>
      </w:r>
      <w:r w:rsidDel="00000000" w:rsidR="00000000" w:rsidRPr="00000000">
        <w:rPr>
          <w:rtl w:val="0"/>
        </w:rPr>
      </w:r>
    </w:p>
    <w:p w:rsidR="00000000" w:rsidDel="00000000" w:rsidP="00000000" w:rsidRDefault="00000000" w:rsidRPr="00000000" w14:paraId="00001A76">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77">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teste de antígeno positivo no sangue ou na urina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N. meningitidis</w:t>
      </w:r>
      <w:r w:rsidDel="00000000" w:rsidR="00000000" w:rsidRPr="00000000">
        <w:rPr>
          <w:color w:val="000000"/>
          <w:sz w:val="20"/>
          <w:szCs w:val="20"/>
          <w:rtl w:val="0"/>
        </w:rPr>
        <w:t xml:space="preserve"> ou </w:t>
      </w:r>
      <w:r w:rsidDel="00000000" w:rsidR="00000000" w:rsidRPr="00000000">
        <w:rPr>
          <w:i w:val="1"/>
          <w:color w:val="000000"/>
          <w:sz w:val="20"/>
          <w:szCs w:val="20"/>
          <w:rtl w:val="0"/>
        </w:rPr>
        <w:t xml:space="preserve">Streptococcus</w:t>
      </w:r>
      <w:r w:rsidDel="00000000" w:rsidR="00000000" w:rsidRPr="00000000">
        <w:rPr>
          <w:color w:val="000000"/>
          <w:sz w:val="20"/>
          <w:szCs w:val="20"/>
          <w:rtl w:val="0"/>
        </w:rPr>
        <w:t xml:space="preserve"> do grupo B).</w:t>
      </w:r>
    </w:p>
    <w:p w:rsidR="00000000" w:rsidDel="00000000" w:rsidP="00000000" w:rsidRDefault="00000000" w:rsidRPr="00000000" w14:paraId="00001A7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7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7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A7B">
      <w:pPr>
        <w:pStyle w:val="Heading3"/>
        <w:jc w:val="both"/>
        <w:rPr>
          <w:rFonts w:ascii="Calibri" w:cs="Calibri" w:eastAsia="Calibri" w:hAnsi="Calibri"/>
        </w:rPr>
      </w:pPr>
      <w:bookmarkStart w:colFirst="0" w:colLast="0" w:name="_heading=h.2250f4o" w:id="88"/>
      <w:bookmarkEnd w:id="88"/>
      <w:r w:rsidDel="00000000" w:rsidR="00000000" w:rsidRPr="00000000">
        <w:rPr>
          <w:rFonts w:ascii="Calibri" w:cs="Calibri" w:eastAsia="Calibri" w:hAnsi="Calibri"/>
          <w:rtl w:val="0"/>
        </w:rPr>
        <w:t xml:space="preserve">CNS: INFEÇÃO DO SISTEMA NERVOSO CENTRAL</w:t>
      </w:r>
    </w:p>
    <w:p w:rsidR="00000000" w:rsidDel="00000000" w:rsidP="00000000" w:rsidRDefault="00000000" w:rsidRPr="00000000" w14:paraId="00001A7C">
      <w:pPr>
        <w:spacing w:before="4" w:lineRule="auto"/>
        <w:jc w:val="both"/>
        <w:rPr>
          <w:sz w:val="20"/>
          <w:szCs w:val="20"/>
        </w:rPr>
      </w:pPr>
      <w:r w:rsidDel="00000000" w:rsidR="00000000" w:rsidRPr="00000000">
        <w:rPr>
          <w:rtl w:val="0"/>
        </w:rPr>
      </w:r>
    </w:p>
    <w:p w:rsidR="00000000" w:rsidDel="00000000" w:rsidP="00000000" w:rsidRDefault="00000000" w:rsidRPr="00000000" w14:paraId="00001A7D">
      <w:pPr>
        <w:rPr>
          <w:b w:val="1"/>
          <w:color w:val="69ad22"/>
          <w:sz w:val="23"/>
          <w:szCs w:val="23"/>
        </w:rPr>
      </w:pPr>
      <w:r w:rsidDel="00000000" w:rsidR="00000000" w:rsidRPr="00000000">
        <w:rPr>
          <w:b w:val="1"/>
          <w:color w:val="69ad22"/>
          <w:sz w:val="23"/>
          <w:szCs w:val="23"/>
          <w:rtl w:val="0"/>
        </w:rPr>
        <w:t xml:space="preserve">CNS-IC: infeção intracraniana (abcesso cerebral, infeção subdural ou epidural, encefalite)</w:t>
      </w:r>
    </w:p>
    <w:p w:rsidR="00000000" w:rsidDel="00000000" w:rsidP="00000000" w:rsidRDefault="00000000" w:rsidRPr="00000000" w14:paraId="00001A7E">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A7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intracraniana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A8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8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positiva a partir de tecido cerebral ou dura mater;</w:t>
      </w:r>
      <w:r w:rsidDel="00000000" w:rsidR="00000000" w:rsidRPr="00000000">
        <w:rPr>
          <w:rtl w:val="0"/>
        </w:rPr>
      </w:r>
    </w:p>
    <w:p w:rsidR="00000000" w:rsidDel="00000000" w:rsidP="00000000" w:rsidRDefault="00000000" w:rsidRPr="00000000" w14:paraId="00001A8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abcesso ou evidência de infeção intracraniana observada durante uma cirurgia ou exame histopatológico;</w:t>
      </w:r>
      <w:r w:rsidDel="00000000" w:rsidR="00000000" w:rsidRPr="00000000">
        <w:rPr>
          <w:rtl w:val="0"/>
        </w:rPr>
      </w:r>
    </w:p>
    <w:p w:rsidR="00000000" w:rsidDel="00000000" w:rsidP="00000000" w:rsidRDefault="00000000" w:rsidRPr="00000000" w14:paraId="00001A8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cefaleias, tonturas, febre (&gt; 38°C), sinais neurológicos focais, alteração do nível de consciência ou confusão,</w:t>
      </w:r>
      <w:r w:rsidDel="00000000" w:rsidR="00000000" w:rsidRPr="00000000">
        <w:rPr>
          <w:rtl w:val="0"/>
        </w:rPr>
      </w:r>
    </w:p>
    <w:p w:rsidR="00000000" w:rsidDel="00000000" w:rsidP="00000000" w:rsidRDefault="00000000" w:rsidRPr="00000000" w14:paraId="00001A84">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85">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A86">
      <w:pPr>
        <w:numPr>
          <w:ilvl w:val="0"/>
          <w:numId w:val="37"/>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Microrganismos observados no exame microscópico do tecido cerebral ou abcesso obtidos por aspiração por agulha ou por biópsia durante uma cirurgia ou autópsia;</w:t>
      </w:r>
      <w:r w:rsidDel="00000000" w:rsidR="00000000" w:rsidRPr="00000000">
        <w:rPr>
          <w:rtl w:val="0"/>
        </w:rPr>
      </w:r>
    </w:p>
    <w:p w:rsidR="00000000" w:rsidDel="00000000" w:rsidP="00000000" w:rsidRDefault="00000000" w:rsidRPr="00000000" w14:paraId="00001A87">
      <w:pPr>
        <w:numPr>
          <w:ilvl w:val="0"/>
          <w:numId w:val="37"/>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 ou na urina;</w:t>
      </w:r>
      <w:r w:rsidDel="00000000" w:rsidR="00000000" w:rsidRPr="00000000">
        <w:rPr>
          <w:rtl w:val="0"/>
        </w:rPr>
      </w:r>
    </w:p>
    <w:p w:rsidR="00000000" w:rsidDel="00000000" w:rsidP="00000000" w:rsidRDefault="00000000" w:rsidRPr="00000000" w14:paraId="00001A88">
      <w:pPr>
        <w:numPr>
          <w:ilvl w:val="0"/>
          <w:numId w:val="37"/>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infeção em exames imagiológicos, por exemplo: resultados anormais em ecografia, Tomografia Axial Computorizada, ressonância magnética, tomografia ao cérebro com radionuclídeos ou arteriograma;</w:t>
      </w:r>
      <w:r w:rsidDel="00000000" w:rsidR="00000000" w:rsidRPr="00000000">
        <w:rPr>
          <w:rtl w:val="0"/>
        </w:rPr>
      </w:r>
    </w:p>
    <w:p w:rsidR="00000000" w:rsidDel="00000000" w:rsidP="00000000" w:rsidRDefault="00000000" w:rsidRPr="00000000" w14:paraId="00001A89">
      <w:pPr>
        <w:numPr>
          <w:ilvl w:val="0"/>
          <w:numId w:val="37"/>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com um único título de anticorpos (IgM) ou um aumento de quatro vezes em soros emparelhados (IgG) para um microrganismo patogénico. </w:t>
      </w:r>
      <w:r w:rsidDel="00000000" w:rsidR="00000000" w:rsidRPr="00000000">
        <w:rPr>
          <w:rtl w:val="0"/>
        </w:rPr>
      </w:r>
    </w:p>
    <w:p w:rsidR="00000000" w:rsidDel="00000000" w:rsidP="00000000" w:rsidRDefault="00000000" w:rsidRPr="00000000" w14:paraId="00001A8A">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color w:val="000000"/>
          <w:sz w:val="20"/>
          <w:szCs w:val="20"/>
          <w:rtl w:val="0"/>
        </w:rPr>
        <w:t xml:space="preserve">E,</w:t>
      </w:r>
    </w:p>
    <w:p w:rsidR="00000000" w:rsidDel="00000000" w:rsidP="00000000" w:rsidRDefault="00000000" w:rsidRPr="00000000" w14:paraId="00001A8B">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color w:val="000000"/>
          <w:sz w:val="20"/>
          <w:szCs w:val="20"/>
          <w:rtl w:val="0"/>
        </w:rPr>
        <w:t xml:space="preserve">se o diagnóstico for feito antes da morte, realização da terapia antimicrobiana adequada prescrita pelo médico.</w:t>
      </w:r>
    </w:p>
    <w:p w:rsidR="00000000" w:rsidDel="00000000" w:rsidP="00000000" w:rsidRDefault="00000000" w:rsidRPr="00000000" w14:paraId="00001A8C">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rtl w:val="0"/>
        </w:rPr>
      </w:r>
    </w:p>
    <w:p w:rsidR="00000000" w:rsidDel="00000000" w:rsidP="00000000" w:rsidRDefault="00000000" w:rsidRPr="00000000" w14:paraId="00001A8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Se a meningite e o abcesso cerebral estiverem presentes juntos, reporte a infeção como IC.</w:t>
      </w:r>
    </w:p>
    <w:p w:rsidR="00000000" w:rsidDel="00000000" w:rsidP="00000000" w:rsidRDefault="00000000" w:rsidRPr="00000000" w14:paraId="00001A8E">
      <w:pPr>
        <w:spacing w:before="2" w:lineRule="auto"/>
        <w:jc w:val="both"/>
        <w:rPr>
          <w:sz w:val="20"/>
          <w:szCs w:val="20"/>
        </w:rPr>
      </w:pPr>
      <w:r w:rsidDel="00000000" w:rsidR="00000000" w:rsidRPr="00000000">
        <w:rPr>
          <w:rtl w:val="0"/>
        </w:rPr>
      </w:r>
    </w:p>
    <w:p w:rsidR="00000000" w:rsidDel="00000000" w:rsidP="00000000" w:rsidRDefault="00000000" w:rsidRPr="00000000" w14:paraId="00001A8F">
      <w:pPr>
        <w:rPr>
          <w:b w:val="1"/>
          <w:color w:val="69ad22"/>
          <w:sz w:val="23"/>
          <w:szCs w:val="23"/>
        </w:rPr>
      </w:pPr>
      <w:r w:rsidDel="00000000" w:rsidR="00000000" w:rsidRPr="00000000">
        <w:rPr>
          <w:b w:val="1"/>
          <w:color w:val="69ad22"/>
          <w:sz w:val="23"/>
          <w:szCs w:val="23"/>
          <w:rtl w:val="0"/>
        </w:rPr>
        <w:t xml:space="preserve">CNS-MEN: meningite ou ventriculite</w:t>
      </w:r>
    </w:p>
    <w:p w:rsidR="00000000" w:rsidDel="00000000" w:rsidP="00000000" w:rsidRDefault="00000000" w:rsidRPr="00000000" w14:paraId="00001A90">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A9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meningite ou a ventriculite devem satisfazer </w:t>
      </w:r>
      <w:r w:rsidDel="00000000" w:rsidR="00000000" w:rsidRPr="00000000">
        <w:rPr>
          <w:color w:val="000000"/>
          <w:sz w:val="20"/>
          <w:szCs w:val="20"/>
          <w:u w:val="single"/>
          <w:rtl w:val="0"/>
        </w:rPr>
        <w:t xml:space="preserve">pelo menos um </w:t>
      </w:r>
      <w:r w:rsidDel="00000000" w:rsidR="00000000" w:rsidRPr="00000000">
        <w:rPr>
          <w:color w:val="000000"/>
          <w:sz w:val="20"/>
          <w:szCs w:val="20"/>
          <w:rtl w:val="0"/>
        </w:rPr>
        <w:t xml:space="preserve">dos seguintes critérios:</w:t>
      </w:r>
    </w:p>
    <w:p w:rsidR="00000000" w:rsidDel="00000000" w:rsidP="00000000" w:rsidRDefault="00000000" w:rsidRPr="00000000" w14:paraId="00001A9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9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positiva no líquido cefalorraquídeo (LCR);</w:t>
      </w:r>
      <w:r w:rsidDel="00000000" w:rsidR="00000000" w:rsidRPr="00000000">
        <w:rPr>
          <w:rtl w:val="0"/>
        </w:rPr>
      </w:r>
    </w:p>
    <w:p w:rsidR="00000000" w:rsidDel="00000000" w:rsidP="00000000" w:rsidRDefault="00000000" w:rsidRPr="00000000" w14:paraId="00001A9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(T &gt; 38°C), Cefaleias, rigidez da nuca, sinais meníngeos, sinais de alterações nos pares cranianos ou irritabilidade, </w:t>
      </w:r>
      <w:r w:rsidDel="00000000" w:rsidR="00000000" w:rsidRPr="00000000">
        <w:rPr>
          <w:rtl w:val="0"/>
        </w:rPr>
      </w:r>
    </w:p>
    <w:p w:rsidR="00000000" w:rsidDel="00000000" w:rsidP="00000000" w:rsidRDefault="00000000" w:rsidRPr="00000000" w14:paraId="00001A95">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96">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A97">
      <w:pPr>
        <w:numPr>
          <w:ilvl w:val="0"/>
          <w:numId w:val="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leucócitos aumentados, proteínas elevadas e/ou glicose diminuída no LCR;</w:t>
      </w:r>
      <w:r w:rsidDel="00000000" w:rsidR="00000000" w:rsidRPr="00000000">
        <w:rPr>
          <w:rtl w:val="0"/>
        </w:rPr>
      </w:r>
    </w:p>
    <w:p w:rsidR="00000000" w:rsidDel="00000000" w:rsidP="00000000" w:rsidRDefault="00000000" w:rsidRPr="00000000" w14:paraId="00001A98">
      <w:pPr>
        <w:numPr>
          <w:ilvl w:val="0"/>
          <w:numId w:val="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microrganismos observados na coloração de Gram do LCR;</w:t>
      </w:r>
      <w:r w:rsidDel="00000000" w:rsidR="00000000" w:rsidRPr="00000000">
        <w:rPr>
          <w:rtl w:val="0"/>
        </w:rPr>
      </w:r>
    </w:p>
    <w:p w:rsidR="00000000" w:rsidDel="00000000" w:rsidP="00000000" w:rsidRDefault="00000000" w:rsidRPr="00000000" w14:paraId="00001A99">
      <w:pPr>
        <w:numPr>
          <w:ilvl w:val="0"/>
          <w:numId w:val="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positivas;</w:t>
      </w:r>
      <w:r w:rsidDel="00000000" w:rsidR="00000000" w:rsidRPr="00000000">
        <w:rPr>
          <w:rtl w:val="0"/>
        </w:rPr>
      </w:r>
    </w:p>
    <w:p w:rsidR="00000000" w:rsidDel="00000000" w:rsidP="00000000" w:rsidRDefault="00000000" w:rsidRPr="00000000" w14:paraId="00001A9A">
      <w:pPr>
        <w:numPr>
          <w:ilvl w:val="0"/>
          <w:numId w:val="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do LCR, sangue ou urina;</w:t>
      </w:r>
      <w:r w:rsidDel="00000000" w:rsidR="00000000" w:rsidRPr="00000000">
        <w:rPr>
          <w:rtl w:val="0"/>
        </w:rPr>
      </w:r>
    </w:p>
    <w:p w:rsidR="00000000" w:rsidDel="00000000" w:rsidP="00000000" w:rsidRDefault="00000000" w:rsidRPr="00000000" w14:paraId="00001A9B">
      <w:pPr>
        <w:numPr>
          <w:ilvl w:val="0"/>
          <w:numId w:val="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com um único título de anticorpos (IgM) ou um aumento de quatro vezes em soros emparelhados (IgG) para um microrganismo patógenico.</w:t>
      </w:r>
      <w:r w:rsidDel="00000000" w:rsidR="00000000" w:rsidRPr="00000000">
        <w:rPr>
          <w:rtl w:val="0"/>
        </w:rPr>
      </w:r>
    </w:p>
    <w:p w:rsidR="00000000" w:rsidDel="00000000" w:rsidP="00000000" w:rsidRDefault="00000000" w:rsidRPr="00000000" w14:paraId="00001A9C">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9D">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color w:val="000000"/>
          <w:sz w:val="20"/>
          <w:szCs w:val="20"/>
          <w:rtl w:val="0"/>
        </w:rPr>
        <w:t xml:space="preserve">se o diagnóstico for feito antes da morte, foi instituída terapêutica antimicrobiana adequada por  médico.</w:t>
      </w:r>
    </w:p>
    <w:p w:rsidR="00000000" w:rsidDel="00000000" w:rsidP="00000000" w:rsidRDefault="00000000" w:rsidRPr="00000000" w14:paraId="00001A9E">
      <w:pPr>
        <w:spacing w:before="4" w:lineRule="auto"/>
        <w:jc w:val="both"/>
        <w:rPr>
          <w:sz w:val="20"/>
          <w:szCs w:val="20"/>
        </w:rPr>
      </w:pPr>
      <w:r w:rsidDel="00000000" w:rsidR="00000000" w:rsidRPr="00000000">
        <w:rPr>
          <w:rtl w:val="0"/>
        </w:rPr>
      </w:r>
    </w:p>
    <w:p w:rsidR="00000000" w:rsidDel="00000000" w:rsidP="00000000" w:rsidRDefault="00000000" w:rsidRPr="00000000" w14:paraId="00001A9F">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AA0">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a i</w:t>
      </w:r>
      <w:r w:rsidDel="00000000" w:rsidR="00000000" w:rsidRPr="00000000">
        <w:rPr>
          <w:color w:val="000000"/>
          <w:sz w:val="20"/>
          <w:szCs w:val="20"/>
          <w:u w:val="single"/>
          <w:rtl w:val="0"/>
        </w:rPr>
        <w:t xml:space="preserve">nfeção do </w:t>
      </w:r>
      <w:r w:rsidDel="00000000" w:rsidR="00000000" w:rsidRPr="00000000">
        <w:rPr>
          <w:i w:val="1"/>
          <w:color w:val="000000"/>
          <w:sz w:val="20"/>
          <w:szCs w:val="20"/>
          <w:u w:val="single"/>
          <w:rtl w:val="0"/>
        </w:rPr>
        <w:t xml:space="preserve">shunt</w:t>
      </w:r>
      <w:r w:rsidDel="00000000" w:rsidR="00000000" w:rsidRPr="00000000">
        <w:rPr>
          <w:color w:val="000000"/>
          <w:sz w:val="20"/>
          <w:szCs w:val="20"/>
          <w:u w:val="single"/>
          <w:rtl w:val="0"/>
        </w:rPr>
        <w:t xml:space="preserve"> do LCR como SSI se ocorrer ≤90 dias </w:t>
      </w:r>
      <w:r w:rsidDel="00000000" w:rsidR="00000000" w:rsidRPr="00000000">
        <w:rPr>
          <w:color w:val="000000"/>
          <w:sz w:val="20"/>
          <w:szCs w:val="20"/>
          <w:rtl w:val="0"/>
        </w:rPr>
        <w:t xml:space="preserve">após a colocação; caso ocorra &gt;90 dias ou após manipulação/acesso do </w:t>
      </w:r>
      <w:r w:rsidDel="00000000" w:rsidR="00000000" w:rsidRPr="00000000">
        <w:rPr>
          <w:i w:val="1"/>
          <w:color w:val="000000"/>
          <w:sz w:val="20"/>
          <w:szCs w:val="20"/>
          <w:rtl w:val="0"/>
        </w:rPr>
        <w:t xml:space="preserve">shunt</w:t>
      </w:r>
      <w:r w:rsidDel="00000000" w:rsidR="00000000" w:rsidRPr="00000000">
        <w:rPr>
          <w:color w:val="000000"/>
          <w:sz w:val="20"/>
          <w:szCs w:val="20"/>
          <w:rtl w:val="0"/>
        </w:rPr>
        <w:t xml:space="preserve">, reportar como CNS-MEN se a infeção cumprir a definição geral de caso de IACS</w:t>
      </w:r>
      <w:r w:rsidDel="00000000" w:rsidR="00000000" w:rsidRPr="00000000">
        <w:rPr>
          <w:rtl w:val="0"/>
        </w:rPr>
      </w:r>
    </w:p>
    <w:p w:rsidR="00000000" w:rsidDel="00000000" w:rsidP="00000000" w:rsidRDefault="00000000" w:rsidRPr="00000000" w14:paraId="00001AA1">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meningoencefalite como MEN.</w:t>
      </w:r>
      <w:r w:rsidDel="00000000" w:rsidR="00000000" w:rsidRPr="00000000">
        <w:rPr>
          <w:rtl w:val="0"/>
        </w:rPr>
      </w:r>
    </w:p>
    <w:p w:rsidR="00000000" w:rsidDel="00000000" w:rsidP="00000000" w:rsidRDefault="00000000" w:rsidRPr="00000000" w14:paraId="00001AA2">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w:t>
      </w:r>
      <w:r w:rsidDel="00000000" w:rsidR="00000000" w:rsidRPr="00000000">
        <w:rPr>
          <w:color w:val="000000"/>
          <w:sz w:val="20"/>
          <w:szCs w:val="20"/>
          <w:u w:val="single"/>
          <w:rtl w:val="0"/>
        </w:rPr>
        <w:t xml:space="preserve">abcesso espinal com meningite</w:t>
      </w:r>
      <w:r w:rsidDel="00000000" w:rsidR="00000000" w:rsidRPr="00000000">
        <w:rPr>
          <w:color w:val="000000"/>
          <w:sz w:val="20"/>
          <w:szCs w:val="20"/>
          <w:rtl w:val="0"/>
        </w:rPr>
        <w:t xml:space="preserve"> </w:t>
      </w:r>
      <w:r w:rsidDel="00000000" w:rsidR="00000000" w:rsidRPr="00000000">
        <w:rPr>
          <w:color w:val="000000"/>
          <w:sz w:val="20"/>
          <w:szCs w:val="20"/>
          <w:u w:val="single"/>
          <w:rtl w:val="0"/>
        </w:rPr>
        <w:t xml:space="preserve">como MEN</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AA3">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rPr>
      </w:pPr>
      <w:r w:rsidDel="00000000" w:rsidR="00000000" w:rsidRPr="00000000">
        <w:rPr>
          <w:color w:val="000000"/>
          <w:sz w:val="20"/>
          <w:szCs w:val="20"/>
          <w:rtl w:val="0"/>
        </w:rPr>
        <w:t xml:space="preserve">.</w:t>
      </w:r>
    </w:p>
    <w:p w:rsidR="00000000" w:rsidDel="00000000" w:rsidP="00000000" w:rsidRDefault="00000000" w:rsidRPr="00000000" w14:paraId="00001AA4">
      <w:pPr>
        <w:rPr>
          <w:b w:val="1"/>
          <w:color w:val="69ad22"/>
          <w:sz w:val="23"/>
          <w:szCs w:val="23"/>
        </w:rPr>
      </w:pPr>
      <w:r w:rsidDel="00000000" w:rsidR="00000000" w:rsidRPr="00000000">
        <w:rPr>
          <w:b w:val="1"/>
          <w:color w:val="69ad22"/>
          <w:sz w:val="23"/>
          <w:szCs w:val="23"/>
          <w:rtl w:val="0"/>
        </w:rPr>
        <w:t xml:space="preserve">CNS-SA: abcesso espinal sem meningite</w:t>
      </w:r>
    </w:p>
    <w:p w:rsidR="00000000" w:rsidDel="00000000" w:rsidP="00000000" w:rsidRDefault="00000000" w:rsidRPr="00000000" w14:paraId="00001AA5">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AA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 abcesso do espaço epidural ou subdural espinal, sem o envolvimento do líquido cefalorraquídeo ou das estruturas ósseas adjacentes,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AA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A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cultura positiva a partir dos abcessos no espaço epidural ou subdural espinal;</w:t>
      </w:r>
      <w:r w:rsidDel="00000000" w:rsidR="00000000" w:rsidRPr="00000000">
        <w:rPr>
          <w:rtl w:val="0"/>
        </w:rPr>
      </w:r>
    </w:p>
    <w:p w:rsidR="00000000" w:rsidDel="00000000" w:rsidP="00000000" w:rsidRDefault="00000000" w:rsidRPr="00000000" w14:paraId="00001AA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abcesso no espaço epidural ou subdural espinal observado durante uma cirurgia ou na autópsia, ou há evidência de um abcesso observado durante um exame histopatológico;</w:t>
      </w:r>
      <w:r w:rsidDel="00000000" w:rsidR="00000000" w:rsidRPr="00000000">
        <w:rPr>
          <w:rtl w:val="0"/>
        </w:rPr>
      </w:r>
    </w:p>
    <w:p w:rsidR="00000000" w:rsidDel="00000000" w:rsidP="00000000" w:rsidRDefault="00000000" w:rsidRPr="00000000" w14:paraId="00001AA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dor vertebral, aumento da sensibilidade focal, radiculite, paraparesia ou paraplegia,</w:t>
      </w:r>
      <w:r w:rsidDel="00000000" w:rsidR="00000000" w:rsidRPr="00000000">
        <w:rPr>
          <w:rtl w:val="0"/>
        </w:rPr>
      </w:r>
    </w:p>
    <w:p w:rsidR="00000000" w:rsidDel="00000000" w:rsidP="00000000" w:rsidRDefault="00000000" w:rsidRPr="00000000" w14:paraId="00001AAB">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AC">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AAD">
      <w:pPr>
        <w:numPr>
          <w:ilvl w:val="0"/>
          <w:numId w:val="49"/>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AAE">
      <w:pPr>
        <w:numPr>
          <w:ilvl w:val="0"/>
          <w:numId w:val="49"/>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abcesso espinal em exames imagiológicos, por exemplo: resultados anormais em mielografia, ecografia, TAC, ressonância magnética ou radiomarcadores (gálio, tecnécio, etc.);</w:t>
      </w:r>
      <w:r w:rsidDel="00000000" w:rsidR="00000000" w:rsidRPr="00000000">
        <w:rPr>
          <w:rtl w:val="0"/>
        </w:rPr>
      </w:r>
    </w:p>
    <w:p w:rsidR="00000000" w:rsidDel="00000000" w:rsidP="00000000" w:rsidRDefault="00000000" w:rsidRPr="00000000" w14:paraId="00001AAF">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B0">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se o diagnóstico for feito antes da morte, realização da terapia antimicrobiana adequada prescrita pelo médico.</w:t>
      </w:r>
    </w:p>
    <w:p w:rsidR="00000000" w:rsidDel="00000000" w:rsidP="00000000" w:rsidRDefault="00000000" w:rsidRPr="00000000" w14:paraId="00001AB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B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Reportar </w:t>
      </w:r>
      <w:r w:rsidDel="00000000" w:rsidR="00000000" w:rsidRPr="00000000">
        <w:rPr>
          <w:color w:val="000000"/>
          <w:sz w:val="20"/>
          <w:szCs w:val="20"/>
          <w:u w:val="single"/>
          <w:rtl w:val="0"/>
        </w:rPr>
        <w:t xml:space="preserve">abcesso espinal com meningite</w:t>
      </w:r>
      <w:r w:rsidDel="00000000" w:rsidR="00000000" w:rsidRPr="00000000">
        <w:rPr>
          <w:color w:val="000000"/>
          <w:sz w:val="20"/>
          <w:szCs w:val="20"/>
          <w:rtl w:val="0"/>
        </w:rPr>
        <w:t xml:space="preserve"> como MEN.</w:t>
      </w:r>
    </w:p>
    <w:p w:rsidR="00000000" w:rsidDel="00000000" w:rsidP="00000000" w:rsidRDefault="00000000" w:rsidRPr="00000000" w14:paraId="00001AB3">
      <w:pPr>
        <w:jc w:val="both"/>
        <w:rPr>
          <w:sz w:val="20"/>
          <w:szCs w:val="20"/>
        </w:rPr>
      </w:pPr>
      <w:r w:rsidDel="00000000" w:rsidR="00000000" w:rsidRPr="00000000">
        <w:rPr>
          <w:rtl w:val="0"/>
        </w:rPr>
      </w:r>
    </w:p>
    <w:p w:rsidR="00000000" w:rsidDel="00000000" w:rsidP="00000000" w:rsidRDefault="00000000" w:rsidRPr="00000000" w14:paraId="00001AB4">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AB5">
      <w:pPr>
        <w:pStyle w:val="Heading3"/>
        <w:jc w:val="both"/>
        <w:rPr>
          <w:rFonts w:ascii="Calibri" w:cs="Calibri" w:eastAsia="Calibri" w:hAnsi="Calibri"/>
        </w:rPr>
      </w:pPr>
      <w:bookmarkStart w:colFirst="0" w:colLast="0" w:name="_heading=h.haapch" w:id="89"/>
      <w:bookmarkEnd w:id="89"/>
      <w:r w:rsidDel="00000000" w:rsidR="00000000" w:rsidRPr="00000000">
        <w:rPr>
          <w:rFonts w:ascii="Calibri" w:cs="Calibri" w:eastAsia="Calibri" w:hAnsi="Calibri"/>
          <w:rtl w:val="0"/>
        </w:rPr>
        <w:t xml:space="preserve">CVS: INFEÇÃO DO SISTEMA CARDIOVASCULAR</w:t>
      </w:r>
    </w:p>
    <w:p w:rsidR="00000000" w:rsidDel="00000000" w:rsidP="00000000" w:rsidRDefault="00000000" w:rsidRPr="00000000" w14:paraId="00001AB6">
      <w:pPr>
        <w:spacing w:before="5" w:lineRule="auto"/>
        <w:jc w:val="both"/>
        <w:rPr>
          <w:sz w:val="20"/>
          <w:szCs w:val="20"/>
        </w:rPr>
      </w:pPr>
      <w:r w:rsidDel="00000000" w:rsidR="00000000" w:rsidRPr="00000000">
        <w:rPr>
          <w:rtl w:val="0"/>
        </w:rPr>
      </w:r>
    </w:p>
    <w:p w:rsidR="00000000" w:rsidDel="00000000" w:rsidP="00000000" w:rsidRDefault="00000000" w:rsidRPr="00000000" w14:paraId="00001AB7">
      <w:pPr>
        <w:rPr>
          <w:b w:val="1"/>
          <w:color w:val="69ad22"/>
          <w:sz w:val="23"/>
          <w:szCs w:val="23"/>
        </w:rPr>
      </w:pPr>
      <w:r w:rsidDel="00000000" w:rsidR="00000000" w:rsidRPr="00000000">
        <w:rPr>
          <w:b w:val="1"/>
          <w:color w:val="69ad22"/>
          <w:sz w:val="23"/>
          <w:szCs w:val="23"/>
          <w:rtl w:val="0"/>
        </w:rPr>
        <w:t xml:space="preserve">CVS-VASC: infeção arterial ou venosa</w:t>
      </w:r>
    </w:p>
    <w:p w:rsidR="00000000" w:rsidDel="00000000" w:rsidP="00000000" w:rsidRDefault="00000000" w:rsidRPr="00000000" w14:paraId="00001AB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arterial ou venosa deve satisfazer pelo menos um dos seguintes critérios:</w:t>
      </w:r>
    </w:p>
    <w:p w:rsidR="00000000" w:rsidDel="00000000" w:rsidP="00000000" w:rsidRDefault="00000000" w:rsidRPr="00000000" w14:paraId="00001AB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organismos cultivados a partir de artérias ou veias removidas durante uma cirurgia e a hemocultura não foi feita ou nenhum organismo foi isolado na hemocultura;</w:t>
      </w:r>
      <w:r w:rsidDel="00000000" w:rsidR="00000000" w:rsidRPr="00000000">
        <w:rPr>
          <w:rtl w:val="0"/>
        </w:rPr>
      </w:r>
    </w:p>
    <w:p w:rsidR="00000000" w:rsidDel="00000000" w:rsidP="00000000" w:rsidRDefault="00000000" w:rsidRPr="00000000" w14:paraId="00001AB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evidências de infeção arterial ou venosa observada durante uma cirurgia ou num exame histopatológico;</w:t>
      </w:r>
      <w:r w:rsidDel="00000000" w:rsidR="00000000" w:rsidRPr="00000000">
        <w:rPr>
          <w:rtl w:val="0"/>
        </w:rPr>
      </w:r>
    </w:p>
    <w:p w:rsidR="00000000" w:rsidDel="00000000" w:rsidP="00000000" w:rsidRDefault="00000000" w:rsidRPr="00000000" w14:paraId="00001AB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dor, eritema ou calor no local vascular envolvido,</w:t>
      </w:r>
      <w:r w:rsidDel="00000000" w:rsidR="00000000" w:rsidRPr="00000000">
        <w:rPr>
          <w:rtl w:val="0"/>
        </w:rPr>
      </w:r>
    </w:p>
    <w:p w:rsidR="00000000" w:rsidDel="00000000" w:rsidP="00000000" w:rsidRDefault="00000000" w:rsidRPr="00000000" w14:paraId="00001ABC">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BD">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mais de 15 colónias cultivadas a partir da ponta da cânula intravascular utilizando método de cultura semiquantitativa, </w:t>
      </w:r>
    </w:p>
    <w:p w:rsidR="00000000" w:rsidDel="00000000" w:rsidP="00000000" w:rsidRDefault="00000000" w:rsidRPr="00000000" w14:paraId="00001ABE">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BF">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não foi feita hemocultura ou nenhum organismo apareceu na hemocultura.</w:t>
      </w:r>
    </w:p>
    <w:p w:rsidR="00000000" w:rsidDel="00000000" w:rsidP="00000000" w:rsidRDefault="00000000" w:rsidRPr="00000000" w14:paraId="00001AC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drenagem purulenta no local vascular envolvido, </w:t>
      </w:r>
      <w:r w:rsidDel="00000000" w:rsidR="00000000" w:rsidRPr="00000000">
        <w:rPr>
          <w:rtl w:val="0"/>
        </w:rPr>
      </w:r>
    </w:p>
    <w:p w:rsidR="00000000" w:rsidDel="00000000" w:rsidP="00000000" w:rsidRDefault="00000000" w:rsidRPr="00000000" w14:paraId="00001AC1">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C2">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não foi feita hemocultura ou nenhum organismo apareceu na hemocultura.</w:t>
      </w:r>
    </w:p>
    <w:p w:rsidR="00000000" w:rsidDel="00000000" w:rsidP="00000000" w:rsidRDefault="00000000" w:rsidRPr="00000000" w14:paraId="00001AC3">
      <w:pPr>
        <w:spacing w:before="6" w:lineRule="auto"/>
        <w:jc w:val="both"/>
        <w:rPr>
          <w:sz w:val="20"/>
          <w:szCs w:val="20"/>
        </w:rPr>
      </w:pPr>
      <w:r w:rsidDel="00000000" w:rsidR="00000000" w:rsidRPr="00000000">
        <w:rPr>
          <w:rtl w:val="0"/>
        </w:rPr>
      </w:r>
    </w:p>
    <w:p w:rsidR="00000000" w:rsidDel="00000000" w:rsidP="00000000" w:rsidRDefault="00000000" w:rsidRPr="00000000" w14:paraId="00001AC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Reportar infeções de um enxerto arteriovenoso, </w:t>
      </w:r>
      <w:r w:rsidDel="00000000" w:rsidR="00000000" w:rsidRPr="00000000">
        <w:rPr>
          <w:i w:val="1"/>
          <w:color w:val="000000"/>
          <w:sz w:val="20"/>
          <w:szCs w:val="20"/>
          <w:rtl w:val="0"/>
        </w:rPr>
        <w:t xml:space="preserve">shunt</w:t>
      </w:r>
      <w:r w:rsidDel="00000000" w:rsidR="00000000" w:rsidRPr="00000000">
        <w:rPr>
          <w:color w:val="000000"/>
          <w:sz w:val="20"/>
          <w:szCs w:val="20"/>
          <w:rtl w:val="0"/>
        </w:rPr>
        <w:t xml:space="preserve"> ou fístula, ou local de canulação intravascular sem organismos cultivados a partir do sangue como CVS-VASC; reportar CVS-VASC com cultura da ponta da cânula positiva (que satisfaça o terceiro critério) como CRI1 ou CRI2 conforme apropriado.</w:t>
      </w:r>
    </w:p>
    <w:p w:rsidR="00000000" w:rsidDel="00000000" w:rsidP="00000000" w:rsidRDefault="00000000" w:rsidRPr="00000000" w14:paraId="00001AC5">
      <w:pPr>
        <w:spacing w:before="6" w:lineRule="auto"/>
        <w:jc w:val="both"/>
        <w:rPr>
          <w:sz w:val="20"/>
          <w:szCs w:val="20"/>
        </w:rPr>
      </w:pPr>
      <w:r w:rsidDel="00000000" w:rsidR="00000000" w:rsidRPr="00000000">
        <w:rPr>
          <w:rtl w:val="0"/>
        </w:rPr>
      </w:r>
    </w:p>
    <w:p w:rsidR="00000000" w:rsidDel="00000000" w:rsidP="00000000" w:rsidRDefault="00000000" w:rsidRPr="00000000" w14:paraId="00001AC6">
      <w:pPr>
        <w:rPr>
          <w:b w:val="1"/>
          <w:color w:val="69ad22"/>
          <w:sz w:val="23"/>
          <w:szCs w:val="23"/>
        </w:rPr>
      </w:pPr>
      <w:r w:rsidDel="00000000" w:rsidR="00000000" w:rsidRPr="00000000">
        <w:rPr>
          <w:b w:val="1"/>
          <w:color w:val="69ad22"/>
          <w:sz w:val="23"/>
          <w:szCs w:val="23"/>
          <w:rtl w:val="0"/>
        </w:rPr>
        <w:t xml:space="preserve">CVS-ENDO: endocardite</w:t>
      </w:r>
    </w:p>
    <w:p w:rsidR="00000000" w:rsidDel="00000000" w:rsidP="00000000" w:rsidRDefault="00000000" w:rsidRPr="00000000" w14:paraId="00001AC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endocardite de uma válvula cardíaca natural ou protésica deve satisfazer pelo menos um dos seguintes critérios:</w:t>
      </w:r>
    </w:p>
    <w:p w:rsidR="00000000" w:rsidDel="00000000" w:rsidP="00000000" w:rsidRDefault="00000000" w:rsidRPr="00000000" w14:paraId="00001AC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organismos cultivados a partir da válvula ou da vegetação;</w:t>
      </w:r>
      <w:r w:rsidDel="00000000" w:rsidR="00000000" w:rsidRPr="00000000">
        <w:rPr>
          <w:rtl w:val="0"/>
        </w:rPr>
      </w:r>
    </w:p>
    <w:p w:rsidR="00000000" w:rsidDel="00000000" w:rsidP="00000000" w:rsidRDefault="00000000" w:rsidRPr="00000000" w14:paraId="00001AC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dois ou mais dos seguintes sinais ou sintomas sem outra causa reconhecida: febre (&gt; 38°C), sopro de novo ou alterado, fenómenos embólicos, manifestações cutâneas (petéquias, hemorragias subungueais, nódulos subcutâneos dolorosos), insuficiência cardíaca congestiva ou anomalia da condução cardíaca, e pelo menos um dos seguintes critérios:</w:t>
      </w:r>
      <w:r w:rsidDel="00000000" w:rsidR="00000000" w:rsidRPr="00000000">
        <w:rPr>
          <w:rtl w:val="0"/>
        </w:rPr>
      </w:r>
    </w:p>
    <w:p w:rsidR="00000000" w:rsidDel="00000000" w:rsidP="00000000" w:rsidRDefault="00000000" w:rsidRPr="00000000" w14:paraId="00001ACA">
      <w:pPr>
        <w:numPr>
          <w:ilvl w:val="0"/>
          <w:numId w:val="6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organismos cultivados a partir de duas ou mais hemoculturas;</w:t>
      </w:r>
      <w:r w:rsidDel="00000000" w:rsidR="00000000" w:rsidRPr="00000000">
        <w:rPr>
          <w:rtl w:val="0"/>
        </w:rPr>
      </w:r>
    </w:p>
    <w:p w:rsidR="00000000" w:rsidDel="00000000" w:rsidP="00000000" w:rsidRDefault="00000000" w:rsidRPr="00000000" w14:paraId="00001ACB">
      <w:pPr>
        <w:numPr>
          <w:ilvl w:val="0"/>
          <w:numId w:val="6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organismos observados na coloração de Gram da válvula quando a cultura é negativa ou não foi realizada;</w:t>
      </w:r>
      <w:r w:rsidDel="00000000" w:rsidR="00000000" w:rsidRPr="00000000">
        <w:rPr>
          <w:rtl w:val="0"/>
        </w:rPr>
      </w:r>
    </w:p>
    <w:p w:rsidR="00000000" w:rsidDel="00000000" w:rsidP="00000000" w:rsidRDefault="00000000" w:rsidRPr="00000000" w14:paraId="00001ACC">
      <w:pPr>
        <w:numPr>
          <w:ilvl w:val="0"/>
          <w:numId w:val="6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vegetação valvular observada durante uma cirurgia ou autópsia;</w:t>
      </w:r>
      <w:r w:rsidDel="00000000" w:rsidR="00000000" w:rsidRPr="00000000">
        <w:rPr>
          <w:rtl w:val="0"/>
        </w:rPr>
      </w:r>
    </w:p>
    <w:p w:rsidR="00000000" w:rsidDel="00000000" w:rsidP="00000000" w:rsidRDefault="00000000" w:rsidRPr="00000000" w14:paraId="00001ACD">
      <w:pPr>
        <w:numPr>
          <w:ilvl w:val="0"/>
          <w:numId w:val="6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 ou urina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N. meningitidis</w:t>
      </w:r>
      <w:r w:rsidDel="00000000" w:rsidR="00000000" w:rsidRPr="00000000">
        <w:rPr>
          <w:color w:val="000000"/>
          <w:sz w:val="20"/>
          <w:szCs w:val="20"/>
          <w:rtl w:val="0"/>
        </w:rPr>
        <w:t xml:space="preserve"> ou </w:t>
      </w:r>
      <w:r w:rsidDel="00000000" w:rsidR="00000000" w:rsidRPr="00000000">
        <w:rPr>
          <w:i w:val="1"/>
          <w:color w:val="000000"/>
          <w:sz w:val="20"/>
          <w:szCs w:val="20"/>
          <w:rtl w:val="0"/>
        </w:rPr>
        <w:t xml:space="preserve">Streptococcus</w:t>
      </w:r>
      <w:r w:rsidDel="00000000" w:rsidR="00000000" w:rsidRPr="00000000">
        <w:rPr>
          <w:color w:val="000000"/>
          <w:sz w:val="20"/>
          <w:szCs w:val="20"/>
          <w:rtl w:val="0"/>
        </w:rPr>
        <w:t xml:space="preserve"> do grupo B);</w:t>
      </w:r>
      <w:r w:rsidDel="00000000" w:rsidR="00000000" w:rsidRPr="00000000">
        <w:rPr>
          <w:rtl w:val="0"/>
        </w:rPr>
      </w:r>
    </w:p>
    <w:p w:rsidR="00000000" w:rsidDel="00000000" w:rsidP="00000000" w:rsidRDefault="00000000" w:rsidRPr="00000000" w14:paraId="00001ACE">
      <w:pPr>
        <w:numPr>
          <w:ilvl w:val="0"/>
          <w:numId w:val="6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nova vegetação observada no ecocardiograma; </w:t>
      </w:r>
      <w:r w:rsidDel="00000000" w:rsidR="00000000" w:rsidRPr="00000000">
        <w:rPr>
          <w:rtl w:val="0"/>
        </w:rPr>
      </w:r>
    </w:p>
    <w:p w:rsidR="00000000" w:rsidDel="00000000" w:rsidP="00000000" w:rsidRDefault="00000000" w:rsidRPr="00000000" w14:paraId="00001ACF">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D0">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color w:val="000000"/>
          <w:sz w:val="20"/>
          <w:szCs w:val="20"/>
          <w:rtl w:val="0"/>
        </w:rPr>
        <w:t xml:space="preserve">se o diagnóstico for feito antes do falecimento, foi efetuada terapêutica antimicrobiana adequada prescrita pelo médico.</w:t>
      </w:r>
    </w:p>
    <w:p w:rsidR="00000000" w:rsidDel="00000000" w:rsidP="00000000" w:rsidRDefault="00000000" w:rsidRPr="00000000" w14:paraId="00001AD1">
      <w:pPr>
        <w:spacing w:before="7" w:lineRule="auto"/>
        <w:jc w:val="both"/>
        <w:rPr>
          <w:sz w:val="20"/>
          <w:szCs w:val="20"/>
        </w:rPr>
      </w:pPr>
      <w:r w:rsidDel="00000000" w:rsidR="00000000" w:rsidRPr="00000000">
        <w:rPr>
          <w:rtl w:val="0"/>
        </w:rPr>
      </w:r>
    </w:p>
    <w:p w:rsidR="00000000" w:rsidDel="00000000" w:rsidP="00000000" w:rsidRDefault="00000000" w:rsidRPr="00000000" w14:paraId="00001AD2">
      <w:pPr>
        <w:rPr>
          <w:b w:val="1"/>
          <w:color w:val="69ad22"/>
          <w:sz w:val="23"/>
          <w:szCs w:val="23"/>
        </w:rPr>
      </w:pPr>
      <w:r w:rsidDel="00000000" w:rsidR="00000000" w:rsidRPr="00000000">
        <w:rPr>
          <w:b w:val="1"/>
          <w:color w:val="69ad22"/>
          <w:sz w:val="23"/>
          <w:szCs w:val="23"/>
          <w:rtl w:val="0"/>
        </w:rPr>
        <w:t xml:space="preserve">CVS-CARD: miocardite ou pericardite</w:t>
      </w:r>
    </w:p>
    <w:p w:rsidR="00000000" w:rsidDel="00000000" w:rsidP="00000000" w:rsidRDefault="00000000" w:rsidRPr="00000000" w14:paraId="00001AD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miocardite ou pericardite devem satisfazer pelo menos um dos seguintes critérios:</w:t>
      </w:r>
    </w:p>
    <w:p w:rsidR="00000000" w:rsidDel="00000000" w:rsidP="00000000" w:rsidRDefault="00000000" w:rsidRPr="00000000" w14:paraId="00001AD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organismos cultivados a partir do tecido pericárdico, do</w:t>
      </w:r>
      <w:r w:rsidDel="00000000" w:rsidR="00000000" w:rsidRPr="00000000">
        <w:rPr>
          <w:color w:val="ff0000"/>
          <w:sz w:val="20"/>
          <w:szCs w:val="20"/>
          <w:rtl w:val="0"/>
        </w:rPr>
        <w:t xml:space="preserve"> </w:t>
      </w:r>
      <w:r w:rsidDel="00000000" w:rsidR="00000000" w:rsidRPr="00000000">
        <w:rPr>
          <w:color w:val="000000"/>
          <w:sz w:val="20"/>
          <w:szCs w:val="20"/>
          <w:rtl w:val="0"/>
        </w:rPr>
        <w:t xml:space="preserve">fluido obtido por aspiração com agulha ou durante uma cirurgia;</w:t>
      </w:r>
      <w:r w:rsidDel="00000000" w:rsidR="00000000" w:rsidRPr="00000000">
        <w:rPr>
          <w:rtl w:val="0"/>
        </w:rPr>
      </w:r>
    </w:p>
    <w:p w:rsidR="00000000" w:rsidDel="00000000" w:rsidP="00000000" w:rsidRDefault="00000000" w:rsidRPr="00000000" w14:paraId="00001AD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(&gt; 38°C), dor no peito, pulso paradoxal ou cardiomegalia; </w:t>
      </w:r>
      <w:r w:rsidDel="00000000" w:rsidR="00000000" w:rsidRPr="00000000">
        <w:rPr>
          <w:rtl w:val="0"/>
        </w:rPr>
      </w:r>
    </w:p>
    <w:p w:rsidR="00000000" w:rsidDel="00000000" w:rsidP="00000000" w:rsidRDefault="00000000" w:rsidRPr="00000000" w14:paraId="00001AD6">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D7">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AD8">
      <w:pPr>
        <w:numPr>
          <w:ilvl w:val="0"/>
          <w:numId w:val="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ECG ou ecocardiograma anormal consistente com miocardite ou pericardite;</w:t>
      </w:r>
      <w:r w:rsidDel="00000000" w:rsidR="00000000" w:rsidRPr="00000000">
        <w:rPr>
          <w:rtl w:val="0"/>
        </w:rPr>
      </w:r>
    </w:p>
    <w:p w:rsidR="00000000" w:rsidDel="00000000" w:rsidP="00000000" w:rsidRDefault="00000000" w:rsidRPr="00000000" w14:paraId="00001AD9">
      <w:pPr>
        <w:numPr>
          <w:ilvl w:val="0"/>
          <w:numId w:val="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ADA">
      <w:pPr>
        <w:numPr>
          <w:ilvl w:val="0"/>
          <w:numId w:val="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evidências de miocardite ou pericardite no exame histológico do tecido cardíaco;</w:t>
      </w:r>
      <w:r w:rsidDel="00000000" w:rsidR="00000000" w:rsidRPr="00000000">
        <w:rPr>
          <w:rtl w:val="0"/>
        </w:rPr>
      </w:r>
    </w:p>
    <w:p w:rsidR="00000000" w:rsidDel="00000000" w:rsidP="00000000" w:rsidRDefault="00000000" w:rsidRPr="00000000" w14:paraId="00001ADB">
      <w:pPr>
        <w:numPr>
          <w:ilvl w:val="0"/>
          <w:numId w:val="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aumento de quatro vezes o valor do título de anticorpos do tipo específico com ou sem isolamento do vírus a partir da faringe ou das fezes;</w:t>
      </w:r>
      <w:r w:rsidDel="00000000" w:rsidR="00000000" w:rsidRPr="00000000">
        <w:rPr>
          <w:rtl w:val="0"/>
        </w:rPr>
      </w:r>
    </w:p>
    <w:p w:rsidR="00000000" w:rsidDel="00000000" w:rsidP="00000000" w:rsidRDefault="00000000" w:rsidRPr="00000000" w14:paraId="00001ADC">
      <w:pPr>
        <w:numPr>
          <w:ilvl w:val="0"/>
          <w:numId w:val="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derrame pericárdico identificado por ecocardiograma, tomografia, ressonância magnética ou angiografia.</w:t>
      </w:r>
      <w:r w:rsidDel="00000000" w:rsidR="00000000" w:rsidRPr="00000000">
        <w:rPr>
          <w:rtl w:val="0"/>
        </w:rPr>
      </w:r>
    </w:p>
    <w:p w:rsidR="00000000" w:rsidDel="00000000" w:rsidP="00000000" w:rsidRDefault="00000000" w:rsidRPr="00000000" w14:paraId="00001ADD">
      <w:pPr>
        <w:spacing w:before="2" w:lineRule="auto"/>
        <w:jc w:val="both"/>
        <w:rPr>
          <w:sz w:val="20"/>
          <w:szCs w:val="20"/>
        </w:rPr>
      </w:pPr>
      <w:r w:rsidDel="00000000" w:rsidR="00000000" w:rsidRPr="00000000">
        <w:rPr>
          <w:rtl w:val="0"/>
        </w:rPr>
      </w:r>
    </w:p>
    <w:p w:rsidR="00000000" w:rsidDel="00000000" w:rsidP="00000000" w:rsidRDefault="00000000" w:rsidRPr="00000000" w14:paraId="00001ADE">
      <w:pPr>
        <w:jc w:val="both"/>
        <w:rPr>
          <w:i w:val="1"/>
          <w:sz w:val="18"/>
          <w:szCs w:val="18"/>
        </w:rPr>
      </w:pPr>
      <w:r w:rsidDel="00000000" w:rsidR="00000000" w:rsidRPr="00000000">
        <w:rPr>
          <w:i w:val="1"/>
          <w:sz w:val="18"/>
          <w:szCs w:val="18"/>
          <w:rtl w:val="0"/>
        </w:rPr>
        <w:t xml:space="preserve">Nota: A maioria dos casos de pericardite pós cirurgia cardíaca ou pós enfarte do miocárdio não são infeciosos.</w:t>
      </w:r>
    </w:p>
    <w:p w:rsidR="00000000" w:rsidDel="00000000" w:rsidP="00000000" w:rsidRDefault="00000000" w:rsidRPr="00000000" w14:paraId="00001ADF">
      <w:pPr>
        <w:spacing w:before="2" w:lineRule="auto"/>
        <w:jc w:val="both"/>
        <w:rPr>
          <w:sz w:val="20"/>
          <w:szCs w:val="20"/>
        </w:rPr>
      </w:pPr>
      <w:r w:rsidDel="00000000" w:rsidR="00000000" w:rsidRPr="00000000">
        <w:rPr>
          <w:rtl w:val="0"/>
        </w:rPr>
      </w:r>
    </w:p>
    <w:p w:rsidR="00000000" w:rsidDel="00000000" w:rsidP="00000000" w:rsidRDefault="00000000" w:rsidRPr="00000000" w14:paraId="00001AE0">
      <w:pPr>
        <w:rPr>
          <w:b w:val="1"/>
          <w:color w:val="69ad22"/>
          <w:sz w:val="23"/>
          <w:szCs w:val="23"/>
        </w:rPr>
      </w:pPr>
      <w:r w:rsidDel="00000000" w:rsidR="00000000" w:rsidRPr="00000000">
        <w:rPr>
          <w:b w:val="1"/>
          <w:color w:val="69ad22"/>
          <w:sz w:val="23"/>
          <w:szCs w:val="23"/>
          <w:rtl w:val="0"/>
        </w:rPr>
        <w:t xml:space="preserve">CVS-MED: mediastinite</w:t>
      </w:r>
    </w:p>
    <w:p w:rsidR="00000000" w:rsidDel="00000000" w:rsidP="00000000" w:rsidRDefault="00000000" w:rsidRPr="00000000" w14:paraId="00001AE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mediastinite deve satisfazer pelo menos um dos seguintes critérios:</w:t>
      </w:r>
    </w:p>
    <w:p w:rsidR="00000000" w:rsidDel="00000000" w:rsidP="00000000" w:rsidRDefault="00000000" w:rsidRPr="00000000" w14:paraId="00001AE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organismos cultivados a partir de tecido ou fluido mediastínico obtidos durante uma cirurgia ou aspiração com agulha;</w:t>
      </w:r>
      <w:r w:rsidDel="00000000" w:rsidR="00000000" w:rsidRPr="00000000">
        <w:rPr>
          <w:rtl w:val="0"/>
        </w:rPr>
      </w:r>
    </w:p>
    <w:p w:rsidR="00000000" w:rsidDel="00000000" w:rsidP="00000000" w:rsidRDefault="00000000" w:rsidRPr="00000000" w14:paraId="00001AE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evidência de mediastinite observada</w:t>
      </w:r>
      <w:r w:rsidDel="00000000" w:rsidR="00000000" w:rsidRPr="00000000">
        <w:rPr>
          <w:strike w:val="1"/>
          <w:color w:val="000000"/>
          <w:sz w:val="20"/>
          <w:szCs w:val="20"/>
          <w:rtl w:val="0"/>
        </w:rPr>
        <w:t xml:space="preserve">s</w:t>
      </w:r>
      <w:r w:rsidDel="00000000" w:rsidR="00000000" w:rsidRPr="00000000">
        <w:rPr>
          <w:color w:val="000000"/>
          <w:sz w:val="20"/>
          <w:szCs w:val="20"/>
          <w:rtl w:val="0"/>
        </w:rPr>
        <w:t xml:space="preserve"> durante uma cirurgia ou exame histopatológico;</w:t>
      </w:r>
      <w:r w:rsidDel="00000000" w:rsidR="00000000" w:rsidRPr="00000000">
        <w:rPr>
          <w:rtl w:val="0"/>
        </w:rPr>
      </w:r>
    </w:p>
    <w:p w:rsidR="00000000" w:rsidDel="00000000" w:rsidP="00000000" w:rsidRDefault="00000000" w:rsidRPr="00000000" w14:paraId="00001AE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dor no peito ou instabilidade do esterno;</w:t>
      </w:r>
      <w:r w:rsidDel="00000000" w:rsidR="00000000" w:rsidRPr="00000000">
        <w:rPr>
          <w:rtl w:val="0"/>
        </w:rPr>
      </w:r>
    </w:p>
    <w:p w:rsidR="00000000" w:rsidDel="00000000" w:rsidP="00000000" w:rsidRDefault="00000000" w:rsidRPr="00000000" w14:paraId="00001AE5">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E6">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AE7">
      <w:pPr>
        <w:numPr>
          <w:ilvl w:val="0"/>
          <w:numId w:val="29"/>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drenagem purulenta a partir da área mediastínica</w:t>
      </w:r>
      <w:r w:rsidDel="00000000" w:rsidR="00000000" w:rsidRPr="00000000">
        <w:rPr>
          <w:strike w:val="1"/>
          <w:color w:val="000000"/>
          <w:sz w:val="20"/>
          <w:szCs w:val="20"/>
          <w:rtl w:val="0"/>
        </w:rPr>
        <w:t xml:space="preserve">;</w:t>
      </w:r>
      <w:r w:rsidDel="00000000" w:rsidR="00000000" w:rsidRPr="00000000">
        <w:rPr>
          <w:rtl w:val="0"/>
        </w:rPr>
      </w:r>
    </w:p>
    <w:p w:rsidR="00000000" w:rsidDel="00000000" w:rsidP="00000000" w:rsidRDefault="00000000" w:rsidRPr="00000000" w14:paraId="00001AE8">
      <w:pPr>
        <w:numPr>
          <w:ilvl w:val="0"/>
          <w:numId w:val="29"/>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organismos cultivados a partir de sangue ou das drenagens da área mediastínica;</w:t>
      </w:r>
      <w:r w:rsidDel="00000000" w:rsidR="00000000" w:rsidRPr="00000000">
        <w:rPr>
          <w:rtl w:val="0"/>
        </w:rPr>
      </w:r>
    </w:p>
    <w:p w:rsidR="00000000" w:rsidDel="00000000" w:rsidP="00000000" w:rsidRDefault="00000000" w:rsidRPr="00000000" w14:paraId="00001AE9">
      <w:pPr>
        <w:numPr>
          <w:ilvl w:val="0"/>
          <w:numId w:val="29"/>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alargamento do mediastino detetado na radiografia.</w:t>
      </w:r>
      <w:r w:rsidDel="00000000" w:rsidR="00000000" w:rsidRPr="00000000">
        <w:rPr>
          <w:rtl w:val="0"/>
        </w:rPr>
      </w:r>
    </w:p>
    <w:p w:rsidR="00000000" w:rsidDel="00000000" w:rsidP="00000000" w:rsidRDefault="00000000" w:rsidRPr="00000000" w14:paraId="00001AE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E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Reportar a mediastinite após cirurgia cardíaca quando acompanhada de osteomielite como SSI-O</w:t>
      </w:r>
    </w:p>
    <w:p w:rsidR="00000000" w:rsidDel="00000000" w:rsidP="00000000" w:rsidRDefault="00000000" w:rsidRPr="00000000" w14:paraId="00001AEC">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AED">
      <w:pPr>
        <w:pStyle w:val="Heading3"/>
        <w:jc w:val="both"/>
        <w:rPr>
          <w:rFonts w:ascii="Calibri" w:cs="Calibri" w:eastAsia="Calibri" w:hAnsi="Calibri"/>
        </w:rPr>
      </w:pPr>
      <w:bookmarkStart w:colFirst="0" w:colLast="0" w:name="_heading=h.319y80a" w:id="90"/>
      <w:bookmarkEnd w:id="90"/>
      <w:r w:rsidDel="00000000" w:rsidR="00000000" w:rsidRPr="00000000">
        <w:rPr>
          <w:rFonts w:ascii="Calibri" w:cs="Calibri" w:eastAsia="Calibri" w:hAnsi="Calibri"/>
          <w:rtl w:val="0"/>
        </w:rPr>
        <w:t xml:space="preserve">EENT: INFEÇÃO DOS OLHOS, OUVIDOS, NARIZ, GARGANTA OU BOCA</w:t>
      </w:r>
    </w:p>
    <w:p w:rsidR="00000000" w:rsidDel="00000000" w:rsidP="00000000" w:rsidRDefault="00000000" w:rsidRPr="00000000" w14:paraId="00001AEE">
      <w:pPr>
        <w:spacing w:before="5" w:lineRule="auto"/>
        <w:jc w:val="both"/>
        <w:rPr>
          <w:sz w:val="20"/>
          <w:szCs w:val="20"/>
        </w:rPr>
      </w:pPr>
      <w:r w:rsidDel="00000000" w:rsidR="00000000" w:rsidRPr="00000000">
        <w:rPr>
          <w:rtl w:val="0"/>
        </w:rPr>
      </w:r>
    </w:p>
    <w:p w:rsidR="00000000" w:rsidDel="00000000" w:rsidP="00000000" w:rsidRDefault="00000000" w:rsidRPr="00000000" w14:paraId="00001AEF">
      <w:pPr>
        <w:rPr>
          <w:b w:val="1"/>
          <w:color w:val="69ad22"/>
          <w:sz w:val="23"/>
          <w:szCs w:val="23"/>
        </w:rPr>
      </w:pPr>
      <w:r w:rsidDel="00000000" w:rsidR="00000000" w:rsidRPr="00000000">
        <w:rPr>
          <w:b w:val="1"/>
          <w:color w:val="69ad22"/>
          <w:sz w:val="23"/>
          <w:szCs w:val="23"/>
          <w:rtl w:val="0"/>
        </w:rPr>
        <w:t xml:space="preserve">EENT-CONJ: conjuntivite</w:t>
      </w:r>
    </w:p>
    <w:p w:rsidR="00000000" w:rsidDel="00000000" w:rsidP="00000000" w:rsidRDefault="00000000" w:rsidRPr="00000000" w14:paraId="00001AF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conjuntivite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AF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F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no exsudado purulento obtido a partir dos tecidos conjuntivos ou contíguos tais como as pálpebras, córneas, glândulas meibomianas ou glândulas lacrimais;</w:t>
      </w:r>
      <w:r w:rsidDel="00000000" w:rsidR="00000000" w:rsidRPr="00000000">
        <w:rPr>
          <w:rtl w:val="0"/>
        </w:rPr>
      </w:r>
    </w:p>
    <w:p w:rsidR="00000000" w:rsidDel="00000000" w:rsidP="00000000" w:rsidRDefault="00000000" w:rsidRPr="00000000" w14:paraId="00001AF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dor ou rubor da conjuntiva ou na região periocular;</w:t>
      </w:r>
      <w:r w:rsidDel="00000000" w:rsidR="00000000" w:rsidRPr="00000000">
        <w:rPr>
          <w:rtl w:val="0"/>
        </w:rPr>
      </w:r>
    </w:p>
    <w:p w:rsidR="00000000" w:rsidDel="00000000" w:rsidP="00000000" w:rsidRDefault="00000000" w:rsidRPr="00000000" w14:paraId="00001AF4">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AF5">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AF6">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leucócitos e microrganismos observados na coloração Gram do exsudado;</w:t>
      </w:r>
      <w:r w:rsidDel="00000000" w:rsidR="00000000" w:rsidRPr="00000000">
        <w:rPr>
          <w:rtl w:val="0"/>
        </w:rPr>
      </w:r>
    </w:p>
    <w:p w:rsidR="00000000" w:rsidDel="00000000" w:rsidP="00000000" w:rsidRDefault="00000000" w:rsidRPr="00000000" w14:paraId="00001AF7">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exsudados purulentos;</w:t>
      </w:r>
      <w:r w:rsidDel="00000000" w:rsidR="00000000" w:rsidRPr="00000000">
        <w:rPr>
          <w:rtl w:val="0"/>
        </w:rPr>
      </w:r>
    </w:p>
    <w:p w:rsidR="00000000" w:rsidDel="00000000" w:rsidP="00000000" w:rsidRDefault="00000000" w:rsidRPr="00000000" w14:paraId="00001AF8">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(por exemplo, ELISA ou IF para </w:t>
      </w:r>
      <w:r w:rsidDel="00000000" w:rsidR="00000000" w:rsidRPr="00000000">
        <w:rPr>
          <w:i w:val="1"/>
          <w:color w:val="000000"/>
          <w:sz w:val="20"/>
          <w:szCs w:val="20"/>
          <w:rtl w:val="0"/>
        </w:rPr>
        <w:t xml:space="preserve">Chlamydia trachomatis</w:t>
      </w:r>
      <w:r w:rsidDel="00000000" w:rsidR="00000000" w:rsidRPr="00000000">
        <w:rPr>
          <w:color w:val="000000"/>
          <w:sz w:val="20"/>
          <w:szCs w:val="20"/>
          <w:rtl w:val="0"/>
        </w:rPr>
        <w:t xml:space="preserve">, vírus herpes simplex, adenovírus) no exsudado ou esfregaço da conjuntiva;</w:t>
      </w:r>
      <w:r w:rsidDel="00000000" w:rsidR="00000000" w:rsidRPr="00000000">
        <w:rPr>
          <w:rtl w:val="0"/>
        </w:rPr>
      </w:r>
    </w:p>
    <w:p w:rsidR="00000000" w:rsidDel="00000000" w:rsidP="00000000" w:rsidRDefault="00000000" w:rsidRPr="00000000" w14:paraId="00001AF9">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células gigantes multinucleadas observadas no exame microscópico do exsudado ou esfregaço da conjuntiva;</w:t>
      </w:r>
      <w:r w:rsidDel="00000000" w:rsidR="00000000" w:rsidRPr="00000000">
        <w:rPr>
          <w:rtl w:val="0"/>
        </w:rPr>
      </w:r>
    </w:p>
    <w:p w:rsidR="00000000" w:rsidDel="00000000" w:rsidP="00000000" w:rsidRDefault="00000000" w:rsidRPr="00000000" w14:paraId="00001AFA">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cultura viral positiva;</w:t>
      </w:r>
      <w:r w:rsidDel="00000000" w:rsidR="00000000" w:rsidRPr="00000000">
        <w:rPr>
          <w:rtl w:val="0"/>
        </w:rPr>
      </w:r>
    </w:p>
    <w:p w:rsidR="00000000" w:rsidDel="00000000" w:rsidP="00000000" w:rsidRDefault="00000000" w:rsidRPr="00000000" w14:paraId="00001AFB">
      <w:pPr>
        <w:numPr>
          <w:ilvl w:val="0"/>
          <w:numId w:val="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com um único título de anticorpos (IgM) ou um aumento de quatro vezes em soros emparelhados (IgG) para o agente patogénico </w:t>
      </w:r>
      <w:r w:rsidDel="00000000" w:rsidR="00000000" w:rsidRPr="00000000">
        <w:rPr>
          <w:rtl w:val="0"/>
        </w:rPr>
      </w:r>
    </w:p>
    <w:p w:rsidR="00000000" w:rsidDel="00000000" w:rsidP="00000000" w:rsidRDefault="00000000" w:rsidRPr="00000000" w14:paraId="00001AF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AFD">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AFE">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outras infeções do olho como EYE.</w:t>
      </w:r>
      <w:r w:rsidDel="00000000" w:rsidR="00000000" w:rsidRPr="00000000">
        <w:rPr>
          <w:rtl w:val="0"/>
        </w:rPr>
      </w:r>
    </w:p>
    <w:p w:rsidR="00000000" w:rsidDel="00000000" w:rsidP="00000000" w:rsidRDefault="00000000" w:rsidRPr="00000000" w14:paraId="00001AFF">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Não reportar conjuntivite química causada pelo nitrato de prata (AgNO</w:t>
      </w:r>
      <w:r w:rsidDel="00000000" w:rsidR="00000000" w:rsidRPr="00000000">
        <w:rPr>
          <w:color w:val="000000"/>
          <w:sz w:val="20"/>
          <w:szCs w:val="20"/>
          <w:vertAlign w:val="subscript"/>
          <w:rtl w:val="0"/>
        </w:rPr>
        <w:t xml:space="preserve">3</w:t>
      </w:r>
      <w:r w:rsidDel="00000000" w:rsidR="00000000" w:rsidRPr="00000000">
        <w:rPr>
          <w:color w:val="000000"/>
          <w:sz w:val="20"/>
          <w:szCs w:val="20"/>
          <w:rtl w:val="0"/>
        </w:rPr>
        <w:t xml:space="preserve">) como uma infeção associada aos cuidados de saúde.</w:t>
      </w:r>
      <w:r w:rsidDel="00000000" w:rsidR="00000000" w:rsidRPr="00000000">
        <w:rPr>
          <w:rtl w:val="0"/>
        </w:rPr>
      </w:r>
    </w:p>
    <w:p w:rsidR="00000000" w:rsidDel="00000000" w:rsidP="00000000" w:rsidRDefault="00000000" w:rsidRPr="00000000" w14:paraId="00001B00">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u w:val="single"/>
          <w:rtl w:val="0"/>
        </w:rPr>
        <w:t xml:space="preserve">Não reportar a conjuntivite que ocorra associada a doença viral disseminada</w:t>
      </w:r>
      <w:r w:rsidDel="00000000" w:rsidR="00000000" w:rsidRPr="00000000">
        <w:rPr>
          <w:color w:val="000000"/>
          <w:sz w:val="20"/>
          <w:szCs w:val="20"/>
          <w:rtl w:val="0"/>
        </w:rPr>
        <w:t xml:space="preserve"> (como sarampo, varicela ou uma Infeção do trato respiratório Superior).</w:t>
      </w:r>
      <w:r w:rsidDel="00000000" w:rsidR="00000000" w:rsidRPr="00000000">
        <w:rPr>
          <w:rtl w:val="0"/>
        </w:rPr>
      </w:r>
    </w:p>
    <w:p w:rsidR="00000000" w:rsidDel="00000000" w:rsidP="00000000" w:rsidRDefault="00000000" w:rsidRPr="00000000" w14:paraId="00001B01">
      <w:pPr>
        <w:spacing w:before="7" w:lineRule="auto"/>
        <w:jc w:val="both"/>
        <w:rPr>
          <w:sz w:val="20"/>
          <w:szCs w:val="20"/>
        </w:rPr>
      </w:pPr>
      <w:r w:rsidDel="00000000" w:rsidR="00000000" w:rsidRPr="00000000">
        <w:rPr>
          <w:rtl w:val="0"/>
        </w:rPr>
      </w:r>
    </w:p>
    <w:p w:rsidR="00000000" w:rsidDel="00000000" w:rsidP="00000000" w:rsidRDefault="00000000" w:rsidRPr="00000000" w14:paraId="00001B02">
      <w:pPr>
        <w:rPr>
          <w:b w:val="1"/>
          <w:color w:val="69ad22"/>
          <w:sz w:val="23"/>
          <w:szCs w:val="23"/>
        </w:rPr>
      </w:pPr>
      <w:r w:rsidDel="00000000" w:rsidR="00000000" w:rsidRPr="00000000">
        <w:rPr>
          <w:b w:val="1"/>
          <w:color w:val="69ad22"/>
          <w:sz w:val="23"/>
          <w:szCs w:val="23"/>
          <w:rtl w:val="0"/>
        </w:rPr>
        <w:t xml:space="preserve">EENT-EYE: outra infeção do olho que não a conjuntivite</w:t>
      </w:r>
    </w:p>
    <w:p w:rsidR="00000000" w:rsidDel="00000000" w:rsidP="00000000" w:rsidRDefault="00000000" w:rsidRPr="00000000" w14:paraId="00001B0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Uma outra infeção do olho que não seja a conjuntivite,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0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0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do fluido da câmara anterior ou posterior ou do fluido vítreo.</w:t>
      </w:r>
      <w:r w:rsidDel="00000000" w:rsidR="00000000" w:rsidRPr="00000000">
        <w:rPr>
          <w:rtl w:val="0"/>
        </w:rPr>
      </w:r>
    </w:p>
    <w:p w:rsidR="00000000" w:rsidDel="00000000" w:rsidP="00000000" w:rsidRDefault="00000000" w:rsidRPr="00000000" w14:paraId="00001B0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dor ocular, distúrbio visual ou hipópio e pelo menos um dos seguintes critérios:</w:t>
      </w:r>
      <w:r w:rsidDel="00000000" w:rsidR="00000000" w:rsidRPr="00000000">
        <w:rPr>
          <w:rtl w:val="0"/>
        </w:rPr>
      </w:r>
    </w:p>
    <w:p w:rsidR="00000000" w:rsidDel="00000000" w:rsidP="00000000" w:rsidRDefault="00000000" w:rsidRPr="00000000" w14:paraId="00001B07">
      <w:pPr>
        <w:numPr>
          <w:ilvl w:val="0"/>
          <w:numId w:val="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médico de uma infeção ocular;</w:t>
      </w:r>
      <w:r w:rsidDel="00000000" w:rsidR="00000000" w:rsidRPr="00000000">
        <w:rPr>
          <w:rtl w:val="0"/>
        </w:rPr>
      </w:r>
    </w:p>
    <w:p w:rsidR="00000000" w:rsidDel="00000000" w:rsidP="00000000" w:rsidRDefault="00000000" w:rsidRPr="00000000" w14:paraId="00001B08">
      <w:pPr>
        <w:numPr>
          <w:ilvl w:val="0"/>
          <w:numId w:val="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B09">
      <w:pPr>
        <w:numPr>
          <w:ilvl w:val="0"/>
          <w:numId w:val="4"/>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 </w:t>
      </w:r>
      <w:r w:rsidDel="00000000" w:rsidR="00000000" w:rsidRPr="00000000">
        <w:rPr>
          <w:rtl w:val="0"/>
        </w:rPr>
      </w:r>
    </w:p>
    <w:p w:rsidR="00000000" w:rsidDel="00000000" w:rsidP="00000000" w:rsidRDefault="00000000" w:rsidRPr="00000000" w14:paraId="00001B0A">
      <w:pPr>
        <w:spacing w:before="5" w:lineRule="auto"/>
        <w:jc w:val="both"/>
        <w:rPr>
          <w:sz w:val="20"/>
          <w:szCs w:val="20"/>
        </w:rPr>
      </w:pPr>
      <w:r w:rsidDel="00000000" w:rsidR="00000000" w:rsidRPr="00000000">
        <w:rPr>
          <w:rtl w:val="0"/>
        </w:rPr>
      </w:r>
    </w:p>
    <w:p w:rsidR="00000000" w:rsidDel="00000000" w:rsidP="00000000" w:rsidRDefault="00000000" w:rsidRPr="00000000" w14:paraId="00001B0B">
      <w:pPr>
        <w:rPr>
          <w:b w:val="1"/>
          <w:color w:val="69ad22"/>
          <w:sz w:val="23"/>
          <w:szCs w:val="23"/>
        </w:rPr>
      </w:pPr>
      <w:r w:rsidDel="00000000" w:rsidR="00000000" w:rsidRPr="00000000">
        <w:rPr>
          <w:b w:val="1"/>
          <w:color w:val="69ad22"/>
          <w:sz w:val="23"/>
          <w:szCs w:val="23"/>
          <w:rtl w:val="0"/>
        </w:rPr>
        <w:t xml:space="preserve">EENT-EAR: mastoidite</w:t>
      </w:r>
    </w:p>
    <w:p w:rsidR="00000000" w:rsidDel="00000000" w:rsidP="00000000" w:rsidRDefault="00000000" w:rsidRPr="00000000" w14:paraId="00001B0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auriculares e mastoidites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0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0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u w:val="single"/>
          <w:rtl w:val="0"/>
        </w:rPr>
        <w:t xml:space="preserve">A otite externa</w:t>
      </w:r>
      <w:r w:rsidDel="00000000" w:rsidR="00000000" w:rsidRPr="00000000">
        <w:rPr>
          <w:color w:val="000000"/>
          <w:sz w:val="20"/>
          <w:szCs w:val="20"/>
          <w:rtl w:val="0"/>
        </w:rPr>
        <w:t xml:space="preserve"> deve satisfazer pelo menos um dos seguintes critérios:</w:t>
      </w:r>
    </w:p>
    <w:p w:rsidR="00000000" w:rsidDel="00000000" w:rsidP="00000000" w:rsidRDefault="00000000" w:rsidRPr="00000000" w14:paraId="00001B0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de exsudado purulento do canal auditivo;</w:t>
      </w:r>
      <w:r w:rsidDel="00000000" w:rsidR="00000000" w:rsidRPr="00000000">
        <w:rPr>
          <w:rtl w:val="0"/>
        </w:rPr>
      </w:r>
    </w:p>
    <w:p w:rsidR="00000000" w:rsidDel="00000000" w:rsidP="00000000" w:rsidRDefault="00000000" w:rsidRPr="00000000" w14:paraId="00001B1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dor, rubor ou exsudado no canal auditivo e foram observados microrganismos na coloração de Gram no exsudado purulento.</w:t>
      </w:r>
      <w:r w:rsidDel="00000000" w:rsidR="00000000" w:rsidRPr="00000000">
        <w:rPr>
          <w:rtl w:val="0"/>
        </w:rPr>
      </w:r>
    </w:p>
    <w:p w:rsidR="00000000" w:rsidDel="00000000" w:rsidP="00000000" w:rsidRDefault="00000000" w:rsidRPr="00000000" w14:paraId="00001B11">
      <w:pPr>
        <w:spacing w:before="8" w:lineRule="auto"/>
        <w:jc w:val="both"/>
        <w:rPr>
          <w:sz w:val="20"/>
          <w:szCs w:val="20"/>
        </w:rPr>
      </w:pPr>
      <w:r w:rsidDel="00000000" w:rsidR="00000000" w:rsidRPr="00000000">
        <w:rPr>
          <w:rtl w:val="0"/>
        </w:rPr>
      </w:r>
    </w:p>
    <w:p w:rsidR="00000000" w:rsidDel="00000000" w:rsidP="00000000" w:rsidRDefault="00000000" w:rsidRPr="00000000" w14:paraId="00001B1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u w:val="single"/>
          <w:rtl w:val="0"/>
        </w:rPr>
        <w:t xml:space="preserve">A otite média</w:t>
      </w:r>
      <w:r w:rsidDel="00000000" w:rsidR="00000000" w:rsidRPr="00000000">
        <w:rPr>
          <w:color w:val="000000"/>
          <w:sz w:val="20"/>
          <w:szCs w:val="20"/>
          <w:rtl w:val="0"/>
        </w:rPr>
        <w:t xml:space="preserve"> deve satisfazer pelo menos um dos seguintes critérios:</w:t>
      </w:r>
    </w:p>
    <w:p w:rsidR="00000000" w:rsidDel="00000000" w:rsidP="00000000" w:rsidRDefault="00000000" w:rsidRPr="00000000" w14:paraId="00001B1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de fluidos do ouvido médio obtidos por timpanocentese ou em cirurgia;</w:t>
      </w:r>
      <w:r w:rsidDel="00000000" w:rsidR="00000000" w:rsidRPr="00000000">
        <w:rPr>
          <w:rtl w:val="0"/>
        </w:rPr>
      </w:r>
    </w:p>
    <w:p w:rsidR="00000000" w:rsidDel="00000000" w:rsidP="00000000" w:rsidRDefault="00000000" w:rsidRPr="00000000" w14:paraId="00001B1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(T &gt; 38°C), dor no tímpano, inflamação, retração ou diminuição da mobilidade do tímpano, ou fluido retrotimpânico.</w:t>
      </w:r>
      <w:r w:rsidDel="00000000" w:rsidR="00000000" w:rsidRPr="00000000">
        <w:rPr>
          <w:rtl w:val="0"/>
        </w:rPr>
      </w:r>
    </w:p>
    <w:p w:rsidR="00000000" w:rsidDel="00000000" w:rsidP="00000000" w:rsidRDefault="00000000" w:rsidRPr="00000000" w14:paraId="00001B15">
      <w:pPr>
        <w:spacing w:before="3" w:lineRule="auto"/>
        <w:jc w:val="both"/>
        <w:rPr>
          <w:sz w:val="20"/>
          <w:szCs w:val="20"/>
        </w:rPr>
      </w:pPr>
      <w:r w:rsidDel="00000000" w:rsidR="00000000" w:rsidRPr="00000000">
        <w:rPr>
          <w:rtl w:val="0"/>
        </w:rPr>
      </w:r>
    </w:p>
    <w:p w:rsidR="00000000" w:rsidDel="00000000" w:rsidP="00000000" w:rsidRDefault="00000000" w:rsidRPr="00000000" w14:paraId="00001B1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u w:val="single"/>
          <w:rtl w:val="0"/>
        </w:rPr>
        <w:t xml:space="preserve">A otite interna</w:t>
      </w:r>
      <w:r w:rsidDel="00000000" w:rsidR="00000000" w:rsidRPr="00000000">
        <w:rPr>
          <w:color w:val="000000"/>
          <w:sz w:val="20"/>
          <w:szCs w:val="20"/>
          <w:rtl w:val="0"/>
        </w:rPr>
        <w:t xml:space="preserve"> deve satisfazer pelo menos um dos seguintes critérios:</w:t>
      </w:r>
    </w:p>
    <w:p w:rsidR="00000000" w:rsidDel="00000000" w:rsidP="00000000" w:rsidRDefault="00000000" w:rsidRPr="00000000" w14:paraId="00001B1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de fluidos do ouvido interno obtidos em cirurgia;</w:t>
      </w:r>
      <w:r w:rsidDel="00000000" w:rsidR="00000000" w:rsidRPr="00000000">
        <w:rPr>
          <w:rtl w:val="0"/>
        </w:rPr>
      </w:r>
    </w:p>
    <w:p w:rsidR="00000000" w:rsidDel="00000000" w:rsidP="00000000" w:rsidRDefault="00000000" w:rsidRPr="00000000" w14:paraId="00001B1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diagnóstico médico de infeção do ouvido interno.</w:t>
      </w:r>
      <w:r w:rsidDel="00000000" w:rsidR="00000000" w:rsidRPr="00000000">
        <w:rPr>
          <w:rtl w:val="0"/>
        </w:rPr>
      </w:r>
    </w:p>
    <w:p w:rsidR="00000000" w:rsidDel="00000000" w:rsidP="00000000" w:rsidRDefault="00000000" w:rsidRPr="00000000" w14:paraId="00001B1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1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u w:val="single"/>
          <w:rtl w:val="0"/>
        </w:rPr>
        <w:t xml:space="preserve">A mastoidite </w:t>
      </w:r>
      <w:r w:rsidDel="00000000" w:rsidR="00000000" w:rsidRPr="00000000">
        <w:rPr>
          <w:color w:val="000000"/>
          <w:sz w:val="20"/>
          <w:szCs w:val="20"/>
          <w:rtl w:val="0"/>
        </w:rPr>
        <w:t xml:space="preserve">deve satisfazer pelo menos um dos seguintes critérios:</w:t>
      </w:r>
    </w:p>
    <w:p w:rsidR="00000000" w:rsidDel="00000000" w:rsidP="00000000" w:rsidRDefault="00000000" w:rsidRPr="00000000" w14:paraId="00001B1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exsudado purulento do mastoide;</w:t>
      </w:r>
      <w:r w:rsidDel="00000000" w:rsidR="00000000" w:rsidRPr="00000000">
        <w:rPr>
          <w:rtl w:val="0"/>
        </w:rPr>
      </w:r>
    </w:p>
    <w:p w:rsidR="00000000" w:rsidDel="00000000" w:rsidP="00000000" w:rsidRDefault="00000000" w:rsidRPr="00000000" w14:paraId="00001B1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(&gt; 38°C), dor, sensibilidade aumentada, eritema, cefaleias ou paralisia facial;</w:t>
      </w:r>
      <w:r w:rsidDel="00000000" w:rsidR="00000000" w:rsidRPr="00000000">
        <w:rPr>
          <w:rtl w:val="0"/>
        </w:rPr>
      </w:r>
    </w:p>
    <w:p w:rsidR="00000000" w:rsidDel="00000000" w:rsidP="00000000" w:rsidRDefault="00000000" w:rsidRPr="00000000" w14:paraId="00001B1D">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1E">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1F">
      <w:pPr>
        <w:numPr>
          <w:ilvl w:val="0"/>
          <w:numId w:val="5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microrganismos observados na coloração Gram de exsudado purulento mastóideo;</w:t>
      </w:r>
      <w:r w:rsidDel="00000000" w:rsidR="00000000" w:rsidRPr="00000000">
        <w:rPr>
          <w:rtl w:val="0"/>
        </w:rPr>
      </w:r>
    </w:p>
    <w:p w:rsidR="00000000" w:rsidDel="00000000" w:rsidP="00000000" w:rsidRDefault="00000000" w:rsidRPr="00000000" w14:paraId="00001B20">
      <w:pPr>
        <w:numPr>
          <w:ilvl w:val="0"/>
          <w:numId w:val="5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no sangue.</w:t>
      </w:r>
      <w:r w:rsidDel="00000000" w:rsidR="00000000" w:rsidRPr="00000000">
        <w:rPr>
          <w:rtl w:val="0"/>
        </w:rPr>
      </w:r>
    </w:p>
    <w:p w:rsidR="00000000" w:rsidDel="00000000" w:rsidP="00000000" w:rsidRDefault="00000000" w:rsidRPr="00000000" w14:paraId="00001B2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22">
      <w:pPr>
        <w:rPr>
          <w:b w:val="1"/>
          <w:color w:val="69ad22"/>
          <w:sz w:val="23"/>
          <w:szCs w:val="23"/>
        </w:rPr>
      </w:pPr>
      <w:r w:rsidDel="00000000" w:rsidR="00000000" w:rsidRPr="00000000">
        <w:rPr>
          <w:b w:val="1"/>
          <w:color w:val="69ad22"/>
          <w:sz w:val="23"/>
          <w:szCs w:val="23"/>
          <w:rtl w:val="0"/>
        </w:rPr>
        <w:t xml:space="preserve">EENT-ORAL: cavidade oral (boca, língua ou gengivas)</w:t>
      </w:r>
    </w:p>
    <w:p w:rsidR="00000000" w:rsidDel="00000000" w:rsidP="00000000" w:rsidRDefault="00000000" w:rsidRPr="00000000" w14:paraId="00001B23">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da cavidade oral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2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2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do material purulento dos tecidos da cavidade oral;</w:t>
      </w:r>
      <w:r w:rsidDel="00000000" w:rsidR="00000000" w:rsidRPr="00000000">
        <w:rPr>
          <w:rtl w:val="0"/>
        </w:rPr>
      </w:r>
    </w:p>
    <w:p w:rsidR="00000000" w:rsidDel="00000000" w:rsidP="00000000" w:rsidRDefault="00000000" w:rsidRPr="00000000" w14:paraId="00001B2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abcesso ou outra evidência de infeção da cavidade oral observada em exame direto, durante uma cirurgia ou num exame histopatológico;</w:t>
      </w:r>
      <w:r w:rsidDel="00000000" w:rsidR="00000000" w:rsidRPr="00000000">
        <w:rPr>
          <w:rtl w:val="0"/>
        </w:rPr>
      </w:r>
    </w:p>
    <w:p w:rsidR="00000000" w:rsidDel="00000000" w:rsidP="00000000" w:rsidRDefault="00000000" w:rsidRPr="00000000" w14:paraId="00001B2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abcesso, ulceração, leucoplasia ou mucosite, ou placas na mucosa oral; </w:t>
      </w:r>
      <w:r w:rsidDel="00000000" w:rsidR="00000000" w:rsidRPr="00000000">
        <w:rPr>
          <w:rtl w:val="0"/>
        </w:rPr>
      </w:r>
    </w:p>
    <w:p w:rsidR="00000000" w:rsidDel="00000000" w:rsidP="00000000" w:rsidRDefault="00000000" w:rsidRPr="00000000" w14:paraId="00001B28">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29">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B2A">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microrganismos observados na coloração de Gram;</w:t>
      </w:r>
      <w:r w:rsidDel="00000000" w:rsidR="00000000" w:rsidRPr="00000000">
        <w:rPr>
          <w:rtl w:val="0"/>
        </w:rPr>
      </w:r>
    </w:p>
    <w:p w:rsidR="00000000" w:rsidDel="00000000" w:rsidP="00000000" w:rsidRDefault="00000000" w:rsidRPr="00000000" w14:paraId="00001B2B">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coloração de KOH (hidróxido de potássio) positiva;</w:t>
      </w:r>
      <w:r w:rsidDel="00000000" w:rsidR="00000000" w:rsidRPr="00000000">
        <w:rPr>
          <w:rtl w:val="0"/>
        </w:rPr>
      </w:r>
    </w:p>
    <w:p w:rsidR="00000000" w:rsidDel="00000000" w:rsidP="00000000" w:rsidRDefault="00000000" w:rsidRPr="00000000" w14:paraId="00001B2C">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células gigantes multinucleadas observadas no exame microscópico de esfregaço da mucosa oral;</w:t>
      </w:r>
      <w:r w:rsidDel="00000000" w:rsidR="00000000" w:rsidRPr="00000000">
        <w:rPr>
          <w:rtl w:val="0"/>
        </w:rPr>
      </w:r>
    </w:p>
    <w:p w:rsidR="00000000" w:rsidDel="00000000" w:rsidP="00000000" w:rsidRDefault="00000000" w:rsidRPr="00000000" w14:paraId="00001B2D">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teste de antígenos positivo nas secreções orais;</w:t>
      </w:r>
      <w:r w:rsidDel="00000000" w:rsidR="00000000" w:rsidRPr="00000000">
        <w:rPr>
          <w:rtl w:val="0"/>
        </w:rPr>
      </w:r>
    </w:p>
    <w:p w:rsidR="00000000" w:rsidDel="00000000" w:rsidP="00000000" w:rsidRDefault="00000000" w:rsidRPr="00000000" w14:paraId="00001B2E">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diagnóstico com um único título de anticorpos (IgM) ou um aumento de quatro vezes em soros emparelhados (IgG) para o agente patogénico </w:t>
      </w:r>
      <w:r w:rsidDel="00000000" w:rsidR="00000000" w:rsidRPr="00000000">
        <w:rPr>
          <w:rtl w:val="0"/>
        </w:rPr>
      </w:r>
    </w:p>
    <w:p w:rsidR="00000000" w:rsidDel="00000000" w:rsidP="00000000" w:rsidRDefault="00000000" w:rsidRPr="00000000" w14:paraId="00001B2F">
      <w:pPr>
        <w:numPr>
          <w:ilvl w:val="0"/>
          <w:numId w:val="32"/>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diagnóstico médico de infeção e tratamento com terapia antifúngica tópica ou oral.</w:t>
      </w:r>
      <w:r w:rsidDel="00000000" w:rsidR="00000000" w:rsidRPr="00000000">
        <w:rPr>
          <w:rtl w:val="0"/>
        </w:rPr>
      </w:r>
    </w:p>
    <w:p w:rsidR="00000000" w:rsidDel="00000000" w:rsidP="00000000" w:rsidRDefault="00000000" w:rsidRPr="00000000" w14:paraId="00001B3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31">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Instruções: Reportar infeções primárias de </w:t>
      </w:r>
      <w:r w:rsidDel="00000000" w:rsidR="00000000" w:rsidRPr="00000000">
        <w:rPr>
          <w:i w:val="1"/>
          <w:color w:val="000000"/>
          <w:sz w:val="20"/>
          <w:szCs w:val="20"/>
          <w:rtl w:val="0"/>
        </w:rPr>
        <w:t xml:space="preserve">Herpes simplex</w:t>
      </w:r>
      <w:r w:rsidDel="00000000" w:rsidR="00000000" w:rsidRPr="00000000">
        <w:rPr>
          <w:color w:val="000000"/>
          <w:sz w:val="20"/>
          <w:szCs w:val="20"/>
          <w:rtl w:val="0"/>
        </w:rPr>
        <w:t xml:space="preserve"> associadas aos cuidados de saúde, da cavidade oral, como ORAL; </w:t>
      </w:r>
      <w:r w:rsidDel="00000000" w:rsidR="00000000" w:rsidRPr="00000000">
        <w:rPr>
          <w:color w:val="000000"/>
          <w:sz w:val="20"/>
          <w:szCs w:val="20"/>
          <w:u w:val="single"/>
          <w:rtl w:val="0"/>
        </w:rPr>
        <w:t xml:space="preserve">Infeções recorrentes</w:t>
      </w:r>
      <w:r w:rsidDel="00000000" w:rsidR="00000000" w:rsidRPr="00000000">
        <w:rPr>
          <w:color w:val="000000"/>
          <w:sz w:val="20"/>
          <w:szCs w:val="20"/>
          <w:rtl w:val="0"/>
        </w:rPr>
        <w:t xml:space="preserve"> de herpes </w:t>
      </w:r>
      <w:r w:rsidDel="00000000" w:rsidR="00000000" w:rsidRPr="00000000">
        <w:rPr>
          <w:color w:val="000000"/>
          <w:sz w:val="20"/>
          <w:szCs w:val="20"/>
          <w:u w:val="single"/>
          <w:rtl w:val="0"/>
        </w:rPr>
        <w:t xml:space="preserve">não são</w:t>
      </w:r>
      <w:r w:rsidDel="00000000" w:rsidR="00000000" w:rsidRPr="00000000">
        <w:rPr>
          <w:color w:val="000000"/>
          <w:sz w:val="20"/>
          <w:szCs w:val="20"/>
          <w:rtl w:val="0"/>
        </w:rPr>
        <w:t xml:space="preserve"> infeções associadas aos cuidados de saúde.</w:t>
      </w:r>
    </w:p>
    <w:p w:rsidR="00000000" w:rsidDel="00000000" w:rsidP="00000000" w:rsidRDefault="00000000" w:rsidRPr="00000000" w14:paraId="00001B32">
      <w:pPr>
        <w:jc w:val="both"/>
        <w:rPr>
          <w:sz w:val="20"/>
          <w:szCs w:val="20"/>
        </w:rPr>
      </w:pPr>
      <w:r w:rsidDel="00000000" w:rsidR="00000000" w:rsidRPr="00000000">
        <w:rPr>
          <w:rtl w:val="0"/>
        </w:rPr>
      </w:r>
    </w:p>
    <w:p w:rsidR="00000000" w:rsidDel="00000000" w:rsidP="00000000" w:rsidRDefault="00000000" w:rsidRPr="00000000" w14:paraId="00001B33">
      <w:pPr>
        <w:rPr>
          <w:b w:val="1"/>
          <w:color w:val="69ad22"/>
          <w:sz w:val="23"/>
          <w:szCs w:val="23"/>
        </w:rPr>
      </w:pPr>
      <w:r w:rsidDel="00000000" w:rsidR="00000000" w:rsidRPr="00000000">
        <w:rPr>
          <w:b w:val="1"/>
          <w:color w:val="69ad22"/>
          <w:sz w:val="23"/>
          <w:szCs w:val="23"/>
          <w:rtl w:val="0"/>
        </w:rPr>
        <w:t xml:space="preserve">EENT-SINU: sinusite</w:t>
      </w:r>
    </w:p>
    <w:p w:rsidR="00000000" w:rsidDel="00000000" w:rsidP="00000000" w:rsidRDefault="00000000" w:rsidRPr="00000000" w14:paraId="00001B3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sinusite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3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3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positiva a partir de material purulento obtido da cavidade sinusal;</w:t>
      </w:r>
      <w:r w:rsidDel="00000000" w:rsidR="00000000" w:rsidRPr="00000000">
        <w:rPr>
          <w:rtl w:val="0"/>
        </w:rPr>
      </w:r>
    </w:p>
    <w:p w:rsidR="00000000" w:rsidDel="00000000" w:rsidP="00000000" w:rsidRDefault="00000000" w:rsidRPr="00000000" w14:paraId="00001B3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um dos seguintes sinais ou sintomas sem outra causa reconhecida: febre (&gt; 38°C), dor ou aumento da sensibilidade sobre o seio nasal envolvido, cefaleias, exsudado purulento ou obstrução nasal; </w:t>
      </w:r>
      <w:r w:rsidDel="00000000" w:rsidR="00000000" w:rsidRPr="00000000">
        <w:rPr>
          <w:rtl w:val="0"/>
        </w:rPr>
      </w:r>
    </w:p>
    <w:p w:rsidR="00000000" w:rsidDel="00000000" w:rsidP="00000000" w:rsidRDefault="00000000" w:rsidRPr="00000000" w14:paraId="00001B38">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39">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3A">
      <w:pPr>
        <w:numPr>
          <w:ilvl w:val="0"/>
          <w:numId w:val="6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transiluminação positiva;</w:t>
      </w:r>
      <w:r w:rsidDel="00000000" w:rsidR="00000000" w:rsidRPr="00000000">
        <w:rPr>
          <w:rtl w:val="0"/>
        </w:rPr>
      </w:r>
    </w:p>
    <w:p w:rsidR="00000000" w:rsidDel="00000000" w:rsidP="00000000" w:rsidRDefault="00000000" w:rsidRPr="00000000" w14:paraId="00001B3B">
      <w:pPr>
        <w:numPr>
          <w:ilvl w:val="0"/>
          <w:numId w:val="6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exame radiográfico positivo (incluindo TAC).</w:t>
      </w:r>
      <w:r w:rsidDel="00000000" w:rsidR="00000000" w:rsidRPr="00000000">
        <w:rPr>
          <w:rtl w:val="0"/>
        </w:rPr>
      </w:r>
    </w:p>
    <w:p w:rsidR="00000000" w:rsidDel="00000000" w:rsidP="00000000" w:rsidRDefault="00000000" w:rsidRPr="00000000" w14:paraId="00001B3C">
      <w:pPr>
        <w:spacing w:before="5" w:lineRule="auto"/>
        <w:jc w:val="both"/>
        <w:rPr>
          <w:sz w:val="20"/>
          <w:szCs w:val="20"/>
        </w:rPr>
      </w:pPr>
      <w:r w:rsidDel="00000000" w:rsidR="00000000" w:rsidRPr="00000000">
        <w:rPr>
          <w:rtl w:val="0"/>
        </w:rPr>
      </w:r>
    </w:p>
    <w:p w:rsidR="00000000" w:rsidDel="00000000" w:rsidP="00000000" w:rsidRDefault="00000000" w:rsidRPr="00000000" w14:paraId="00001B3D">
      <w:pPr>
        <w:rPr>
          <w:b w:val="1"/>
          <w:color w:val="69ad22"/>
          <w:sz w:val="23"/>
          <w:szCs w:val="23"/>
        </w:rPr>
      </w:pPr>
      <w:r w:rsidDel="00000000" w:rsidR="00000000" w:rsidRPr="00000000">
        <w:rPr>
          <w:b w:val="1"/>
          <w:color w:val="69ad22"/>
          <w:sz w:val="23"/>
          <w:szCs w:val="23"/>
          <w:rtl w:val="0"/>
        </w:rPr>
        <w:t xml:space="preserve">EENT-UR: trato respiratório superior, faringite, laringite, epiglotite</w:t>
      </w:r>
    </w:p>
    <w:p w:rsidR="00000000" w:rsidDel="00000000" w:rsidP="00000000" w:rsidRDefault="00000000" w:rsidRPr="00000000" w14:paraId="00001B3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do trato respiratório superior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3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4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(&gt; 38°C), eritema da faringe, odinofagia, tosse, disfonia ou exsudado purulento faríngeo;</w:t>
      </w:r>
      <w:r w:rsidDel="00000000" w:rsidR="00000000" w:rsidRPr="00000000">
        <w:rPr>
          <w:rtl w:val="0"/>
        </w:rPr>
      </w:r>
    </w:p>
    <w:p w:rsidR="00000000" w:rsidDel="00000000" w:rsidP="00000000" w:rsidRDefault="00000000" w:rsidRPr="00000000" w14:paraId="00001B41">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42">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43">
      <w:pPr>
        <w:numPr>
          <w:ilvl w:val="0"/>
          <w:numId w:val="1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cultura positiva em produto biológico no local da infeção;</w:t>
      </w:r>
      <w:r w:rsidDel="00000000" w:rsidR="00000000" w:rsidRPr="00000000">
        <w:rPr>
          <w:rtl w:val="0"/>
        </w:rPr>
      </w:r>
    </w:p>
    <w:p w:rsidR="00000000" w:rsidDel="00000000" w:rsidP="00000000" w:rsidRDefault="00000000" w:rsidRPr="00000000" w14:paraId="00001B44">
      <w:pPr>
        <w:numPr>
          <w:ilvl w:val="0"/>
          <w:numId w:val="1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B45">
      <w:pPr>
        <w:numPr>
          <w:ilvl w:val="0"/>
          <w:numId w:val="1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positivo nas secreções sanguíneas ou respiratórias;</w:t>
      </w:r>
      <w:r w:rsidDel="00000000" w:rsidR="00000000" w:rsidRPr="00000000">
        <w:rPr>
          <w:rtl w:val="0"/>
        </w:rPr>
      </w:r>
    </w:p>
    <w:p w:rsidR="00000000" w:rsidDel="00000000" w:rsidP="00000000" w:rsidRDefault="00000000" w:rsidRPr="00000000" w14:paraId="00001B46">
      <w:pPr>
        <w:numPr>
          <w:ilvl w:val="0"/>
          <w:numId w:val="1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com um único título de anticorpos (IgM) ou um aumento de quatro vezes (IgG), para o mesmo patogéneo;</w:t>
      </w:r>
      <w:r w:rsidDel="00000000" w:rsidR="00000000" w:rsidRPr="00000000">
        <w:rPr>
          <w:rtl w:val="0"/>
        </w:rPr>
      </w:r>
    </w:p>
    <w:p w:rsidR="00000000" w:rsidDel="00000000" w:rsidP="00000000" w:rsidRDefault="00000000" w:rsidRPr="00000000" w14:paraId="00001B47">
      <w:pPr>
        <w:numPr>
          <w:ilvl w:val="0"/>
          <w:numId w:val="1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de infeção trato respiratório superior feito pelo clínico.</w:t>
      </w:r>
      <w:r w:rsidDel="00000000" w:rsidR="00000000" w:rsidRPr="00000000">
        <w:rPr>
          <w:rtl w:val="0"/>
        </w:rPr>
      </w:r>
    </w:p>
    <w:p w:rsidR="00000000" w:rsidDel="00000000" w:rsidP="00000000" w:rsidRDefault="00000000" w:rsidRPr="00000000" w14:paraId="00001B4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color w:val="000000"/>
          <w:sz w:val="20"/>
          <w:szCs w:val="20"/>
        </w:rPr>
      </w:pPr>
      <w:r w:rsidDel="00000000" w:rsidR="00000000" w:rsidRPr="00000000">
        <w:rPr>
          <w:color w:val="000000"/>
          <w:sz w:val="20"/>
          <w:szCs w:val="20"/>
          <w:rtl w:val="0"/>
        </w:rPr>
        <w:t xml:space="preserve">Diagnóstico de abcesso em exame direto, durante um procedimento cirúrgico ou exame histopatológico.</w:t>
      </w:r>
    </w:p>
    <w:p w:rsidR="00000000" w:rsidDel="00000000" w:rsidP="00000000" w:rsidRDefault="00000000" w:rsidRPr="00000000" w14:paraId="00001B49">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B4A">
      <w:pPr>
        <w:pStyle w:val="Heading3"/>
        <w:jc w:val="both"/>
        <w:rPr>
          <w:rFonts w:ascii="Calibri" w:cs="Calibri" w:eastAsia="Calibri" w:hAnsi="Calibri"/>
        </w:rPr>
      </w:pPr>
      <w:bookmarkStart w:colFirst="0" w:colLast="0" w:name="_heading=h.1gf8i83" w:id="91"/>
      <w:bookmarkEnd w:id="91"/>
      <w:r w:rsidDel="00000000" w:rsidR="00000000" w:rsidRPr="00000000">
        <w:rPr>
          <w:rFonts w:ascii="Calibri" w:cs="Calibri" w:eastAsia="Calibri" w:hAnsi="Calibri"/>
          <w:rtl w:val="0"/>
        </w:rPr>
        <w:t xml:space="preserve">LRI: OUTRAS INFEÇÕES DO TRATO RESPIRATÓRIO INFERIOR QUE NÃO A PNEUMONIA</w:t>
      </w:r>
    </w:p>
    <w:p w:rsidR="00000000" w:rsidDel="00000000" w:rsidP="00000000" w:rsidRDefault="00000000" w:rsidRPr="00000000" w14:paraId="00001B4B">
      <w:pPr>
        <w:spacing w:before="2" w:lineRule="auto"/>
        <w:jc w:val="both"/>
        <w:rPr>
          <w:sz w:val="20"/>
          <w:szCs w:val="20"/>
        </w:rPr>
      </w:pPr>
      <w:r w:rsidDel="00000000" w:rsidR="00000000" w:rsidRPr="00000000">
        <w:rPr>
          <w:rtl w:val="0"/>
        </w:rPr>
      </w:r>
    </w:p>
    <w:p w:rsidR="00000000" w:rsidDel="00000000" w:rsidP="00000000" w:rsidRDefault="00000000" w:rsidRPr="00000000" w14:paraId="00001B4C">
      <w:pPr>
        <w:rPr>
          <w:b w:val="1"/>
          <w:color w:val="69ad22"/>
          <w:sz w:val="23"/>
          <w:szCs w:val="23"/>
        </w:rPr>
      </w:pPr>
      <w:r w:rsidDel="00000000" w:rsidR="00000000" w:rsidRPr="00000000">
        <w:rPr>
          <w:b w:val="1"/>
          <w:color w:val="69ad22"/>
          <w:sz w:val="23"/>
          <w:szCs w:val="23"/>
          <w:rtl w:val="0"/>
        </w:rPr>
        <w:t xml:space="preserve">LRI-BRON: bronquite, traqueobronquite, bronquiolite, traqueíte, sem evidências de pneumonia</w:t>
      </w:r>
    </w:p>
    <w:p w:rsidR="00000000" w:rsidDel="00000000" w:rsidP="00000000" w:rsidRDefault="00000000" w:rsidRPr="00000000" w14:paraId="00001B4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4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traqueobrônquicas devem cumprir os seguintes critérios:</w:t>
      </w:r>
    </w:p>
    <w:p w:rsidR="00000000" w:rsidDel="00000000" w:rsidP="00000000" w:rsidRDefault="00000000" w:rsidRPr="00000000" w14:paraId="00001B4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5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não apresenta evidência clínica ou radiográfica de pneumonia </w:t>
      </w:r>
      <w:r w:rsidDel="00000000" w:rsidR="00000000" w:rsidRPr="00000000">
        <w:rPr>
          <w:rtl w:val="0"/>
        </w:rPr>
      </w:r>
    </w:p>
    <w:p w:rsidR="00000000" w:rsidDel="00000000" w:rsidP="00000000" w:rsidRDefault="00000000" w:rsidRPr="00000000" w14:paraId="00001B51">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5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apresenta, pelo menos, dois dos seguintes sinais ou sintomas, sem outra causa reconhecida:</w:t>
      </w:r>
      <w:r w:rsidDel="00000000" w:rsidR="00000000" w:rsidRPr="00000000">
        <w:rPr>
          <w:rtl w:val="0"/>
        </w:rPr>
      </w:r>
    </w:p>
    <w:p w:rsidR="00000000" w:rsidDel="00000000" w:rsidP="00000000" w:rsidRDefault="00000000" w:rsidRPr="00000000" w14:paraId="00001B53">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 febre (&gt; 38°C), tosse, produção de expetoração de novo em maior quantidade, roncos, pieira </w:t>
      </w:r>
    </w:p>
    <w:p w:rsidR="00000000" w:rsidDel="00000000" w:rsidP="00000000" w:rsidRDefault="00000000" w:rsidRPr="00000000" w14:paraId="00001B54">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55">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B56">
      <w:pPr>
        <w:numPr>
          <w:ilvl w:val="0"/>
          <w:numId w:val="1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cultura positiva obtida a partir da aspirado traqueal profundo ou broncoscopia;</w:t>
      </w:r>
      <w:r w:rsidDel="00000000" w:rsidR="00000000" w:rsidRPr="00000000">
        <w:rPr>
          <w:rtl w:val="0"/>
        </w:rPr>
      </w:r>
    </w:p>
    <w:p w:rsidR="00000000" w:rsidDel="00000000" w:rsidP="00000000" w:rsidRDefault="00000000" w:rsidRPr="00000000" w14:paraId="00001B57">
      <w:pPr>
        <w:numPr>
          <w:ilvl w:val="0"/>
          <w:numId w:val="1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w:t>
      </w:r>
      <w:r w:rsidDel="00000000" w:rsidR="00000000" w:rsidRPr="00000000">
        <w:rPr>
          <w:sz w:val="20"/>
          <w:szCs w:val="20"/>
          <w:rtl w:val="0"/>
        </w:rPr>
        <w:t xml:space="preserve">i</w:t>
      </w:r>
      <w:r w:rsidDel="00000000" w:rsidR="00000000" w:rsidRPr="00000000">
        <w:rPr>
          <w:color w:val="000000"/>
          <w:sz w:val="20"/>
          <w:szCs w:val="20"/>
          <w:rtl w:val="0"/>
        </w:rPr>
        <w:t xml:space="preserve">g</w:t>
      </w:r>
      <w:r w:rsidDel="00000000" w:rsidR="00000000" w:rsidRPr="00000000">
        <w:rPr>
          <w:sz w:val="20"/>
          <w:szCs w:val="20"/>
          <w:rtl w:val="0"/>
        </w:rPr>
        <w:t xml:space="preserve">é</w:t>
      </w:r>
      <w:r w:rsidDel="00000000" w:rsidR="00000000" w:rsidRPr="00000000">
        <w:rPr>
          <w:color w:val="000000"/>
          <w:sz w:val="20"/>
          <w:szCs w:val="20"/>
          <w:rtl w:val="0"/>
        </w:rPr>
        <w:t xml:space="preserve">nio positivo nas secreções respiratórias.</w:t>
      </w:r>
      <w:r w:rsidDel="00000000" w:rsidR="00000000" w:rsidRPr="00000000">
        <w:rPr>
          <w:rtl w:val="0"/>
        </w:rPr>
      </w:r>
    </w:p>
    <w:p w:rsidR="00000000" w:rsidDel="00000000" w:rsidP="00000000" w:rsidRDefault="00000000" w:rsidRPr="00000000" w14:paraId="00001B5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59">
      <w:pPr>
        <w:pBdr>
          <w:top w:space="0" w:sz="0" w:val="nil"/>
          <w:left w:space="0" w:sz="0" w:val="nil"/>
          <w:bottom w:space="0" w:sz="0" w:val="nil"/>
          <w:right w:space="0" w:sz="0" w:val="nil"/>
          <w:between w:space="0" w:sz="0" w:val="nil"/>
        </w:pBdr>
        <w:tabs>
          <w:tab w:val="left" w:leader="none" w:pos="1824"/>
        </w:tabs>
        <w:jc w:val="both"/>
        <w:rPr>
          <w:color w:val="ff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Não registar bronquite crónica em doentes com doença pulmonar crónica como uma infeção, a menos que haja evidência de infeção secundária aguda, manifestada por alterações do microrganismo.</w:t>
      </w:r>
      <w:r w:rsidDel="00000000" w:rsidR="00000000" w:rsidRPr="00000000">
        <w:rPr>
          <w:rtl w:val="0"/>
        </w:rPr>
      </w:r>
    </w:p>
    <w:p w:rsidR="00000000" w:rsidDel="00000000" w:rsidP="00000000" w:rsidRDefault="00000000" w:rsidRPr="00000000" w14:paraId="00001B5A">
      <w:pPr>
        <w:spacing w:before="1" w:lineRule="auto"/>
        <w:jc w:val="both"/>
        <w:rPr>
          <w:sz w:val="20"/>
          <w:szCs w:val="20"/>
        </w:rPr>
      </w:pPr>
      <w:r w:rsidDel="00000000" w:rsidR="00000000" w:rsidRPr="00000000">
        <w:rPr>
          <w:rtl w:val="0"/>
        </w:rPr>
      </w:r>
    </w:p>
    <w:p w:rsidR="00000000" w:rsidDel="00000000" w:rsidP="00000000" w:rsidRDefault="00000000" w:rsidRPr="00000000" w14:paraId="00001B5B">
      <w:pPr>
        <w:rPr>
          <w:b w:val="1"/>
          <w:color w:val="69ad22"/>
          <w:sz w:val="23"/>
          <w:szCs w:val="23"/>
        </w:rPr>
      </w:pPr>
      <w:r w:rsidDel="00000000" w:rsidR="00000000" w:rsidRPr="00000000">
        <w:rPr>
          <w:b w:val="1"/>
          <w:color w:val="69ad22"/>
          <w:sz w:val="23"/>
          <w:szCs w:val="23"/>
          <w:rtl w:val="0"/>
        </w:rPr>
        <w:t xml:space="preserve">LRI-LUNG: outras infeções do trato respiratório inferior</w:t>
      </w:r>
    </w:p>
    <w:p w:rsidR="00000000" w:rsidDel="00000000" w:rsidP="00000000" w:rsidRDefault="00000000" w:rsidRPr="00000000" w14:paraId="00001B5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5D">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Outras infeções do trato respiratório inferior devem satisfazer, pelo menos, um dos seguintes critérios:</w:t>
      </w:r>
    </w:p>
    <w:p w:rsidR="00000000" w:rsidDel="00000000" w:rsidP="00000000" w:rsidRDefault="00000000" w:rsidRPr="00000000" w14:paraId="00001B5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5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Foram observados microrganismos em esfregaço ou cultura de tecidos ou </w:t>
      </w:r>
      <w:r w:rsidDel="00000000" w:rsidR="00000000" w:rsidRPr="00000000">
        <w:rPr>
          <w:sz w:val="20"/>
          <w:szCs w:val="20"/>
          <w:rtl w:val="0"/>
        </w:rPr>
        <w:t xml:space="preserve">líquido</w:t>
      </w:r>
      <w:r w:rsidDel="00000000" w:rsidR="00000000" w:rsidRPr="00000000">
        <w:rPr>
          <w:color w:val="000000"/>
          <w:sz w:val="20"/>
          <w:szCs w:val="20"/>
          <w:rtl w:val="0"/>
        </w:rPr>
        <w:t xml:space="preserve"> pulmonar do doente, incluindo líquido pleural;</w:t>
      </w:r>
      <w:r w:rsidDel="00000000" w:rsidR="00000000" w:rsidRPr="00000000">
        <w:rPr>
          <w:rtl w:val="0"/>
        </w:rPr>
      </w:r>
    </w:p>
    <w:p w:rsidR="00000000" w:rsidDel="00000000" w:rsidP="00000000" w:rsidRDefault="00000000" w:rsidRPr="00000000" w14:paraId="00001B6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apresenta um abcesso pulmonar ou empiema detetado durante uma cirurgia ou exame histopatológico;</w:t>
      </w:r>
      <w:r w:rsidDel="00000000" w:rsidR="00000000" w:rsidRPr="00000000">
        <w:rPr>
          <w:rtl w:val="0"/>
        </w:rPr>
      </w:r>
    </w:p>
    <w:p w:rsidR="00000000" w:rsidDel="00000000" w:rsidP="00000000" w:rsidRDefault="00000000" w:rsidRPr="00000000" w14:paraId="00001B6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cavidade com abcesso, observada no exame radiográfico do pulmão.</w:t>
      </w:r>
      <w:r w:rsidDel="00000000" w:rsidR="00000000" w:rsidRPr="00000000">
        <w:rPr>
          <w:rtl w:val="0"/>
        </w:rPr>
      </w:r>
    </w:p>
    <w:p w:rsidR="00000000" w:rsidDel="00000000" w:rsidP="00000000" w:rsidRDefault="00000000" w:rsidRPr="00000000" w14:paraId="00001B62">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1B63">
      <w:pPr>
        <w:spacing w:before="6" w:lineRule="auto"/>
        <w:jc w:val="both"/>
        <w:rPr>
          <w:sz w:val="20"/>
          <w:szCs w:val="20"/>
        </w:rPr>
      </w:pPr>
      <w:r w:rsidDel="00000000" w:rsidR="00000000" w:rsidRPr="00000000">
        <w:rPr>
          <w:rtl w:val="0"/>
        </w:rPr>
      </w:r>
    </w:p>
    <w:p w:rsidR="00000000" w:rsidDel="00000000" w:rsidP="00000000" w:rsidRDefault="00000000" w:rsidRPr="00000000" w14:paraId="00001B6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Registar o abcesso pulmonar </w:t>
      </w:r>
      <w:r w:rsidDel="00000000" w:rsidR="00000000" w:rsidRPr="00000000">
        <w:rPr>
          <w:color w:val="000000"/>
          <w:sz w:val="20"/>
          <w:szCs w:val="20"/>
          <w:u w:val="single"/>
          <w:rtl w:val="0"/>
        </w:rPr>
        <w:t xml:space="preserve">ou empiema sem pneumonia </w:t>
      </w:r>
      <w:r w:rsidDel="00000000" w:rsidR="00000000" w:rsidRPr="00000000">
        <w:rPr>
          <w:color w:val="000000"/>
          <w:sz w:val="20"/>
          <w:szCs w:val="20"/>
          <w:rtl w:val="0"/>
        </w:rPr>
        <w:t xml:space="preserve">como LUNG.</w:t>
      </w:r>
    </w:p>
    <w:p w:rsidR="00000000" w:rsidDel="00000000" w:rsidP="00000000" w:rsidRDefault="00000000" w:rsidRPr="00000000" w14:paraId="00001B6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66">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B67">
      <w:pPr>
        <w:pStyle w:val="Heading3"/>
        <w:jc w:val="both"/>
        <w:rPr>
          <w:rFonts w:ascii="Calibri" w:cs="Calibri" w:eastAsia="Calibri" w:hAnsi="Calibri"/>
        </w:rPr>
      </w:pPr>
      <w:bookmarkStart w:colFirst="0" w:colLast="0" w:name="_heading=h.40ew0vw" w:id="92"/>
      <w:bookmarkEnd w:id="92"/>
      <w:r w:rsidDel="00000000" w:rsidR="00000000" w:rsidRPr="00000000">
        <w:rPr>
          <w:rFonts w:ascii="Calibri" w:cs="Calibri" w:eastAsia="Calibri" w:hAnsi="Calibri"/>
          <w:rtl w:val="0"/>
        </w:rPr>
        <w:t xml:space="preserve">GI: INFEÇÃO DO SISTEMA GASTROINTESTINAL</w:t>
      </w:r>
    </w:p>
    <w:p w:rsidR="00000000" w:rsidDel="00000000" w:rsidP="00000000" w:rsidRDefault="00000000" w:rsidRPr="00000000" w14:paraId="00001B68">
      <w:pPr>
        <w:spacing w:before="5" w:lineRule="auto"/>
        <w:jc w:val="both"/>
        <w:rPr>
          <w:sz w:val="20"/>
          <w:szCs w:val="20"/>
        </w:rPr>
      </w:pPr>
      <w:r w:rsidDel="00000000" w:rsidR="00000000" w:rsidRPr="00000000">
        <w:rPr>
          <w:rtl w:val="0"/>
        </w:rPr>
      </w:r>
    </w:p>
    <w:p w:rsidR="00000000" w:rsidDel="00000000" w:rsidP="00000000" w:rsidRDefault="00000000" w:rsidRPr="00000000" w14:paraId="00001B69">
      <w:pPr>
        <w:rPr>
          <w:b w:val="1"/>
          <w:color w:val="69ad22"/>
          <w:sz w:val="23"/>
          <w:szCs w:val="23"/>
        </w:rPr>
      </w:pPr>
      <w:r w:rsidDel="00000000" w:rsidR="00000000" w:rsidRPr="00000000">
        <w:rPr>
          <w:b w:val="1"/>
          <w:color w:val="69ad22"/>
          <w:sz w:val="23"/>
          <w:szCs w:val="23"/>
          <w:rtl w:val="0"/>
        </w:rPr>
        <w:t xml:space="preserve">GI-CDI: Infeção associada a Clostridioides difficile (CDI)</w:t>
      </w:r>
    </w:p>
    <w:p w:rsidR="00000000" w:rsidDel="00000000" w:rsidP="00000000" w:rsidRDefault="00000000" w:rsidRPr="00000000" w14:paraId="00001B6A">
      <w:pPr>
        <w:spacing w:before="2" w:lineRule="auto"/>
        <w:ind w:right="227"/>
        <w:jc w:val="both"/>
        <w:rPr>
          <w:sz w:val="20"/>
          <w:szCs w:val="20"/>
        </w:rPr>
      </w:pPr>
      <w:r w:rsidDel="00000000" w:rsidR="00000000" w:rsidRPr="00000000">
        <w:rPr>
          <w:sz w:val="20"/>
          <w:szCs w:val="20"/>
          <w:rtl w:val="0"/>
        </w:rPr>
        <w:t xml:space="preserve">Uma infeção a </w:t>
      </w:r>
      <w:r w:rsidDel="00000000" w:rsidR="00000000" w:rsidRPr="00000000">
        <w:rPr>
          <w:sz w:val="20"/>
          <w:szCs w:val="20"/>
          <w:highlight w:val="cyan"/>
          <w:rtl w:val="0"/>
        </w:rPr>
        <w:t xml:space="preserve">C</w:t>
      </w:r>
      <w:r w:rsidDel="00000000" w:rsidR="00000000" w:rsidRPr="00000000">
        <w:rPr>
          <w:i w:val="1"/>
          <w:sz w:val="20"/>
          <w:szCs w:val="20"/>
          <w:highlight w:val="cyan"/>
          <w:rtl w:val="0"/>
        </w:rPr>
        <w:t xml:space="preserve">lostridioides difficile</w:t>
      </w:r>
      <w:r w:rsidDel="00000000" w:rsidR="00000000" w:rsidRPr="00000000">
        <w:rPr>
          <w:sz w:val="20"/>
          <w:szCs w:val="20"/>
          <w:rtl w:val="0"/>
        </w:rPr>
        <w:t xml:space="preserve"> (anteriormente também referida como a diarreia associada a </w:t>
      </w:r>
      <w:r w:rsidDel="00000000" w:rsidR="00000000" w:rsidRPr="00000000">
        <w:rPr>
          <w:i w:val="1"/>
          <w:sz w:val="20"/>
          <w:szCs w:val="20"/>
          <w:rtl w:val="0"/>
        </w:rPr>
        <w:t xml:space="preserve">Clostridium difficile</w:t>
      </w:r>
      <w:r w:rsidDel="00000000" w:rsidR="00000000" w:rsidRPr="00000000">
        <w:rPr>
          <w:sz w:val="20"/>
          <w:szCs w:val="20"/>
          <w:rtl w:val="0"/>
        </w:rPr>
        <w:t xml:space="preserve">, ou DACD) deve satisfazer pelo menos um dos seguintes critérios:</w:t>
      </w:r>
    </w:p>
    <w:p w:rsidR="00000000" w:rsidDel="00000000" w:rsidP="00000000" w:rsidRDefault="00000000" w:rsidRPr="00000000" w14:paraId="00001B6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Fezes diarreicas ou megacólon tóxico com um teste laboratorial positivo para a toxina </w:t>
      </w:r>
      <w:r w:rsidDel="00000000" w:rsidR="00000000" w:rsidRPr="00000000">
        <w:rPr>
          <w:i w:val="1"/>
          <w:color w:val="000000"/>
          <w:sz w:val="20"/>
          <w:szCs w:val="20"/>
          <w:rtl w:val="0"/>
        </w:rPr>
        <w:t xml:space="preserve">C. difficile</w:t>
      </w:r>
      <w:r w:rsidDel="00000000" w:rsidR="00000000" w:rsidRPr="00000000">
        <w:rPr>
          <w:color w:val="000000"/>
          <w:sz w:val="20"/>
          <w:szCs w:val="20"/>
          <w:rtl w:val="0"/>
        </w:rPr>
        <w:t xml:space="preserve"> A e/ou B nas fezes ou deteção de um organismo produtor de toxinas </w:t>
      </w:r>
      <w:r w:rsidDel="00000000" w:rsidR="00000000" w:rsidRPr="00000000">
        <w:rPr>
          <w:i w:val="1"/>
          <w:color w:val="000000"/>
          <w:sz w:val="20"/>
          <w:szCs w:val="20"/>
          <w:rtl w:val="0"/>
        </w:rPr>
        <w:t xml:space="preserve">C. difficile</w:t>
      </w:r>
      <w:r w:rsidDel="00000000" w:rsidR="00000000" w:rsidRPr="00000000">
        <w:rPr>
          <w:color w:val="000000"/>
          <w:sz w:val="20"/>
          <w:szCs w:val="20"/>
          <w:rtl w:val="0"/>
        </w:rPr>
        <w:t xml:space="preserve"> nas fezes através de cultura ou por outros meios, por exemplo, um resultado de PCR positivo;</w:t>
      </w:r>
      <w:r w:rsidDel="00000000" w:rsidR="00000000" w:rsidRPr="00000000">
        <w:rPr>
          <w:rtl w:val="0"/>
        </w:rPr>
      </w:r>
    </w:p>
    <w:p w:rsidR="00000000" w:rsidDel="00000000" w:rsidP="00000000" w:rsidRDefault="00000000" w:rsidRPr="00000000" w14:paraId="00001B6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Colite pseudomembranosa revelada por endoscopia gastrointestinal baixa;</w:t>
      </w:r>
      <w:r w:rsidDel="00000000" w:rsidR="00000000" w:rsidRPr="00000000">
        <w:rPr>
          <w:rtl w:val="0"/>
        </w:rPr>
      </w:r>
    </w:p>
    <w:p w:rsidR="00000000" w:rsidDel="00000000" w:rsidP="00000000" w:rsidRDefault="00000000" w:rsidRPr="00000000" w14:paraId="00001B6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histopatologia colónica característica da infeção por </w:t>
      </w:r>
      <w:r w:rsidDel="00000000" w:rsidR="00000000" w:rsidRPr="00000000">
        <w:rPr>
          <w:i w:val="1"/>
          <w:color w:val="000000"/>
          <w:sz w:val="20"/>
          <w:szCs w:val="20"/>
          <w:rtl w:val="0"/>
        </w:rPr>
        <w:t xml:space="preserve">C. difficile</w:t>
      </w:r>
      <w:r w:rsidDel="00000000" w:rsidR="00000000" w:rsidRPr="00000000">
        <w:rPr>
          <w:color w:val="000000"/>
          <w:sz w:val="20"/>
          <w:szCs w:val="20"/>
          <w:rtl w:val="0"/>
        </w:rPr>
        <w:t xml:space="preserve"> (com ou sem diarreia) numa amostra obtida durante a endoscopia, colectomia ou autópsia.</w:t>
      </w:r>
      <w:r w:rsidDel="00000000" w:rsidR="00000000" w:rsidRPr="00000000">
        <w:rPr>
          <w:rtl w:val="0"/>
        </w:rPr>
      </w:r>
    </w:p>
    <w:p w:rsidR="00000000" w:rsidDel="00000000" w:rsidP="00000000" w:rsidRDefault="00000000" w:rsidRPr="00000000" w14:paraId="00001B6E">
      <w:pPr>
        <w:spacing w:before="3" w:lineRule="auto"/>
        <w:jc w:val="both"/>
        <w:rPr>
          <w:sz w:val="20"/>
          <w:szCs w:val="20"/>
        </w:rPr>
      </w:pPr>
      <w:r w:rsidDel="00000000" w:rsidR="00000000" w:rsidRPr="00000000">
        <w:rPr>
          <w:rtl w:val="0"/>
        </w:rPr>
      </w:r>
    </w:p>
    <w:p w:rsidR="00000000" w:rsidDel="00000000" w:rsidP="00000000" w:rsidRDefault="00000000" w:rsidRPr="00000000" w14:paraId="00001B6F">
      <w:pPr>
        <w:ind w:right="210"/>
        <w:jc w:val="both"/>
        <w:rPr>
          <w:sz w:val="18"/>
          <w:szCs w:val="18"/>
        </w:rPr>
      </w:pPr>
      <w:r w:rsidDel="00000000" w:rsidR="00000000" w:rsidRPr="00000000">
        <w:rPr>
          <w:b w:val="1"/>
          <w:sz w:val="18"/>
          <w:szCs w:val="18"/>
          <w:rtl w:val="0"/>
        </w:rPr>
        <w:t xml:space="preserve">Nota:</w:t>
      </w:r>
      <w:r w:rsidDel="00000000" w:rsidR="00000000" w:rsidRPr="00000000">
        <w:rPr>
          <w:sz w:val="18"/>
          <w:szCs w:val="18"/>
          <w:rtl w:val="0"/>
        </w:rPr>
        <w:t xml:space="preserve"> Se os sinais clínicos de infeção de </w:t>
      </w:r>
      <w:r w:rsidDel="00000000" w:rsidR="00000000" w:rsidRPr="00000000">
        <w:rPr>
          <w:i w:val="1"/>
          <w:sz w:val="18"/>
          <w:szCs w:val="18"/>
          <w:rtl w:val="0"/>
        </w:rPr>
        <w:t xml:space="preserve">Clostridioides difficile</w:t>
      </w:r>
      <w:r w:rsidDel="00000000" w:rsidR="00000000" w:rsidRPr="00000000">
        <w:rPr>
          <w:sz w:val="18"/>
          <w:szCs w:val="18"/>
          <w:rtl w:val="0"/>
        </w:rPr>
        <w:t xml:space="preserve"> aparecerem </w:t>
      </w:r>
      <w:r w:rsidDel="00000000" w:rsidR="00000000" w:rsidRPr="00000000">
        <w:rPr>
          <w:sz w:val="18"/>
          <w:szCs w:val="18"/>
          <w:u w:val="single"/>
          <w:rtl w:val="0"/>
        </w:rPr>
        <w:t xml:space="preserve">nos 28 dias após alta de uma instituição de Saúde,</w:t>
      </w:r>
      <w:r w:rsidDel="00000000" w:rsidR="00000000" w:rsidRPr="00000000">
        <w:rPr>
          <w:sz w:val="18"/>
          <w:szCs w:val="18"/>
          <w:rtl w:val="0"/>
        </w:rPr>
        <w:t xml:space="preserve"> deve ser considerada como </w:t>
      </w:r>
      <w:r w:rsidDel="00000000" w:rsidR="00000000" w:rsidRPr="00000000">
        <w:rPr>
          <w:sz w:val="18"/>
          <w:szCs w:val="18"/>
          <w:u w:val="single"/>
          <w:rtl w:val="0"/>
        </w:rPr>
        <w:t xml:space="preserve">infeção associada aos cuidados de saúde</w:t>
      </w:r>
      <w:r w:rsidDel="00000000" w:rsidR="00000000" w:rsidRPr="00000000">
        <w:rPr>
          <w:sz w:val="18"/>
          <w:szCs w:val="18"/>
          <w:rtl w:val="0"/>
        </w:rPr>
        <w:t xml:space="preserve"> e ser reportada com o código GI-CDI.</w:t>
      </w:r>
    </w:p>
    <w:p w:rsidR="00000000" w:rsidDel="00000000" w:rsidP="00000000" w:rsidRDefault="00000000" w:rsidRPr="00000000" w14:paraId="00001B70">
      <w:pPr>
        <w:jc w:val="both"/>
        <w:rPr>
          <w:sz w:val="20"/>
          <w:szCs w:val="20"/>
        </w:rPr>
      </w:pPr>
      <w:r w:rsidDel="00000000" w:rsidR="00000000" w:rsidRPr="00000000">
        <w:rPr>
          <w:rtl w:val="0"/>
        </w:rPr>
      </w:r>
    </w:p>
    <w:p w:rsidR="00000000" w:rsidDel="00000000" w:rsidP="00000000" w:rsidRDefault="00000000" w:rsidRPr="00000000" w14:paraId="00001B71">
      <w:pPr>
        <w:jc w:val="both"/>
        <w:rPr>
          <w:sz w:val="20"/>
          <w:szCs w:val="20"/>
        </w:rPr>
      </w:pPr>
      <w:r w:rsidDel="00000000" w:rsidR="00000000" w:rsidRPr="00000000">
        <w:rPr/>
        <w:drawing>
          <wp:inline distB="0" distT="0" distL="0" distR="0">
            <wp:extent cx="5743575" cy="1628775"/>
            <wp:effectExtent b="0" l="0" r="0" t="0"/>
            <wp:docPr id="568" name="image73.jpg"/>
            <a:graphic>
              <a:graphicData uri="http://schemas.openxmlformats.org/drawingml/2006/picture">
                <pic:pic>
                  <pic:nvPicPr>
                    <pic:cNvPr id="0" name="image73.jpg"/>
                    <pic:cNvPicPr preferRelativeResize="0"/>
                  </pic:nvPicPr>
                  <pic:blipFill>
                    <a:blip r:embed="rId63"/>
                    <a:srcRect b="0" l="0" r="0" t="0"/>
                    <a:stretch>
                      <a:fillRect/>
                    </a:stretch>
                  </pic:blipFill>
                  <pic:spPr>
                    <a:xfrm>
                      <a:off x="0" y="0"/>
                      <a:ext cx="5743575" cy="162877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292100</wp:posOffset>
                </wp:positionH>
                <wp:positionV relativeFrom="paragraph">
                  <wp:posOffset>7621</wp:posOffset>
                </wp:positionV>
                <wp:extent cx="614053" cy="192479"/>
                <wp:effectExtent b="0" l="0" r="0" t="0"/>
                <wp:wrapNone/>
                <wp:docPr id="506" name=""/>
                <a:graphic>
                  <a:graphicData uri="http://schemas.microsoft.com/office/word/2010/wordprocessingShape">
                    <wps:wsp>
                      <wps:cNvSpPr/>
                      <wps:cNvPr id="29" name="Shape 29"/>
                      <wps:spPr>
                        <a:xfrm>
                          <a:off x="5058024" y="3702811"/>
                          <a:ext cx="575953"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Admissão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292100</wp:posOffset>
                </wp:positionH>
                <wp:positionV relativeFrom="paragraph">
                  <wp:posOffset>7621</wp:posOffset>
                </wp:positionV>
                <wp:extent cx="614053" cy="192479"/>
                <wp:effectExtent b="0" l="0" r="0" t="0"/>
                <wp:wrapNone/>
                <wp:docPr id="506" name="image20.png"/>
                <a:graphic>
                  <a:graphicData uri="http://schemas.openxmlformats.org/drawingml/2006/picture">
                    <pic:pic>
                      <pic:nvPicPr>
                        <pic:cNvPr id="0" name="image20.png"/>
                        <pic:cNvPicPr preferRelativeResize="0"/>
                      </pic:nvPicPr>
                      <pic:blipFill>
                        <a:blip r:embed="rId64"/>
                        <a:srcRect/>
                        <a:stretch>
                          <a:fillRect/>
                        </a:stretch>
                      </pic:blipFill>
                      <pic:spPr>
                        <a:xfrm>
                          <a:off x="0" y="0"/>
                          <a:ext cx="614053"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1371600</wp:posOffset>
                </wp:positionH>
                <wp:positionV relativeFrom="paragraph">
                  <wp:posOffset>7621</wp:posOffset>
                </wp:positionV>
                <wp:extent cx="614053" cy="192479"/>
                <wp:effectExtent b="0" l="0" r="0" t="0"/>
                <wp:wrapNone/>
                <wp:docPr id="545" name=""/>
                <a:graphic>
                  <a:graphicData uri="http://schemas.microsoft.com/office/word/2010/wordprocessingShape">
                    <wps:wsp>
                      <wps:cNvSpPr/>
                      <wps:cNvPr id="68" name="Shape 68"/>
                      <wps:spPr>
                        <a:xfrm>
                          <a:off x="5058024" y="3702811"/>
                          <a:ext cx="575953"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000000"/>
                                <w:sz w:val="20"/>
                                <w:vertAlign w:val="baseline"/>
                              </w:rPr>
                              <w:t xml:space="preserve">Alta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1371600</wp:posOffset>
                </wp:positionH>
                <wp:positionV relativeFrom="paragraph">
                  <wp:posOffset>7621</wp:posOffset>
                </wp:positionV>
                <wp:extent cx="614053" cy="192479"/>
                <wp:effectExtent b="0" l="0" r="0" t="0"/>
                <wp:wrapNone/>
                <wp:docPr id="545" name="image61.png"/>
                <a:graphic>
                  <a:graphicData uri="http://schemas.openxmlformats.org/drawingml/2006/picture">
                    <pic:pic>
                      <pic:nvPicPr>
                        <pic:cNvPr id="0" name="image61.png"/>
                        <pic:cNvPicPr preferRelativeResize="0"/>
                      </pic:nvPicPr>
                      <pic:blipFill>
                        <a:blip r:embed="rId65"/>
                        <a:srcRect/>
                        <a:stretch>
                          <a:fillRect/>
                        </a:stretch>
                      </pic:blipFill>
                      <pic:spPr>
                        <a:xfrm>
                          <a:off x="0" y="0"/>
                          <a:ext cx="614053"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2057400</wp:posOffset>
                </wp:positionH>
                <wp:positionV relativeFrom="paragraph">
                  <wp:posOffset>553720</wp:posOffset>
                </wp:positionV>
                <wp:extent cx="614053" cy="192479"/>
                <wp:effectExtent b="0" l="0" r="0" t="0"/>
                <wp:wrapNone/>
                <wp:docPr id="502" name=""/>
                <a:graphic>
                  <a:graphicData uri="http://schemas.microsoft.com/office/word/2010/wordprocessingShape">
                    <wps:wsp>
                      <wps:cNvSpPr/>
                      <wps:cNvPr id="17" name="Shape 17"/>
                      <wps:spPr>
                        <a:xfrm>
                          <a:off x="5058024" y="3702811"/>
                          <a:ext cx="575953"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4 semanas</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2057400</wp:posOffset>
                </wp:positionH>
                <wp:positionV relativeFrom="paragraph">
                  <wp:posOffset>553720</wp:posOffset>
                </wp:positionV>
                <wp:extent cx="614053" cy="192479"/>
                <wp:effectExtent b="0" l="0" r="0" t="0"/>
                <wp:wrapNone/>
                <wp:docPr id="502" name="image16.png"/>
                <a:graphic>
                  <a:graphicData uri="http://schemas.openxmlformats.org/drawingml/2006/picture">
                    <pic:pic>
                      <pic:nvPicPr>
                        <pic:cNvPr id="0" name="image16.png"/>
                        <pic:cNvPicPr preferRelativeResize="0"/>
                      </pic:nvPicPr>
                      <pic:blipFill>
                        <a:blip r:embed="rId66"/>
                        <a:srcRect/>
                        <a:stretch>
                          <a:fillRect/>
                        </a:stretch>
                      </pic:blipFill>
                      <pic:spPr>
                        <a:xfrm>
                          <a:off x="0" y="0"/>
                          <a:ext cx="614053"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2908300</wp:posOffset>
                </wp:positionH>
                <wp:positionV relativeFrom="paragraph">
                  <wp:posOffset>553720</wp:posOffset>
                </wp:positionV>
                <wp:extent cx="614053" cy="192479"/>
                <wp:effectExtent b="0" l="0" r="0" t="0"/>
                <wp:wrapNone/>
                <wp:docPr id="509" name=""/>
                <a:graphic>
                  <a:graphicData uri="http://schemas.microsoft.com/office/word/2010/wordprocessingShape">
                    <wps:wsp>
                      <wps:cNvSpPr/>
                      <wps:cNvPr id="32" name="Shape 32"/>
                      <wps:spPr>
                        <a:xfrm>
                          <a:off x="5058024" y="3702811"/>
                          <a:ext cx="575953"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8 semanas</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2908300</wp:posOffset>
                </wp:positionH>
                <wp:positionV relativeFrom="paragraph">
                  <wp:posOffset>553720</wp:posOffset>
                </wp:positionV>
                <wp:extent cx="614053" cy="192479"/>
                <wp:effectExtent b="0" l="0" r="0" t="0"/>
                <wp:wrapNone/>
                <wp:docPr id="509" name="image23.png"/>
                <a:graphic>
                  <a:graphicData uri="http://schemas.openxmlformats.org/drawingml/2006/picture">
                    <pic:pic>
                      <pic:nvPicPr>
                        <pic:cNvPr id="0" name="image23.png"/>
                        <pic:cNvPicPr preferRelativeResize="0"/>
                      </pic:nvPicPr>
                      <pic:blipFill>
                        <a:blip r:embed="rId67"/>
                        <a:srcRect/>
                        <a:stretch>
                          <a:fillRect/>
                        </a:stretch>
                      </pic:blipFill>
                      <pic:spPr>
                        <a:xfrm>
                          <a:off x="0" y="0"/>
                          <a:ext cx="614053"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5232400</wp:posOffset>
                </wp:positionH>
                <wp:positionV relativeFrom="paragraph">
                  <wp:posOffset>655320</wp:posOffset>
                </wp:positionV>
                <wp:extent cx="507175" cy="192479"/>
                <wp:effectExtent b="0" l="0" r="0" t="0"/>
                <wp:wrapNone/>
                <wp:docPr id="516" name=""/>
                <a:graphic>
                  <a:graphicData uri="http://schemas.microsoft.com/office/word/2010/wordprocessingShape">
                    <wps:wsp>
                      <wps:cNvSpPr/>
                      <wps:cNvPr id="39" name="Shape 39"/>
                      <wps:spPr>
                        <a:xfrm>
                          <a:off x="5111463" y="3702811"/>
                          <a:ext cx="469075"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tempo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5232400</wp:posOffset>
                </wp:positionH>
                <wp:positionV relativeFrom="paragraph">
                  <wp:posOffset>655320</wp:posOffset>
                </wp:positionV>
                <wp:extent cx="507175" cy="192479"/>
                <wp:effectExtent b="0" l="0" r="0" t="0"/>
                <wp:wrapNone/>
                <wp:docPr id="516" name="image30.png"/>
                <a:graphic>
                  <a:graphicData uri="http://schemas.openxmlformats.org/drawingml/2006/picture">
                    <pic:pic>
                      <pic:nvPicPr>
                        <pic:cNvPr id="0" name="image30.png"/>
                        <pic:cNvPicPr preferRelativeResize="0"/>
                      </pic:nvPicPr>
                      <pic:blipFill>
                        <a:blip r:embed="rId68"/>
                        <a:srcRect/>
                        <a:stretch>
                          <a:fillRect/>
                        </a:stretch>
                      </pic:blipFill>
                      <pic:spPr>
                        <a:xfrm>
                          <a:off x="0" y="0"/>
                          <a:ext cx="507175"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673100</wp:posOffset>
                </wp:positionH>
                <wp:positionV relativeFrom="paragraph">
                  <wp:posOffset>1010920</wp:posOffset>
                </wp:positionV>
                <wp:extent cx="1080317" cy="318758"/>
                <wp:effectExtent b="0" l="0" r="0" t="0"/>
                <wp:wrapNone/>
                <wp:docPr id="514" name=""/>
                <a:graphic>
                  <a:graphicData uri="http://schemas.microsoft.com/office/word/2010/wordprocessingShape">
                    <wps:wsp>
                      <wps:cNvSpPr/>
                      <wps:cNvPr id="37" name="Shape 37"/>
                      <wps:spPr>
                        <a:xfrm>
                          <a:off x="4824892" y="3639671"/>
                          <a:ext cx="1042217" cy="280658"/>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Início nos cuidados Saúde</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673100</wp:posOffset>
                </wp:positionH>
                <wp:positionV relativeFrom="paragraph">
                  <wp:posOffset>1010920</wp:posOffset>
                </wp:positionV>
                <wp:extent cx="1080317" cy="318758"/>
                <wp:effectExtent b="0" l="0" r="0" t="0"/>
                <wp:wrapNone/>
                <wp:docPr id="514" name="image28.png"/>
                <a:graphic>
                  <a:graphicData uri="http://schemas.openxmlformats.org/drawingml/2006/picture">
                    <pic:pic>
                      <pic:nvPicPr>
                        <pic:cNvPr id="0" name="image28.png"/>
                        <pic:cNvPicPr preferRelativeResize="0"/>
                      </pic:nvPicPr>
                      <pic:blipFill>
                        <a:blip r:embed="rId69"/>
                        <a:srcRect/>
                        <a:stretch>
                          <a:fillRect/>
                        </a:stretch>
                      </pic:blipFill>
                      <pic:spPr>
                        <a:xfrm>
                          <a:off x="0" y="0"/>
                          <a:ext cx="1080317" cy="318758"/>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2197100</wp:posOffset>
                </wp:positionH>
                <wp:positionV relativeFrom="paragraph">
                  <wp:posOffset>1036320</wp:posOffset>
                </wp:positionV>
                <wp:extent cx="1243330" cy="254000"/>
                <wp:effectExtent b="0" l="0" r="0" t="0"/>
                <wp:wrapNone/>
                <wp:docPr id="504" name=""/>
                <a:graphic>
                  <a:graphicData uri="http://schemas.microsoft.com/office/word/2010/wordprocessingShape">
                    <wps:wsp>
                      <wps:cNvSpPr/>
                      <wps:cNvPr id="27" name="Shape 27"/>
                      <wps:spPr>
                        <a:xfrm>
                          <a:off x="4743385" y="3672050"/>
                          <a:ext cx="1205230" cy="2159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Inicio na comunidade</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2197100</wp:posOffset>
                </wp:positionH>
                <wp:positionV relativeFrom="paragraph">
                  <wp:posOffset>1036320</wp:posOffset>
                </wp:positionV>
                <wp:extent cx="1243330" cy="254000"/>
                <wp:effectExtent b="0" l="0" r="0" t="0"/>
                <wp:wrapNone/>
                <wp:docPr id="504" name="image18.png"/>
                <a:graphic>
                  <a:graphicData uri="http://schemas.openxmlformats.org/drawingml/2006/picture">
                    <pic:pic>
                      <pic:nvPicPr>
                        <pic:cNvPr id="0" name="image18.png"/>
                        <pic:cNvPicPr preferRelativeResize="0"/>
                      </pic:nvPicPr>
                      <pic:blipFill>
                        <a:blip r:embed="rId70"/>
                        <a:srcRect/>
                        <a:stretch>
                          <a:fillRect/>
                        </a:stretch>
                      </pic:blipFill>
                      <pic:spPr>
                        <a:xfrm>
                          <a:off x="0" y="0"/>
                          <a:ext cx="1243330" cy="25400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977900</wp:posOffset>
                </wp:positionH>
                <wp:positionV relativeFrom="paragraph">
                  <wp:posOffset>1353820</wp:posOffset>
                </wp:positionV>
                <wp:extent cx="1659081" cy="192479"/>
                <wp:effectExtent b="0" l="0" r="0" t="0"/>
                <wp:wrapNone/>
                <wp:docPr id="531" name=""/>
                <a:graphic>
                  <a:graphicData uri="http://schemas.microsoft.com/office/word/2010/wordprocessingShape">
                    <wps:wsp>
                      <wps:cNvSpPr/>
                      <wps:cNvPr id="54" name="Shape 54"/>
                      <wps:spPr>
                        <a:xfrm>
                          <a:off x="4535510" y="3702811"/>
                          <a:ext cx="1620981"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Associada aos cuidados de saúde</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977900</wp:posOffset>
                </wp:positionH>
                <wp:positionV relativeFrom="paragraph">
                  <wp:posOffset>1353820</wp:posOffset>
                </wp:positionV>
                <wp:extent cx="1659081" cy="192479"/>
                <wp:effectExtent b="0" l="0" r="0" t="0"/>
                <wp:wrapNone/>
                <wp:docPr id="531" name="image45.png"/>
                <a:graphic>
                  <a:graphicData uri="http://schemas.openxmlformats.org/drawingml/2006/picture">
                    <pic:pic>
                      <pic:nvPicPr>
                        <pic:cNvPr id="0" name="image45.png"/>
                        <pic:cNvPicPr preferRelativeResize="0"/>
                      </pic:nvPicPr>
                      <pic:blipFill>
                        <a:blip r:embed="rId71"/>
                        <a:srcRect/>
                        <a:stretch>
                          <a:fillRect/>
                        </a:stretch>
                      </pic:blipFill>
                      <pic:spPr>
                        <a:xfrm>
                          <a:off x="0" y="0"/>
                          <a:ext cx="1659081" cy="19247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3860800</wp:posOffset>
                </wp:positionH>
                <wp:positionV relativeFrom="paragraph">
                  <wp:posOffset>1341120</wp:posOffset>
                </wp:positionV>
                <wp:extent cx="1261110" cy="192405"/>
                <wp:effectExtent b="0" l="0" r="0" t="0"/>
                <wp:wrapNone/>
                <wp:docPr id="554" name=""/>
                <a:graphic>
                  <a:graphicData uri="http://schemas.microsoft.com/office/word/2010/wordprocessingShape">
                    <wps:wsp>
                      <wps:cNvSpPr/>
                      <wps:cNvPr id="77" name="Shape 77"/>
                      <wps:spPr>
                        <a:xfrm>
                          <a:off x="4734495" y="3702848"/>
                          <a:ext cx="1223010" cy="15430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Associada à comunidade</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3860800</wp:posOffset>
                </wp:positionH>
                <wp:positionV relativeFrom="paragraph">
                  <wp:posOffset>1341120</wp:posOffset>
                </wp:positionV>
                <wp:extent cx="1261110" cy="192405"/>
                <wp:effectExtent b="0" l="0" r="0" t="0"/>
                <wp:wrapNone/>
                <wp:docPr id="554" name="image76.png"/>
                <a:graphic>
                  <a:graphicData uri="http://schemas.openxmlformats.org/drawingml/2006/picture">
                    <pic:pic>
                      <pic:nvPicPr>
                        <pic:cNvPr id="0" name="image76.png"/>
                        <pic:cNvPicPr preferRelativeResize="0"/>
                      </pic:nvPicPr>
                      <pic:blipFill>
                        <a:blip r:embed="rId72"/>
                        <a:srcRect/>
                        <a:stretch>
                          <a:fillRect/>
                        </a:stretch>
                      </pic:blipFill>
                      <pic:spPr>
                        <a:xfrm>
                          <a:off x="0" y="0"/>
                          <a:ext cx="1261110" cy="19240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2870200</wp:posOffset>
                </wp:positionH>
                <wp:positionV relativeFrom="paragraph">
                  <wp:posOffset>1341120</wp:posOffset>
                </wp:positionV>
                <wp:extent cx="738744" cy="192479"/>
                <wp:effectExtent b="0" l="0" r="0" t="0"/>
                <wp:wrapNone/>
                <wp:docPr id="541" name=""/>
                <a:graphic>
                  <a:graphicData uri="http://schemas.microsoft.com/office/word/2010/wordprocessingShape">
                    <wps:wsp>
                      <wps:cNvSpPr/>
                      <wps:cNvPr id="64" name="Shape 64"/>
                      <wps:spPr>
                        <a:xfrm>
                          <a:off x="4995678" y="3702811"/>
                          <a:ext cx="700644" cy="154379"/>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Desconhecida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2870200</wp:posOffset>
                </wp:positionH>
                <wp:positionV relativeFrom="paragraph">
                  <wp:posOffset>1341120</wp:posOffset>
                </wp:positionV>
                <wp:extent cx="738744" cy="192479"/>
                <wp:effectExtent b="0" l="0" r="0" t="0"/>
                <wp:wrapNone/>
                <wp:docPr id="541" name="image56.png"/>
                <a:graphic>
                  <a:graphicData uri="http://schemas.openxmlformats.org/drawingml/2006/picture">
                    <pic:pic>
                      <pic:nvPicPr>
                        <pic:cNvPr id="0" name="image56.png"/>
                        <pic:cNvPicPr preferRelativeResize="0"/>
                      </pic:nvPicPr>
                      <pic:blipFill>
                        <a:blip r:embed="rId73"/>
                        <a:srcRect/>
                        <a:stretch>
                          <a:fillRect/>
                        </a:stretch>
                      </pic:blipFill>
                      <pic:spPr>
                        <a:xfrm>
                          <a:off x="0" y="0"/>
                          <a:ext cx="738744" cy="192479"/>
                        </a:xfrm>
                        <a:prstGeom prst="rect"/>
                        <a:ln/>
                      </pic:spPr>
                    </pic:pic>
                  </a:graphicData>
                </a:graphic>
              </wp:anchor>
            </w:drawing>
          </mc:Fallback>
        </mc:AlternateContent>
      </w:r>
    </w:p>
    <w:p w:rsidR="00000000" w:rsidDel="00000000" w:rsidP="00000000" w:rsidRDefault="00000000" w:rsidRPr="00000000" w14:paraId="00001B72">
      <w:pPr>
        <w:jc w:val="both"/>
        <w:rPr>
          <w:sz w:val="20"/>
          <w:szCs w:val="20"/>
        </w:rPr>
      </w:pPr>
      <w:r w:rsidDel="00000000" w:rsidR="00000000" w:rsidRPr="00000000">
        <w:rPr>
          <w:rtl w:val="0"/>
        </w:rPr>
      </w:r>
    </w:p>
    <w:p w:rsidR="00000000" w:rsidDel="00000000" w:rsidP="00000000" w:rsidRDefault="00000000" w:rsidRPr="00000000" w14:paraId="00001B73">
      <w:pPr>
        <w:jc w:val="both"/>
        <w:rPr>
          <w:sz w:val="18"/>
          <w:szCs w:val="18"/>
        </w:rPr>
      </w:pPr>
      <w:r w:rsidDel="00000000" w:rsidR="00000000" w:rsidRPr="00000000">
        <w:rPr>
          <w:sz w:val="18"/>
          <w:szCs w:val="18"/>
          <w:rtl w:val="0"/>
        </w:rPr>
        <w:t xml:space="preserve">(*) Pode estar associada à comunidade ou aos cuidados de saúde dependendo da história do caso. Se for uma infeção associada aos cuidados de saúde pode ter sido adquirida nas mesmas instalações ou importada.</w:t>
      </w:r>
    </w:p>
    <w:p w:rsidR="00000000" w:rsidDel="00000000" w:rsidP="00000000" w:rsidRDefault="00000000" w:rsidRPr="00000000" w14:paraId="00001B74">
      <w:pPr>
        <w:jc w:val="both"/>
        <w:rPr>
          <w:sz w:val="20"/>
          <w:szCs w:val="20"/>
        </w:rPr>
      </w:pPr>
      <w:r w:rsidDel="00000000" w:rsidR="00000000" w:rsidRPr="00000000">
        <w:rPr>
          <w:rtl w:val="0"/>
        </w:rPr>
      </w:r>
    </w:p>
    <w:p w:rsidR="00000000" w:rsidDel="00000000" w:rsidP="00000000" w:rsidRDefault="00000000" w:rsidRPr="00000000" w14:paraId="00001B75">
      <w:pPr>
        <w:rPr>
          <w:b w:val="1"/>
          <w:color w:val="69ad22"/>
          <w:sz w:val="23"/>
          <w:szCs w:val="23"/>
        </w:rPr>
      </w:pPr>
      <w:r w:rsidDel="00000000" w:rsidR="00000000" w:rsidRPr="00000000">
        <w:rPr>
          <w:b w:val="1"/>
          <w:color w:val="69ad22"/>
          <w:sz w:val="23"/>
          <w:szCs w:val="23"/>
          <w:rtl w:val="0"/>
        </w:rPr>
        <w:t xml:space="preserve">GI-GE: gastroenterite (excluindo CDI)</w:t>
      </w:r>
    </w:p>
    <w:p w:rsidR="00000000" w:rsidDel="00000000" w:rsidP="00000000" w:rsidRDefault="00000000" w:rsidRPr="00000000" w14:paraId="00001B7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gastroenterite deve satisfazer pelo menos um dos seguintes critérios:</w:t>
      </w:r>
    </w:p>
    <w:p w:rsidR="00000000" w:rsidDel="00000000" w:rsidP="00000000" w:rsidRDefault="00000000" w:rsidRPr="00000000" w14:paraId="00001B7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uma ocorrência de diarreia aguda (fezes líquidas por mais de 12 horas) com ou sem vómitos ou febre (&gt; 38°C) e nenhuma causa não infecciosa provável (por exemplo, testes de diagnóstico, outros regimes terapêuticos que não os agentes antimicrobianos, exacerbação aguda de uma condição crónica ou stress psicológico).</w:t>
      </w:r>
      <w:r w:rsidDel="00000000" w:rsidR="00000000" w:rsidRPr="00000000">
        <w:rPr>
          <w:rtl w:val="0"/>
        </w:rPr>
      </w:r>
    </w:p>
    <w:p w:rsidR="00000000" w:rsidDel="00000000" w:rsidP="00000000" w:rsidRDefault="00000000" w:rsidRPr="00000000" w14:paraId="00001B7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náuseas, vómitos, dor abdominal, febre (&gt; 38°C) ou cefaleia; </w:t>
      </w:r>
      <w:r w:rsidDel="00000000" w:rsidR="00000000" w:rsidRPr="00000000">
        <w:rPr>
          <w:rtl w:val="0"/>
        </w:rPr>
      </w:r>
    </w:p>
    <w:p w:rsidR="00000000" w:rsidDel="00000000" w:rsidP="00000000" w:rsidRDefault="00000000" w:rsidRPr="00000000" w14:paraId="00001B79">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7A">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7B">
      <w:pPr>
        <w:numPr>
          <w:ilvl w:val="0"/>
          <w:numId w:val="3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um agente patogénico entérico cultivado a partir das fezes ou de colheita com zaragatoa retal;</w:t>
      </w:r>
      <w:r w:rsidDel="00000000" w:rsidR="00000000" w:rsidRPr="00000000">
        <w:rPr>
          <w:rtl w:val="0"/>
        </w:rPr>
      </w:r>
    </w:p>
    <w:p w:rsidR="00000000" w:rsidDel="00000000" w:rsidP="00000000" w:rsidRDefault="00000000" w:rsidRPr="00000000" w14:paraId="00001B7C">
      <w:pPr>
        <w:numPr>
          <w:ilvl w:val="0"/>
          <w:numId w:val="3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um agente patogénico entérico detetado por microscopia normal ou eletrónica;</w:t>
      </w:r>
      <w:r w:rsidDel="00000000" w:rsidR="00000000" w:rsidRPr="00000000">
        <w:rPr>
          <w:rtl w:val="0"/>
        </w:rPr>
      </w:r>
    </w:p>
    <w:p w:rsidR="00000000" w:rsidDel="00000000" w:rsidP="00000000" w:rsidRDefault="00000000" w:rsidRPr="00000000" w14:paraId="00001B7D">
      <w:pPr>
        <w:numPr>
          <w:ilvl w:val="0"/>
          <w:numId w:val="3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um agente patogénico entérico detetado por teste de antígeno ou anticorpos no sangue ou fezes;</w:t>
      </w:r>
      <w:r w:rsidDel="00000000" w:rsidR="00000000" w:rsidRPr="00000000">
        <w:rPr>
          <w:rtl w:val="0"/>
        </w:rPr>
      </w:r>
    </w:p>
    <w:p w:rsidR="00000000" w:rsidDel="00000000" w:rsidP="00000000" w:rsidRDefault="00000000" w:rsidRPr="00000000" w14:paraId="00001B7E">
      <w:pPr>
        <w:numPr>
          <w:ilvl w:val="0"/>
          <w:numId w:val="3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um agente patogénico entérico detetado por alterações citopáticas na cultura de tecidos (ensaio de toxinas);</w:t>
      </w:r>
      <w:r w:rsidDel="00000000" w:rsidR="00000000" w:rsidRPr="00000000">
        <w:rPr>
          <w:rtl w:val="0"/>
        </w:rPr>
      </w:r>
    </w:p>
    <w:p w:rsidR="00000000" w:rsidDel="00000000" w:rsidP="00000000" w:rsidRDefault="00000000" w:rsidRPr="00000000" w14:paraId="00001B7F">
      <w:pPr>
        <w:numPr>
          <w:ilvl w:val="0"/>
          <w:numId w:val="30"/>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diagnóstico com um único título de anticorpos (IgM) ou um aumento de quatro vezes em soros emparelhados (IgG) para o agente patogénico.</w:t>
      </w:r>
      <w:r w:rsidDel="00000000" w:rsidR="00000000" w:rsidRPr="00000000">
        <w:rPr>
          <w:rtl w:val="0"/>
        </w:rPr>
      </w:r>
    </w:p>
    <w:p w:rsidR="00000000" w:rsidDel="00000000" w:rsidP="00000000" w:rsidRDefault="00000000" w:rsidRPr="00000000" w14:paraId="00001B80">
      <w:pPr>
        <w:spacing w:before="4" w:lineRule="auto"/>
        <w:jc w:val="both"/>
        <w:rPr>
          <w:sz w:val="20"/>
          <w:szCs w:val="20"/>
        </w:rPr>
      </w:pPr>
      <w:r w:rsidDel="00000000" w:rsidR="00000000" w:rsidRPr="00000000">
        <w:rPr>
          <w:rtl w:val="0"/>
        </w:rPr>
      </w:r>
    </w:p>
    <w:p w:rsidR="00000000" w:rsidDel="00000000" w:rsidP="00000000" w:rsidRDefault="00000000" w:rsidRPr="00000000" w14:paraId="00001B81">
      <w:pPr>
        <w:rPr>
          <w:b w:val="1"/>
          <w:color w:val="69ad22"/>
          <w:sz w:val="23"/>
          <w:szCs w:val="23"/>
        </w:rPr>
      </w:pPr>
      <w:r w:rsidDel="00000000" w:rsidR="00000000" w:rsidRPr="00000000">
        <w:rPr>
          <w:b w:val="1"/>
          <w:color w:val="69ad22"/>
          <w:sz w:val="23"/>
          <w:szCs w:val="23"/>
          <w:rtl w:val="0"/>
        </w:rPr>
        <w:t xml:space="preserve">GI-GIT: infeção do trato gastrointestinal (esófago, estômago, intestino delgado, intestino grosso e reto) com exclusão da gastroenterite e da apendicite</w:t>
      </w:r>
    </w:p>
    <w:p w:rsidR="00000000" w:rsidDel="00000000" w:rsidP="00000000" w:rsidRDefault="00000000" w:rsidRPr="00000000" w14:paraId="00001B8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do trato gastrointestinal, </w:t>
      </w:r>
      <w:r w:rsidDel="00000000" w:rsidR="00000000" w:rsidRPr="00000000">
        <w:rPr>
          <w:color w:val="000000"/>
          <w:sz w:val="20"/>
          <w:szCs w:val="20"/>
          <w:u w:val="single"/>
          <w:rtl w:val="0"/>
        </w:rPr>
        <w:t xml:space="preserve">com exclusão da gastroenterite e da apendicite</w:t>
      </w:r>
      <w:r w:rsidDel="00000000" w:rsidR="00000000" w:rsidRPr="00000000">
        <w:rPr>
          <w:color w:val="000000"/>
          <w:sz w:val="20"/>
          <w:szCs w:val="20"/>
          <w:rtl w:val="0"/>
        </w:rPr>
        <w:t xml:space="preserve">, devem satisfazer pelo menos </w:t>
      </w:r>
      <w:r w:rsidDel="00000000" w:rsidR="00000000" w:rsidRPr="00000000">
        <w:rPr>
          <w:color w:val="000000"/>
          <w:sz w:val="20"/>
          <w:szCs w:val="20"/>
          <w:u w:val="single"/>
          <w:rtl w:val="0"/>
        </w:rPr>
        <w:t xml:space="preserve">um dos seguintes critérios</w:t>
      </w:r>
      <w:r w:rsidDel="00000000" w:rsidR="00000000" w:rsidRPr="00000000">
        <w:rPr>
          <w:color w:val="000000"/>
          <w:sz w:val="20"/>
          <w:szCs w:val="20"/>
          <w:rtl w:val="0"/>
        </w:rPr>
        <w:t xml:space="preserve">:</w:t>
      </w:r>
    </w:p>
    <w:p w:rsidR="00000000" w:rsidDel="00000000" w:rsidP="00000000" w:rsidRDefault="00000000" w:rsidRPr="00000000" w14:paraId="00001B8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abcesso ou outra evidência de infeção observada durante uma cirurgia ou um exame histopatológico;</w:t>
      </w:r>
      <w:r w:rsidDel="00000000" w:rsidR="00000000" w:rsidRPr="00000000">
        <w:rPr>
          <w:rtl w:val="0"/>
        </w:rPr>
      </w:r>
    </w:p>
    <w:p w:rsidR="00000000" w:rsidDel="00000000" w:rsidP="00000000" w:rsidRDefault="00000000" w:rsidRPr="00000000" w14:paraId="00001B8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e compatível com a infeção do órgão ou tecido envolvido: febre (&gt; 38°C), náuseas, vómitos, dor ou maior sensibilidade abdominal; </w:t>
      </w:r>
      <w:r w:rsidDel="00000000" w:rsidR="00000000" w:rsidRPr="00000000">
        <w:rPr>
          <w:rtl w:val="0"/>
        </w:rPr>
      </w:r>
    </w:p>
    <w:p w:rsidR="00000000" w:rsidDel="00000000" w:rsidP="00000000" w:rsidRDefault="00000000" w:rsidRPr="00000000" w14:paraId="00001B85">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86">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B87">
      <w:pPr>
        <w:numPr>
          <w:ilvl w:val="0"/>
          <w:numId w:val="2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cultivado a partir de drenagem ou tecido obtido durante uma cirurgia ou endoscopia ou a partir de um dreno colocado cirurgicamente;</w:t>
      </w:r>
      <w:r w:rsidDel="00000000" w:rsidR="00000000" w:rsidRPr="00000000">
        <w:rPr>
          <w:rtl w:val="0"/>
        </w:rPr>
      </w:r>
    </w:p>
    <w:p w:rsidR="00000000" w:rsidDel="00000000" w:rsidP="00000000" w:rsidRDefault="00000000" w:rsidRPr="00000000" w14:paraId="00001B88">
      <w:pPr>
        <w:numPr>
          <w:ilvl w:val="0"/>
          <w:numId w:val="2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observado em coloração Gram ou de KOH ou células gigantes multinucleadas vistas ao microscópio nas amostras de drenagem ou tecido obtido durante uma cirurgia ou endoscopia ou num dreno colocado cirurgicamente</w:t>
      </w:r>
      <w:r w:rsidDel="00000000" w:rsidR="00000000" w:rsidRPr="00000000">
        <w:rPr>
          <w:rtl w:val="0"/>
        </w:rPr>
      </w:r>
    </w:p>
    <w:p w:rsidR="00000000" w:rsidDel="00000000" w:rsidP="00000000" w:rsidRDefault="00000000" w:rsidRPr="00000000" w14:paraId="00001B89">
      <w:pPr>
        <w:numPr>
          <w:ilvl w:val="0"/>
          <w:numId w:val="2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isolado em hemocultura;</w:t>
      </w:r>
      <w:r w:rsidDel="00000000" w:rsidR="00000000" w:rsidRPr="00000000">
        <w:rPr>
          <w:rtl w:val="0"/>
        </w:rPr>
      </w:r>
    </w:p>
    <w:p w:rsidR="00000000" w:rsidDel="00000000" w:rsidP="00000000" w:rsidRDefault="00000000" w:rsidRPr="00000000" w14:paraId="00001B8A">
      <w:pPr>
        <w:numPr>
          <w:ilvl w:val="0"/>
          <w:numId w:val="2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achados patológicos no exame imagiológico;</w:t>
      </w:r>
      <w:r w:rsidDel="00000000" w:rsidR="00000000" w:rsidRPr="00000000">
        <w:rPr>
          <w:rtl w:val="0"/>
        </w:rPr>
      </w:r>
    </w:p>
    <w:p w:rsidR="00000000" w:rsidDel="00000000" w:rsidP="00000000" w:rsidRDefault="00000000" w:rsidRPr="00000000" w14:paraId="00001B8B">
      <w:pPr>
        <w:numPr>
          <w:ilvl w:val="0"/>
          <w:numId w:val="2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evidência de achados patológicos no exame endoscópico (por exemplo: candidíase esofágica ou proctite).</w:t>
      </w:r>
      <w:r w:rsidDel="00000000" w:rsidR="00000000" w:rsidRPr="00000000">
        <w:rPr>
          <w:rtl w:val="0"/>
        </w:rPr>
      </w:r>
    </w:p>
    <w:p w:rsidR="00000000" w:rsidDel="00000000" w:rsidP="00000000" w:rsidRDefault="00000000" w:rsidRPr="00000000" w14:paraId="00001B8C">
      <w:pPr>
        <w:pBdr>
          <w:top w:space="0" w:sz="0" w:val="nil"/>
          <w:left w:space="0" w:sz="0" w:val="nil"/>
          <w:bottom w:space="0" w:sz="0" w:val="nil"/>
          <w:right w:space="0" w:sz="0" w:val="nil"/>
          <w:between w:space="0" w:sz="0" w:val="nil"/>
        </w:pBdr>
        <w:tabs>
          <w:tab w:val="left" w:leader="none" w:pos="1824"/>
        </w:tabs>
        <w:ind w:left="851" w:firstLine="0"/>
        <w:jc w:val="both"/>
        <w:rPr>
          <w:color w:val="000000"/>
          <w:sz w:val="20"/>
          <w:szCs w:val="20"/>
        </w:rPr>
      </w:pPr>
      <w:r w:rsidDel="00000000" w:rsidR="00000000" w:rsidRPr="00000000">
        <w:rPr>
          <w:rtl w:val="0"/>
        </w:rPr>
      </w:r>
    </w:p>
    <w:p w:rsidR="00000000" w:rsidDel="00000000" w:rsidP="00000000" w:rsidRDefault="00000000" w:rsidRPr="00000000" w14:paraId="00001B8D">
      <w:pPr>
        <w:rPr>
          <w:b w:val="1"/>
          <w:color w:val="69ad22"/>
          <w:sz w:val="23"/>
          <w:szCs w:val="23"/>
        </w:rPr>
      </w:pPr>
      <w:r w:rsidDel="00000000" w:rsidR="00000000" w:rsidRPr="00000000">
        <w:rPr>
          <w:b w:val="1"/>
          <w:color w:val="69ad22"/>
          <w:sz w:val="23"/>
          <w:szCs w:val="23"/>
          <w:rtl w:val="0"/>
        </w:rPr>
        <w:t xml:space="preserve">GI-HEP: hepatite</w:t>
      </w:r>
    </w:p>
    <w:p w:rsidR="00000000" w:rsidDel="00000000" w:rsidP="00000000" w:rsidRDefault="00000000" w:rsidRPr="00000000" w14:paraId="00001B8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hepatite deve satisfazer o seguinte critério:</w:t>
      </w:r>
    </w:p>
    <w:p w:rsidR="00000000" w:rsidDel="00000000" w:rsidP="00000000" w:rsidRDefault="00000000" w:rsidRPr="00000000" w14:paraId="00001B8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9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w:t>
      </w:r>
      <w:r w:rsidDel="00000000" w:rsidR="00000000" w:rsidRPr="00000000">
        <w:rPr>
          <w:color w:val="000000"/>
          <w:sz w:val="20"/>
          <w:szCs w:val="20"/>
          <w:u w:val="single"/>
          <w:rtl w:val="0"/>
        </w:rPr>
        <w:t xml:space="preserve">menos dois dos seguintes sinais ou sintomas sem outra causa</w:t>
      </w:r>
      <w:r w:rsidDel="00000000" w:rsidR="00000000" w:rsidRPr="00000000">
        <w:rPr>
          <w:color w:val="000000"/>
          <w:sz w:val="20"/>
          <w:szCs w:val="20"/>
          <w:rtl w:val="0"/>
        </w:rPr>
        <w:t xml:space="preserve"> reconhecida: febre (&gt;38°C), anorexia, náuseas, vómitos, dor abdominal, icterícia ou histórico de transfusão nos três meses anteriores;</w:t>
      </w:r>
      <w:r w:rsidDel="00000000" w:rsidR="00000000" w:rsidRPr="00000000">
        <w:rPr>
          <w:rtl w:val="0"/>
        </w:rPr>
      </w:r>
    </w:p>
    <w:p w:rsidR="00000000" w:rsidDel="00000000" w:rsidP="00000000" w:rsidRDefault="00000000" w:rsidRPr="00000000" w14:paraId="00001B91">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92">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93">
      <w:pPr>
        <w:numPr>
          <w:ilvl w:val="0"/>
          <w:numId w:val="2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antígeno ou anticorpos positivos para hepatite A, hepatite B, hepatite C ou hepatite delta;</w:t>
      </w:r>
      <w:r w:rsidDel="00000000" w:rsidR="00000000" w:rsidRPr="00000000">
        <w:rPr>
          <w:rtl w:val="0"/>
        </w:rPr>
      </w:r>
    </w:p>
    <w:p w:rsidR="00000000" w:rsidDel="00000000" w:rsidP="00000000" w:rsidRDefault="00000000" w:rsidRPr="00000000" w14:paraId="00001B94">
      <w:pPr>
        <w:numPr>
          <w:ilvl w:val="0"/>
          <w:numId w:val="2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testes anormais da função hepática (por exemplo, elevação AST/ALT ou hiperbilirrubinemia);</w:t>
      </w:r>
      <w:r w:rsidDel="00000000" w:rsidR="00000000" w:rsidRPr="00000000">
        <w:rPr>
          <w:rtl w:val="0"/>
        </w:rPr>
      </w:r>
    </w:p>
    <w:p w:rsidR="00000000" w:rsidDel="00000000" w:rsidP="00000000" w:rsidRDefault="00000000" w:rsidRPr="00000000" w14:paraId="00001B95">
      <w:pPr>
        <w:numPr>
          <w:ilvl w:val="0"/>
          <w:numId w:val="23"/>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citomegalovírus (CMV) detetado nas secreções urinárias ou orofaríngeas.</w:t>
      </w:r>
      <w:r w:rsidDel="00000000" w:rsidR="00000000" w:rsidRPr="00000000">
        <w:rPr>
          <w:rtl w:val="0"/>
        </w:rPr>
      </w:r>
    </w:p>
    <w:p w:rsidR="00000000" w:rsidDel="00000000" w:rsidP="00000000" w:rsidRDefault="00000000" w:rsidRPr="00000000" w14:paraId="00001B9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9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Instruções de registo:</w:t>
      </w:r>
    </w:p>
    <w:p w:rsidR="00000000" w:rsidDel="00000000" w:rsidP="00000000" w:rsidRDefault="00000000" w:rsidRPr="00000000" w14:paraId="00001B98">
      <w:pPr>
        <w:numPr>
          <w:ilvl w:val="1"/>
          <w:numId w:val="43"/>
        </w:numPr>
        <w:pBdr>
          <w:top w:space="0" w:sz="0" w:val="nil"/>
          <w:left w:space="0" w:sz="0" w:val="nil"/>
          <w:bottom w:space="0" w:sz="0" w:val="nil"/>
          <w:right w:space="0" w:sz="0" w:val="nil"/>
          <w:between w:space="0" w:sz="0" w:val="nil"/>
        </w:pBdr>
        <w:tabs>
          <w:tab w:val="left" w:leader="none" w:pos="1824"/>
        </w:tabs>
        <w:ind w:left="284" w:hanging="283"/>
        <w:jc w:val="both"/>
        <w:rPr/>
      </w:pPr>
      <w:r w:rsidDel="00000000" w:rsidR="00000000" w:rsidRPr="00000000">
        <w:rPr>
          <w:color w:val="000000"/>
          <w:sz w:val="20"/>
          <w:szCs w:val="20"/>
          <w:rtl w:val="0"/>
        </w:rPr>
        <w:t xml:space="preserve">Não reportar hepatite ou icterícia de origem não infecciosa (deficiência de alfa-1 antitripsina, etc.).</w:t>
      </w:r>
      <w:r w:rsidDel="00000000" w:rsidR="00000000" w:rsidRPr="00000000">
        <w:rPr>
          <w:rtl w:val="0"/>
        </w:rPr>
      </w:r>
    </w:p>
    <w:p w:rsidR="00000000" w:rsidDel="00000000" w:rsidP="00000000" w:rsidRDefault="00000000" w:rsidRPr="00000000" w14:paraId="00001B99">
      <w:pPr>
        <w:numPr>
          <w:ilvl w:val="1"/>
          <w:numId w:val="43"/>
        </w:numPr>
        <w:pBdr>
          <w:top w:space="0" w:sz="0" w:val="nil"/>
          <w:left w:space="0" w:sz="0" w:val="nil"/>
          <w:bottom w:space="0" w:sz="0" w:val="nil"/>
          <w:right w:space="0" w:sz="0" w:val="nil"/>
          <w:between w:space="0" w:sz="0" w:val="nil"/>
        </w:pBdr>
        <w:tabs>
          <w:tab w:val="left" w:leader="none" w:pos="1824"/>
        </w:tabs>
        <w:ind w:left="284" w:hanging="283"/>
        <w:jc w:val="both"/>
        <w:rPr/>
      </w:pPr>
      <w:r w:rsidDel="00000000" w:rsidR="00000000" w:rsidRPr="00000000">
        <w:rPr>
          <w:color w:val="000000"/>
          <w:sz w:val="20"/>
          <w:szCs w:val="20"/>
          <w:rtl w:val="0"/>
        </w:rPr>
        <w:t xml:space="preserve">Não reportar hepatite ou icterícia que resulte da exposição a hepatotoxinas (hepatite alcoólica ou induzida por paracetamol, etc.).</w:t>
      </w:r>
      <w:r w:rsidDel="00000000" w:rsidR="00000000" w:rsidRPr="00000000">
        <w:rPr>
          <w:rtl w:val="0"/>
        </w:rPr>
      </w:r>
    </w:p>
    <w:p w:rsidR="00000000" w:rsidDel="00000000" w:rsidP="00000000" w:rsidRDefault="00000000" w:rsidRPr="00000000" w14:paraId="00001B9A">
      <w:pPr>
        <w:numPr>
          <w:ilvl w:val="1"/>
          <w:numId w:val="43"/>
        </w:numPr>
        <w:pBdr>
          <w:top w:space="0" w:sz="0" w:val="nil"/>
          <w:left w:space="0" w:sz="0" w:val="nil"/>
          <w:bottom w:space="0" w:sz="0" w:val="nil"/>
          <w:right w:space="0" w:sz="0" w:val="nil"/>
          <w:between w:space="0" w:sz="0" w:val="nil"/>
        </w:pBdr>
        <w:tabs>
          <w:tab w:val="left" w:leader="none" w:pos="1824"/>
        </w:tabs>
        <w:ind w:left="284" w:hanging="283"/>
        <w:jc w:val="both"/>
        <w:rPr/>
      </w:pPr>
      <w:r w:rsidDel="00000000" w:rsidR="00000000" w:rsidRPr="00000000">
        <w:rPr>
          <w:color w:val="000000"/>
          <w:sz w:val="20"/>
          <w:szCs w:val="20"/>
          <w:rtl w:val="0"/>
        </w:rPr>
        <w:t xml:space="preserve">Não reportar hepatite ou icterícia que resulte de obstrução biliar (colecistite).</w:t>
      </w:r>
      <w:r w:rsidDel="00000000" w:rsidR="00000000" w:rsidRPr="00000000">
        <w:rPr>
          <w:rtl w:val="0"/>
        </w:rPr>
      </w:r>
    </w:p>
    <w:p w:rsidR="00000000" w:rsidDel="00000000" w:rsidP="00000000" w:rsidRDefault="00000000" w:rsidRPr="00000000" w14:paraId="00001B9B">
      <w:pPr>
        <w:spacing w:before="5" w:lineRule="auto"/>
        <w:jc w:val="both"/>
        <w:rPr>
          <w:sz w:val="20"/>
          <w:szCs w:val="20"/>
        </w:rPr>
      </w:pPr>
      <w:r w:rsidDel="00000000" w:rsidR="00000000" w:rsidRPr="00000000">
        <w:rPr>
          <w:rtl w:val="0"/>
        </w:rPr>
      </w:r>
    </w:p>
    <w:p w:rsidR="00000000" w:rsidDel="00000000" w:rsidP="00000000" w:rsidRDefault="00000000" w:rsidRPr="00000000" w14:paraId="00001B9C">
      <w:pPr>
        <w:rPr>
          <w:b w:val="1"/>
          <w:color w:val="69ad22"/>
          <w:sz w:val="23"/>
          <w:szCs w:val="23"/>
        </w:rPr>
      </w:pPr>
      <w:r w:rsidDel="00000000" w:rsidR="00000000" w:rsidRPr="00000000">
        <w:rPr>
          <w:b w:val="1"/>
          <w:color w:val="69ad22"/>
          <w:sz w:val="23"/>
          <w:szCs w:val="23"/>
          <w:rtl w:val="0"/>
        </w:rPr>
        <w:t xml:space="preserve">GI-IAB: infeção intra-abdominal não especificada em outros locais incluindo a vesícula biliar, os canais biliares, o fígado (excluindo a hepatite viral), baço, pâncreas, peritoneu, espaço subfrénico ou subdiafragmático, ou outro tecido ou área intra-abdominal não especificada anteriormente</w:t>
      </w:r>
    </w:p>
    <w:p w:rsidR="00000000" w:rsidDel="00000000" w:rsidP="00000000" w:rsidRDefault="00000000" w:rsidRPr="00000000" w14:paraId="00001B9D">
      <w:pPr>
        <w:pStyle w:val="Heading5"/>
        <w:ind w:left="709" w:hanging="709"/>
        <w:jc w:val="both"/>
        <w:rPr>
          <w:rFonts w:ascii="Calibri" w:cs="Calibri" w:eastAsia="Calibri" w:hAnsi="Calibri"/>
        </w:rPr>
      </w:pPr>
      <w:r w:rsidDel="00000000" w:rsidR="00000000" w:rsidRPr="00000000">
        <w:rPr>
          <w:rtl w:val="0"/>
        </w:rPr>
      </w:r>
    </w:p>
    <w:p w:rsidR="00000000" w:rsidDel="00000000" w:rsidP="00000000" w:rsidRDefault="00000000" w:rsidRPr="00000000" w14:paraId="00001B9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intra-abdominais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9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A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microrganismo isolado a partir do material purulento do espaço intra-abdominal obtido durante uma cirurgia ou por aspiração com agulha;</w:t>
      </w:r>
      <w:r w:rsidDel="00000000" w:rsidR="00000000" w:rsidRPr="00000000">
        <w:rPr>
          <w:rtl w:val="0"/>
        </w:rPr>
      </w:r>
    </w:p>
    <w:p w:rsidR="00000000" w:rsidDel="00000000" w:rsidP="00000000" w:rsidRDefault="00000000" w:rsidRPr="00000000" w14:paraId="00001BA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abcesso ou outra evidência de infeção intra-abdominal observada durante uma cirurgia ou exame histopatológico;</w:t>
      </w:r>
      <w:r w:rsidDel="00000000" w:rsidR="00000000" w:rsidRPr="00000000">
        <w:rPr>
          <w:rtl w:val="0"/>
        </w:rPr>
      </w:r>
    </w:p>
    <w:p w:rsidR="00000000" w:rsidDel="00000000" w:rsidP="00000000" w:rsidRDefault="00000000" w:rsidRPr="00000000" w14:paraId="00001BA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reconhecida: febre (&gt; 38°C), náuseas, vómitos, dor abdominal ou icterícia; </w:t>
      </w:r>
      <w:r w:rsidDel="00000000" w:rsidR="00000000" w:rsidRPr="00000000">
        <w:rPr>
          <w:rtl w:val="0"/>
        </w:rPr>
      </w:r>
    </w:p>
    <w:p w:rsidR="00000000" w:rsidDel="00000000" w:rsidP="00000000" w:rsidRDefault="00000000" w:rsidRPr="00000000" w14:paraId="00001BA3">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A4">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A5">
      <w:pPr>
        <w:numPr>
          <w:ilvl w:val="0"/>
          <w:numId w:val="2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isolado a partir de colheita de um dreno cirurgicamente colocado (por exemplo, sistema de drenagem de aspiração fechada, drenagem aberta, drenagem com tubo T);</w:t>
      </w:r>
      <w:r w:rsidDel="00000000" w:rsidR="00000000" w:rsidRPr="00000000">
        <w:rPr>
          <w:rtl w:val="0"/>
        </w:rPr>
      </w:r>
    </w:p>
    <w:p w:rsidR="00000000" w:rsidDel="00000000" w:rsidP="00000000" w:rsidRDefault="00000000" w:rsidRPr="00000000" w14:paraId="00001BA6">
      <w:pPr>
        <w:numPr>
          <w:ilvl w:val="0"/>
          <w:numId w:val="2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observado na coloração de Gram da drenagem ou tecido obtido durante a cirurgia ou aspiração com agulha;</w:t>
      </w:r>
      <w:r w:rsidDel="00000000" w:rsidR="00000000" w:rsidRPr="00000000">
        <w:rPr>
          <w:rtl w:val="0"/>
        </w:rPr>
      </w:r>
    </w:p>
    <w:p w:rsidR="00000000" w:rsidDel="00000000" w:rsidP="00000000" w:rsidRDefault="00000000" w:rsidRPr="00000000" w14:paraId="00001BA7">
      <w:pPr>
        <w:numPr>
          <w:ilvl w:val="0"/>
          <w:numId w:val="2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microrganismo cultivado a partir do sangue e evidência imagiológica de infeção, por exemplo, resultados anormais em exames ecográficos, TAC, ressonância magnética, com radiomarcadores (gálio, tecnécio, etc.) ou em radiografia abdominal.</w:t>
      </w:r>
      <w:r w:rsidDel="00000000" w:rsidR="00000000" w:rsidRPr="00000000">
        <w:rPr>
          <w:rtl w:val="0"/>
        </w:rPr>
      </w:r>
    </w:p>
    <w:p w:rsidR="00000000" w:rsidDel="00000000" w:rsidP="00000000" w:rsidRDefault="00000000" w:rsidRPr="00000000" w14:paraId="00001BA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A9">
      <w:pPr>
        <w:pBdr>
          <w:top w:space="0" w:sz="0" w:val="nil"/>
          <w:left w:space="0" w:sz="0" w:val="nil"/>
          <w:bottom w:space="0" w:sz="0" w:val="nil"/>
          <w:right w:space="0" w:sz="0" w:val="nil"/>
          <w:between w:space="0" w:sz="0" w:val="nil"/>
        </w:pBdr>
        <w:tabs>
          <w:tab w:val="left" w:leader="none" w:pos="1824"/>
        </w:tabs>
        <w:jc w:val="both"/>
        <w:rPr>
          <w:color w:val="000000"/>
          <w:sz w:val="20"/>
          <w:szCs w:val="20"/>
          <w:u w:val="single"/>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w:t>
      </w:r>
      <w:r w:rsidDel="00000000" w:rsidR="00000000" w:rsidRPr="00000000">
        <w:rPr>
          <w:color w:val="000000"/>
          <w:sz w:val="20"/>
          <w:szCs w:val="20"/>
          <w:u w:val="single"/>
          <w:rtl w:val="0"/>
        </w:rPr>
        <w:t xml:space="preserve">não reportar pancreatite</w:t>
      </w:r>
      <w:r w:rsidDel="00000000" w:rsidR="00000000" w:rsidRPr="00000000">
        <w:rPr>
          <w:color w:val="000000"/>
          <w:sz w:val="20"/>
          <w:szCs w:val="20"/>
          <w:rtl w:val="0"/>
        </w:rPr>
        <w:t xml:space="preserve"> (uma síndrome inflamatória caracterizada por dor abdominal, náuseas e vómitos associados a elevados níveis séricos de enzimas pancreáticas) </w:t>
      </w:r>
      <w:r w:rsidDel="00000000" w:rsidR="00000000" w:rsidRPr="00000000">
        <w:rPr>
          <w:color w:val="000000"/>
          <w:sz w:val="20"/>
          <w:szCs w:val="20"/>
          <w:u w:val="single"/>
          <w:rtl w:val="0"/>
        </w:rPr>
        <w:t xml:space="preserve">a menos que se determine</w:t>
      </w:r>
      <w:r w:rsidDel="00000000" w:rsidR="00000000" w:rsidRPr="00000000">
        <w:rPr>
          <w:color w:val="000000"/>
          <w:sz w:val="20"/>
          <w:szCs w:val="20"/>
          <w:rtl w:val="0"/>
        </w:rPr>
        <w:t xml:space="preserve"> ser de </w:t>
      </w:r>
      <w:r w:rsidDel="00000000" w:rsidR="00000000" w:rsidRPr="00000000">
        <w:rPr>
          <w:color w:val="000000"/>
          <w:sz w:val="20"/>
          <w:szCs w:val="20"/>
          <w:u w:val="single"/>
          <w:rtl w:val="0"/>
        </w:rPr>
        <w:t xml:space="preserve">origem infecciosa.</w:t>
      </w:r>
    </w:p>
    <w:p w:rsidR="00000000" w:rsidDel="00000000" w:rsidP="00000000" w:rsidRDefault="00000000" w:rsidRPr="00000000" w14:paraId="00001BA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AB">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BAC">
      <w:pPr>
        <w:pStyle w:val="Heading3"/>
        <w:jc w:val="both"/>
        <w:rPr>
          <w:rFonts w:ascii="Calibri" w:cs="Calibri" w:eastAsia="Calibri" w:hAnsi="Calibri"/>
        </w:rPr>
      </w:pPr>
      <w:bookmarkStart w:colFirst="0" w:colLast="0" w:name="_heading=h.2fk6b3p" w:id="93"/>
      <w:bookmarkEnd w:id="93"/>
      <w:r w:rsidDel="00000000" w:rsidR="00000000" w:rsidRPr="00000000">
        <w:rPr>
          <w:rFonts w:ascii="Calibri" w:cs="Calibri" w:eastAsia="Calibri" w:hAnsi="Calibri"/>
          <w:rtl w:val="0"/>
        </w:rPr>
        <w:t xml:space="preserve">REPR: INFEÇÃO DO SISTEMA REPRODUTOR</w:t>
      </w:r>
    </w:p>
    <w:p w:rsidR="00000000" w:rsidDel="00000000" w:rsidP="00000000" w:rsidRDefault="00000000" w:rsidRPr="00000000" w14:paraId="00001BAD">
      <w:pPr>
        <w:spacing w:before="5" w:lineRule="auto"/>
        <w:jc w:val="both"/>
        <w:rPr>
          <w:sz w:val="20"/>
          <w:szCs w:val="20"/>
        </w:rPr>
      </w:pPr>
      <w:r w:rsidDel="00000000" w:rsidR="00000000" w:rsidRPr="00000000">
        <w:rPr>
          <w:rtl w:val="0"/>
        </w:rPr>
      </w:r>
    </w:p>
    <w:p w:rsidR="00000000" w:rsidDel="00000000" w:rsidP="00000000" w:rsidRDefault="00000000" w:rsidRPr="00000000" w14:paraId="00001BAE">
      <w:pPr>
        <w:rPr>
          <w:b w:val="1"/>
          <w:color w:val="69ad22"/>
          <w:sz w:val="23"/>
          <w:szCs w:val="23"/>
        </w:rPr>
      </w:pPr>
      <w:r w:rsidDel="00000000" w:rsidR="00000000" w:rsidRPr="00000000">
        <w:rPr>
          <w:b w:val="1"/>
          <w:color w:val="69ad22"/>
          <w:sz w:val="23"/>
          <w:szCs w:val="23"/>
          <w:rtl w:val="0"/>
        </w:rPr>
        <w:t xml:space="preserve">REPR-EMET: endometrite</w:t>
      </w:r>
    </w:p>
    <w:p w:rsidR="00000000" w:rsidDel="00000000" w:rsidP="00000000" w:rsidRDefault="00000000" w:rsidRPr="00000000" w14:paraId="00001BA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endometrite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B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 doente tem cultura microbiológica positiva de fluidos ou tecidos do endométrio, obtidos durante uma cirurgia, por aspiração com agulha ou por escovado de biópsia; </w:t>
      </w:r>
      <w:r w:rsidDel="00000000" w:rsidR="00000000" w:rsidRPr="00000000">
        <w:rPr>
          <w:rtl w:val="0"/>
        </w:rPr>
      </w:r>
    </w:p>
    <w:p w:rsidR="00000000" w:rsidDel="00000000" w:rsidP="00000000" w:rsidRDefault="00000000" w:rsidRPr="00000000" w14:paraId="00001BB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 doente tem pelo menos dois dos seguintes sinais ou sintomas de infeção sem outra causa reconhecida: febre (&gt;38°C), dor abdominal, desconforto uterino ou drenagem uterina purulenta.</w:t>
      </w:r>
      <w:r w:rsidDel="00000000" w:rsidR="00000000" w:rsidRPr="00000000">
        <w:rPr>
          <w:rtl w:val="0"/>
        </w:rPr>
      </w:r>
    </w:p>
    <w:p w:rsidR="00000000" w:rsidDel="00000000" w:rsidP="00000000" w:rsidRDefault="00000000" w:rsidRPr="00000000" w14:paraId="00001BB2">
      <w:pPr>
        <w:jc w:val="both"/>
        <w:rPr>
          <w:sz w:val="20"/>
          <w:szCs w:val="20"/>
        </w:rPr>
      </w:pPr>
      <w:r w:rsidDel="00000000" w:rsidR="00000000" w:rsidRPr="00000000">
        <w:rPr>
          <w:rtl w:val="0"/>
        </w:rPr>
      </w:r>
    </w:p>
    <w:p w:rsidR="00000000" w:rsidDel="00000000" w:rsidP="00000000" w:rsidRDefault="00000000" w:rsidRPr="00000000" w14:paraId="00001BB3">
      <w:pPr>
        <w:spacing w:before="4" w:lineRule="auto"/>
        <w:jc w:val="both"/>
        <w:rPr>
          <w:sz w:val="20"/>
          <w:szCs w:val="20"/>
        </w:rPr>
      </w:pPr>
      <w:r w:rsidDel="00000000" w:rsidR="00000000" w:rsidRPr="00000000">
        <w:rPr>
          <w:b w:val="1"/>
          <w:sz w:val="20"/>
          <w:szCs w:val="20"/>
          <w:rtl w:val="0"/>
        </w:rPr>
        <w:t xml:space="preserve">Instruções:</w:t>
      </w:r>
      <w:r w:rsidDel="00000000" w:rsidR="00000000" w:rsidRPr="00000000">
        <w:rPr>
          <w:sz w:val="20"/>
          <w:szCs w:val="20"/>
          <w:rtl w:val="0"/>
        </w:rPr>
        <w:t xml:space="preserve"> reportar </w:t>
      </w:r>
      <w:r w:rsidDel="00000000" w:rsidR="00000000" w:rsidRPr="00000000">
        <w:rPr>
          <w:sz w:val="20"/>
          <w:szCs w:val="20"/>
          <w:u w:val="single"/>
          <w:rtl w:val="0"/>
        </w:rPr>
        <w:t xml:space="preserve">endometrite pós-parto como IACS</w:t>
      </w:r>
      <w:r w:rsidDel="00000000" w:rsidR="00000000" w:rsidRPr="00000000">
        <w:rPr>
          <w:sz w:val="20"/>
          <w:szCs w:val="20"/>
          <w:rtl w:val="0"/>
        </w:rPr>
        <w:t xml:space="preserve">, </w:t>
      </w:r>
      <w:r w:rsidDel="00000000" w:rsidR="00000000" w:rsidRPr="00000000">
        <w:rPr>
          <w:sz w:val="20"/>
          <w:szCs w:val="20"/>
          <w:u w:val="single"/>
          <w:rtl w:val="0"/>
        </w:rPr>
        <w:t xml:space="preserve">exceto </w:t>
      </w:r>
      <w:r w:rsidDel="00000000" w:rsidR="00000000" w:rsidRPr="00000000">
        <w:rPr>
          <w:sz w:val="20"/>
          <w:szCs w:val="20"/>
          <w:rtl w:val="0"/>
        </w:rPr>
        <w:t xml:space="preserve">se o líquido amniótico estiver infetado na admissão ou se a doente tiver sido admitida 48 horas após rutura de bolsa.</w:t>
      </w:r>
    </w:p>
    <w:p w:rsidR="00000000" w:rsidDel="00000000" w:rsidP="00000000" w:rsidRDefault="00000000" w:rsidRPr="00000000" w14:paraId="00001BB4">
      <w:pPr>
        <w:spacing w:before="4" w:lineRule="auto"/>
        <w:jc w:val="both"/>
        <w:rPr>
          <w:sz w:val="20"/>
          <w:szCs w:val="20"/>
        </w:rPr>
      </w:pPr>
      <w:r w:rsidDel="00000000" w:rsidR="00000000" w:rsidRPr="00000000">
        <w:rPr>
          <w:rtl w:val="0"/>
        </w:rPr>
      </w:r>
    </w:p>
    <w:p w:rsidR="00000000" w:rsidDel="00000000" w:rsidP="00000000" w:rsidRDefault="00000000" w:rsidRPr="00000000" w14:paraId="00001BB5">
      <w:pPr>
        <w:rPr>
          <w:b w:val="1"/>
          <w:color w:val="69ad22"/>
          <w:sz w:val="23"/>
          <w:szCs w:val="23"/>
        </w:rPr>
      </w:pPr>
      <w:r w:rsidDel="00000000" w:rsidR="00000000" w:rsidRPr="00000000">
        <w:rPr>
          <w:b w:val="1"/>
          <w:color w:val="69ad22"/>
          <w:sz w:val="23"/>
          <w:szCs w:val="23"/>
          <w:rtl w:val="0"/>
        </w:rPr>
        <w:t xml:space="preserve">REPR-EPIS: episiotomia</w:t>
      </w:r>
    </w:p>
    <w:p w:rsidR="00000000" w:rsidDel="00000000" w:rsidP="00000000" w:rsidRDefault="00000000" w:rsidRPr="00000000" w14:paraId="00001BB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da episiotomia devem satisfazer pelo menos um dos seguintes critérios após um parto vaginal com episiotomia:</w:t>
      </w:r>
    </w:p>
    <w:p w:rsidR="00000000" w:rsidDel="00000000" w:rsidP="00000000" w:rsidRDefault="00000000" w:rsidRPr="00000000" w14:paraId="00001BB7">
      <w:pPr>
        <w:numPr>
          <w:ilvl w:val="1"/>
          <w:numId w:val="43"/>
        </w:numPr>
        <w:pBdr>
          <w:top w:space="0" w:sz="0" w:val="nil"/>
          <w:left w:space="0" w:sz="0" w:val="nil"/>
          <w:bottom w:space="0" w:sz="0" w:val="nil"/>
          <w:right w:space="0" w:sz="0" w:val="nil"/>
          <w:between w:space="0" w:sz="0" w:val="nil"/>
        </w:pBdr>
        <w:tabs>
          <w:tab w:val="left" w:leader="none" w:pos="1824"/>
        </w:tabs>
        <w:ind w:left="851" w:hanging="283"/>
        <w:jc w:val="both"/>
        <w:rPr/>
      </w:pPr>
      <w:r w:rsidDel="00000000" w:rsidR="00000000" w:rsidRPr="00000000">
        <w:rPr>
          <w:color w:val="000000"/>
          <w:sz w:val="20"/>
          <w:szCs w:val="20"/>
          <w:rtl w:val="0"/>
        </w:rPr>
        <w:t xml:space="preserve">A parturiente apresenta drenagem purulenta a partir da episiotomia;</w:t>
      </w:r>
      <w:r w:rsidDel="00000000" w:rsidR="00000000" w:rsidRPr="00000000">
        <w:rPr>
          <w:rtl w:val="0"/>
        </w:rPr>
      </w:r>
    </w:p>
    <w:p w:rsidR="00000000" w:rsidDel="00000000" w:rsidP="00000000" w:rsidRDefault="00000000" w:rsidRPr="00000000" w14:paraId="00001BB8">
      <w:pPr>
        <w:numPr>
          <w:ilvl w:val="1"/>
          <w:numId w:val="43"/>
        </w:numPr>
        <w:pBdr>
          <w:top w:space="0" w:sz="0" w:val="nil"/>
          <w:left w:space="0" w:sz="0" w:val="nil"/>
          <w:bottom w:space="0" w:sz="0" w:val="nil"/>
          <w:right w:space="0" w:sz="0" w:val="nil"/>
          <w:between w:space="0" w:sz="0" w:val="nil"/>
        </w:pBdr>
        <w:tabs>
          <w:tab w:val="left" w:leader="none" w:pos="1824"/>
        </w:tabs>
        <w:ind w:left="851" w:hanging="283"/>
        <w:jc w:val="both"/>
        <w:rPr/>
      </w:pPr>
      <w:r w:rsidDel="00000000" w:rsidR="00000000" w:rsidRPr="00000000">
        <w:rPr>
          <w:color w:val="000000"/>
          <w:sz w:val="20"/>
          <w:szCs w:val="20"/>
          <w:rtl w:val="0"/>
        </w:rPr>
        <w:t xml:space="preserve">A parturiente apresenta um abcesso na episiotomia.</w:t>
      </w:r>
      <w:r w:rsidDel="00000000" w:rsidR="00000000" w:rsidRPr="00000000">
        <w:rPr>
          <w:rtl w:val="0"/>
        </w:rPr>
      </w:r>
    </w:p>
    <w:p w:rsidR="00000000" w:rsidDel="00000000" w:rsidP="00000000" w:rsidRDefault="00000000" w:rsidRPr="00000000" w14:paraId="00001BB9">
      <w:pPr>
        <w:spacing w:before="5" w:lineRule="auto"/>
        <w:jc w:val="both"/>
        <w:rPr>
          <w:sz w:val="20"/>
          <w:szCs w:val="20"/>
        </w:rPr>
      </w:pPr>
      <w:r w:rsidDel="00000000" w:rsidR="00000000" w:rsidRPr="00000000">
        <w:rPr>
          <w:rtl w:val="0"/>
        </w:rPr>
      </w:r>
    </w:p>
    <w:p w:rsidR="00000000" w:rsidDel="00000000" w:rsidP="00000000" w:rsidRDefault="00000000" w:rsidRPr="00000000" w14:paraId="00001BBA">
      <w:pPr>
        <w:rPr>
          <w:b w:val="1"/>
          <w:color w:val="69ad22"/>
          <w:sz w:val="23"/>
          <w:szCs w:val="23"/>
        </w:rPr>
      </w:pPr>
      <w:r w:rsidDel="00000000" w:rsidR="00000000" w:rsidRPr="00000000">
        <w:rPr>
          <w:b w:val="1"/>
          <w:color w:val="69ad22"/>
          <w:sz w:val="23"/>
          <w:szCs w:val="23"/>
          <w:rtl w:val="0"/>
        </w:rPr>
        <w:t xml:space="preserve">REPR-VCUF: cúpula vaginal</w:t>
      </w:r>
    </w:p>
    <w:p w:rsidR="00000000" w:rsidDel="00000000" w:rsidP="00000000" w:rsidRDefault="00000000" w:rsidRPr="00000000" w14:paraId="00001BB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da cúpula vaginal devem satisfazer pelo menos um dos seguintes critérios:</w:t>
      </w:r>
    </w:p>
    <w:p w:rsidR="00000000" w:rsidDel="00000000" w:rsidP="00000000" w:rsidRDefault="00000000" w:rsidRPr="00000000" w14:paraId="00001BB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após histerectomia a doente apresenta drenagem purulenta a partir da cúpula vaginal;</w:t>
      </w:r>
      <w:r w:rsidDel="00000000" w:rsidR="00000000" w:rsidRPr="00000000">
        <w:rPr>
          <w:rtl w:val="0"/>
        </w:rPr>
      </w:r>
    </w:p>
    <w:p w:rsidR="00000000" w:rsidDel="00000000" w:rsidP="00000000" w:rsidRDefault="00000000" w:rsidRPr="00000000" w14:paraId="00001BBD">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após histerectomia a doente apresenta um abcesso na cúpula vaginal;</w:t>
      </w:r>
      <w:r w:rsidDel="00000000" w:rsidR="00000000" w:rsidRPr="00000000">
        <w:rPr>
          <w:rtl w:val="0"/>
        </w:rPr>
      </w:r>
    </w:p>
    <w:p w:rsidR="00000000" w:rsidDel="00000000" w:rsidP="00000000" w:rsidRDefault="00000000" w:rsidRPr="00000000" w14:paraId="00001BBE">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após histerectomia a doente apresenta cultura microbiológica positiva de fluido ou tecidos obtidos a partir da cúpula vaginal.</w:t>
      </w:r>
      <w:r w:rsidDel="00000000" w:rsidR="00000000" w:rsidRPr="00000000">
        <w:rPr>
          <w:rtl w:val="0"/>
        </w:rPr>
      </w:r>
    </w:p>
    <w:p w:rsidR="00000000" w:rsidDel="00000000" w:rsidP="00000000" w:rsidRDefault="00000000" w:rsidRPr="00000000" w14:paraId="00001BBF">
      <w:pPr>
        <w:spacing w:before="4" w:lineRule="auto"/>
        <w:jc w:val="both"/>
        <w:rPr>
          <w:sz w:val="20"/>
          <w:szCs w:val="20"/>
        </w:rPr>
      </w:pPr>
      <w:r w:rsidDel="00000000" w:rsidR="00000000" w:rsidRPr="00000000">
        <w:rPr>
          <w:rtl w:val="0"/>
        </w:rPr>
      </w:r>
    </w:p>
    <w:p w:rsidR="00000000" w:rsidDel="00000000" w:rsidP="00000000" w:rsidRDefault="00000000" w:rsidRPr="00000000" w14:paraId="00001BC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b w:val="1"/>
          <w:color w:val="000000"/>
          <w:sz w:val="20"/>
          <w:szCs w:val="20"/>
          <w:rtl w:val="0"/>
        </w:rPr>
        <w:t xml:space="preserve">Instruções:</w:t>
      </w:r>
      <w:r w:rsidDel="00000000" w:rsidR="00000000" w:rsidRPr="00000000">
        <w:rPr>
          <w:color w:val="000000"/>
          <w:sz w:val="20"/>
          <w:szCs w:val="20"/>
          <w:rtl w:val="0"/>
        </w:rPr>
        <w:t xml:space="preserve"> Reportar as infeções da cúpula vaginal </w:t>
      </w:r>
      <w:r w:rsidDel="00000000" w:rsidR="00000000" w:rsidRPr="00000000">
        <w:rPr>
          <w:color w:val="000000"/>
          <w:sz w:val="20"/>
          <w:szCs w:val="20"/>
          <w:u w:val="single"/>
          <w:rtl w:val="0"/>
        </w:rPr>
        <w:t xml:space="preserve">como SSI-O se outros critérios de SSI são cumpridos</w:t>
      </w:r>
      <w:r w:rsidDel="00000000" w:rsidR="00000000" w:rsidRPr="00000000">
        <w:rPr>
          <w:color w:val="000000"/>
          <w:sz w:val="20"/>
          <w:szCs w:val="20"/>
          <w:rtl w:val="0"/>
        </w:rPr>
        <w:t xml:space="preserve"> (nos 30 dias após a histerectomia).</w:t>
      </w:r>
    </w:p>
    <w:p w:rsidR="00000000" w:rsidDel="00000000" w:rsidP="00000000" w:rsidRDefault="00000000" w:rsidRPr="00000000" w14:paraId="00001BC1">
      <w:pPr>
        <w:jc w:val="both"/>
        <w:rPr>
          <w:sz w:val="20"/>
          <w:szCs w:val="20"/>
        </w:rPr>
      </w:pPr>
      <w:r w:rsidDel="00000000" w:rsidR="00000000" w:rsidRPr="00000000">
        <w:rPr>
          <w:rtl w:val="0"/>
        </w:rPr>
      </w:r>
    </w:p>
    <w:p w:rsidR="00000000" w:rsidDel="00000000" w:rsidP="00000000" w:rsidRDefault="00000000" w:rsidRPr="00000000" w14:paraId="00001BC2">
      <w:pPr>
        <w:rPr>
          <w:b w:val="1"/>
          <w:color w:val="69ad22"/>
          <w:sz w:val="23"/>
          <w:szCs w:val="23"/>
        </w:rPr>
      </w:pPr>
      <w:r w:rsidDel="00000000" w:rsidR="00000000" w:rsidRPr="00000000">
        <w:rPr>
          <w:b w:val="1"/>
          <w:color w:val="69ad22"/>
          <w:sz w:val="23"/>
          <w:szCs w:val="23"/>
          <w:rtl w:val="0"/>
        </w:rPr>
        <w:t xml:space="preserve">REPR-OREP: outras infeções do aparelho reprodutor masculino ou feminino (epidídimo, testículos, próstata, vagina, ovários, útero ou outros tecidos pélvicos profundos, excluindo endometrite ou infeções da cúpula vaginal)</w:t>
      </w:r>
    </w:p>
    <w:p w:rsidR="00000000" w:rsidDel="00000000" w:rsidP="00000000" w:rsidRDefault="00000000" w:rsidRPr="00000000" w14:paraId="00001BC3">
      <w:pPr>
        <w:pStyle w:val="Heading5"/>
        <w:ind w:left="1134" w:hanging="1134"/>
        <w:jc w:val="both"/>
        <w:rPr>
          <w:rFonts w:ascii="Calibri" w:cs="Calibri" w:eastAsia="Calibri" w:hAnsi="Calibri"/>
        </w:rPr>
      </w:pPr>
      <w:r w:rsidDel="00000000" w:rsidR="00000000" w:rsidRPr="00000000">
        <w:rPr>
          <w:rtl w:val="0"/>
        </w:rPr>
      </w:r>
    </w:p>
    <w:p w:rsidR="00000000" w:rsidDel="00000000" w:rsidP="00000000" w:rsidRDefault="00000000" w:rsidRPr="00000000" w14:paraId="00001BC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Outras infeções do aparelho reprodutor masculino ou feminino devem </w:t>
      </w:r>
      <w:r w:rsidDel="00000000" w:rsidR="00000000" w:rsidRPr="00000000">
        <w:rPr>
          <w:color w:val="000000"/>
          <w:sz w:val="20"/>
          <w:szCs w:val="20"/>
          <w:u w:val="single"/>
          <w:rtl w:val="0"/>
        </w:rPr>
        <w:t xml:space="preserve">satisfazer pelo menos</w:t>
      </w:r>
      <w:r w:rsidDel="00000000" w:rsidR="00000000" w:rsidRPr="00000000">
        <w:rPr>
          <w:color w:val="000000"/>
          <w:sz w:val="20"/>
          <w:szCs w:val="20"/>
          <w:rtl w:val="0"/>
        </w:rPr>
        <w:t xml:space="preserve"> um dos seguintes critérios:</w:t>
      </w:r>
    </w:p>
    <w:p w:rsidR="00000000" w:rsidDel="00000000" w:rsidP="00000000" w:rsidRDefault="00000000" w:rsidRPr="00000000" w14:paraId="00001BC5">
      <w:pPr>
        <w:numPr>
          <w:ilvl w:val="0"/>
          <w:numId w:val="46"/>
        </w:numPr>
        <w:pBdr>
          <w:top w:space="0" w:sz="0" w:val="nil"/>
          <w:left w:space="0" w:sz="0" w:val="nil"/>
          <w:bottom w:space="0" w:sz="0" w:val="nil"/>
          <w:right w:space="0" w:sz="0" w:val="nil"/>
          <w:between w:space="0" w:sz="0" w:val="nil"/>
        </w:pBdr>
        <w:tabs>
          <w:tab w:val="left" w:leader="none" w:pos="1824"/>
        </w:tabs>
        <w:ind w:left="720" w:hanging="360"/>
        <w:jc w:val="both"/>
        <w:rPr/>
      </w:pPr>
      <w:r w:rsidDel="00000000" w:rsidR="00000000" w:rsidRPr="00000000">
        <w:rPr>
          <w:color w:val="000000"/>
          <w:sz w:val="20"/>
          <w:szCs w:val="20"/>
          <w:rtl w:val="0"/>
        </w:rPr>
        <w:t xml:space="preserve">O doente tem cultura microbiológica positiva a partir de tecidos ou fluidos do local afetado;</w:t>
      </w:r>
      <w:r w:rsidDel="00000000" w:rsidR="00000000" w:rsidRPr="00000000">
        <w:rPr>
          <w:rtl w:val="0"/>
        </w:rPr>
      </w:r>
    </w:p>
    <w:p w:rsidR="00000000" w:rsidDel="00000000" w:rsidP="00000000" w:rsidRDefault="00000000" w:rsidRPr="00000000" w14:paraId="00001BC6">
      <w:pPr>
        <w:numPr>
          <w:ilvl w:val="0"/>
          <w:numId w:val="46"/>
        </w:numPr>
        <w:pBdr>
          <w:top w:space="0" w:sz="0" w:val="nil"/>
          <w:left w:space="0" w:sz="0" w:val="nil"/>
          <w:bottom w:space="0" w:sz="0" w:val="nil"/>
          <w:right w:space="0" w:sz="0" w:val="nil"/>
          <w:between w:space="0" w:sz="0" w:val="nil"/>
        </w:pBdr>
        <w:tabs>
          <w:tab w:val="left" w:leader="none" w:pos="1824"/>
        </w:tabs>
        <w:ind w:left="720" w:hanging="360"/>
        <w:jc w:val="both"/>
        <w:rPr/>
      </w:pPr>
      <w:r w:rsidDel="00000000" w:rsidR="00000000" w:rsidRPr="00000000">
        <w:rPr>
          <w:color w:val="000000"/>
          <w:sz w:val="20"/>
          <w:szCs w:val="20"/>
          <w:rtl w:val="0"/>
        </w:rPr>
        <w:t xml:space="preserve">O doente tem um abcesso, ou outra evidência de infeção do local afetado, observados durante uma cirurgia ou exame histopatológico; </w:t>
      </w:r>
      <w:r w:rsidDel="00000000" w:rsidR="00000000" w:rsidRPr="00000000">
        <w:rPr>
          <w:rtl w:val="0"/>
        </w:rPr>
      </w:r>
    </w:p>
    <w:p w:rsidR="00000000" w:rsidDel="00000000" w:rsidP="00000000" w:rsidRDefault="00000000" w:rsidRPr="00000000" w14:paraId="00001BC7">
      <w:pPr>
        <w:numPr>
          <w:ilvl w:val="0"/>
          <w:numId w:val="46"/>
        </w:numPr>
        <w:pBdr>
          <w:top w:space="0" w:sz="0" w:val="nil"/>
          <w:left w:space="0" w:sz="0" w:val="nil"/>
          <w:bottom w:space="0" w:sz="0" w:val="nil"/>
          <w:right w:space="0" w:sz="0" w:val="nil"/>
          <w:between w:space="0" w:sz="0" w:val="nil"/>
        </w:pBdr>
        <w:tabs>
          <w:tab w:val="left" w:leader="none" w:pos="1824"/>
        </w:tabs>
        <w:ind w:left="720" w:hanging="360"/>
        <w:jc w:val="both"/>
        <w:rPr/>
      </w:pPr>
      <w:r w:rsidDel="00000000" w:rsidR="00000000" w:rsidRPr="00000000">
        <w:rPr>
          <w:color w:val="000000"/>
          <w:sz w:val="20"/>
          <w:szCs w:val="20"/>
          <w:rtl w:val="0"/>
        </w:rPr>
        <w:t xml:space="preserve">O doente tem dois dos seguintes sinais ou sintomas sem outra causa conhecida: febre (&gt; 38°C), náuseas, vómitos, dor, desconforto ou sensibilidade, ou disúria; </w:t>
      </w:r>
      <w:r w:rsidDel="00000000" w:rsidR="00000000" w:rsidRPr="00000000">
        <w:rPr>
          <w:rtl w:val="0"/>
        </w:rPr>
      </w:r>
    </w:p>
    <w:p w:rsidR="00000000" w:rsidDel="00000000" w:rsidP="00000000" w:rsidRDefault="00000000" w:rsidRPr="00000000" w14:paraId="00001BC8">
      <w:pPr>
        <w:numPr>
          <w:ilvl w:val="0"/>
          <w:numId w:val="43"/>
        </w:numPr>
        <w:pBdr>
          <w:top w:space="0" w:sz="0" w:val="nil"/>
          <w:left w:space="0" w:sz="0" w:val="nil"/>
          <w:bottom w:space="0" w:sz="0" w:val="nil"/>
          <w:right w:space="0" w:sz="0" w:val="nil"/>
          <w:between w:space="0" w:sz="0" w:val="nil"/>
        </w:pBdr>
        <w:tabs>
          <w:tab w:val="left" w:leader="none" w:pos="1824"/>
        </w:tabs>
        <w:ind w:left="708"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C9">
      <w:pPr>
        <w:numPr>
          <w:ilvl w:val="0"/>
          <w:numId w:val="43"/>
        </w:numPr>
        <w:pBdr>
          <w:top w:space="0" w:sz="0" w:val="nil"/>
          <w:left w:space="0" w:sz="0" w:val="nil"/>
          <w:bottom w:space="0" w:sz="0" w:val="nil"/>
          <w:right w:space="0" w:sz="0" w:val="nil"/>
          <w:between w:space="0" w:sz="0" w:val="nil"/>
        </w:pBdr>
        <w:tabs>
          <w:tab w:val="left" w:leader="none" w:pos="1824"/>
        </w:tabs>
        <w:ind w:left="708"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CA">
      <w:pPr>
        <w:numPr>
          <w:ilvl w:val="0"/>
          <w:numId w:val="48"/>
        </w:numPr>
        <w:pBdr>
          <w:top w:space="0" w:sz="0" w:val="nil"/>
          <w:left w:space="0" w:sz="0" w:val="nil"/>
          <w:bottom w:space="0" w:sz="0" w:val="nil"/>
          <w:right w:space="0" w:sz="0" w:val="nil"/>
          <w:between w:space="0" w:sz="0" w:val="nil"/>
        </w:pBdr>
        <w:tabs>
          <w:tab w:val="left" w:leader="none" w:pos="1824"/>
        </w:tabs>
        <w:ind w:left="1409" w:hanging="360"/>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BCB">
      <w:pPr>
        <w:numPr>
          <w:ilvl w:val="0"/>
          <w:numId w:val="48"/>
        </w:numPr>
        <w:pBdr>
          <w:top w:space="0" w:sz="0" w:val="nil"/>
          <w:left w:space="0" w:sz="0" w:val="nil"/>
          <w:bottom w:space="0" w:sz="0" w:val="nil"/>
          <w:right w:space="0" w:sz="0" w:val="nil"/>
          <w:between w:space="0" w:sz="0" w:val="nil"/>
        </w:pBdr>
        <w:tabs>
          <w:tab w:val="left" w:leader="none" w:pos="1824"/>
        </w:tabs>
        <w:ind w:left="1409" w:hanging="360"/>
        <w:jc w:val="both"/>
        <w:rPr/>
      </w:pPr>
      <w:r w:rsidDel="00000000" w:rsidR="00000000" w:rsidRPr="00000000">
        <w:rPr>
          <w:color w:val="000000"/>
          <w:sz w:val="20"/>
          <w:szCs w:val="20"/>
          <w:rtl w:val="0"/>
        </w:rPr>
        <w:t xml:space="preserve">diagnóstico clínico de infeção.</w:t>
      </w:r>
      <w:r w:rsidDel="00000000" w:rsidR="00000000" w:rsidRPr="00000000">
        <w:rPr>
          <w:rtl w:val="0"/>
        </w:rPr>
      </w:r>
    </w:p>
    <w:p w:rsidR="00000000" w:rsidDel="00000000" w:rsidP="00000000" w:rsidRDefault="00000000" w:rsidRPr="00000000" w14:paraId="00001BCC">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CD">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BCE">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endometrite como EMET.</w:t>
      </w:r>
      <w:r w:rsidDel="00000000" w:rsidR="00000000" w:rsidRPr="00000000">
        <w:rPr>
          <w:rtl w:val="0"/>
        </w:rPr>
      </w:r>
    </w:p>
    <w:p w:rsidR="00000000" w:rsidDel="00000000" w:rsidP="00000000" w:rsidRDefault="00000000" w:rsidRPr="00000000" w14:paraId="00001BCF">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infeções da cúpula vaginal como VCUF.</w:t>
      </w:r>
      <w:r w:rsidDel="00000000" w:rsidR="00000000" w:rsidRPr="00000000">
        <w:rPr>
          <w:rtl w:val="0"/>
        </w:rPr>
      </w:r>
    </w:p>
    <w:p w:rsidR="00000000" w:rsidDel="00000000" w:rsidP="00000000" w:rsidRDefault="00000000" w:rsidRPr="00000000" w14:paraId="00001BD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D1">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BD2">
      <w:pPr>
        <w:pStyle w:val="Heading3"/>
        <w:jc w:val="both"/>
        <w:rPr>
          <w:rFonts w:ascii="Calibri" w:cs="Calibri" w:eastAsia="Calibri" w:hAnsi="Calibri"/>
        </w:rPr>
      </w:pPr>
      <w:bookmarkStart w:colFirst="0" w:colLast="0" w:name="_heading=h.upglbi" w:id="94"/>
      <w:bookmarkEnd w:id="94"/>
      <w:r w:rsidDel="00000000" w:rsidR="00000000" w:rsidRPr="00000000">
        <w:rPr>
          <w:rFonts w:ascii="Calibri" w:cs="Calibri" w:eastAsia="Calibri" w:hAnsi="Calibri"/>
          <w:rtl w:val="0"/>
        </w:rPr>
        <w:t xml:space="preserve">SST: INFEÇÃO DA PELE E TECIDOS MOLES</w:t>
      </w:r>
    </w:p>
    <w:p w:rsidR="00000000" w:rsidDel="00000000" w:rsidP="00000000" w:rsidRDefault="00000000" w:rsidRPr="00000000" w14:paraId="00001BD3">
      <w:pPr>
        <w:spacing w:before="5" w:lineRule="auto"/>
        <w:jc w:val="both"/>
        <w:rPr>
          <w:sz w:val="20"/>
          <w:szCs w:val="20"/>
        </w:rPr>
      </w:pPr>
      <w:r w:rsidDel="00000000" w:rsidR="00000000" w:rsidRPr="00000000">
        <w:rPr>
          <w:rtl w:val="0"/>
        </w:rPr>
      </w:r>
    </w:p>
    <w:p w:rsidR="00000000" w:rsidDel="00000000" w:rsidP="00000000" w:rsidRDefault="00000000" w:rsidRPr="00000000" w14:paraId="00001BD4">
      <w:pPr>
        <w:rPr>
          <w:b w:val="1"/>
          <w:color w:val="69ad22"/>
          <w:sz w:val="23"/>
          <w:szCs w:val="23"/>
        </w:rPr>
      </w:pPr>
      <w:r w:rsidDel="00000000" w:rsidR="00000000" w:rsidRPr="00000000">
        <w:rPr>
          <w:b w:val="1"/>
          <w:color w:val="69ad22"/>
          <w:sz w:val="23"/>
          <w:szCs w:val="23"/>
          <w:rtl w:val="0"/>
        </w:rPr>
        <w:t xml:space="preserve">SST-SKIN: infeção da pele</w:t>
      </w:r>
    </w:p>
    <w:p w:rsidR="00000000" w:rsidDel="00000000" w:rsidP="00000000" w:rsidRDefault="00000000" w:rsidRPr="00000000" w14:paraId="00001BD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da pele devem cumprir </w:t>
      </w:r>
      <w:r w:rsidDel="00000000" w:rsidR="00000000" w:rsidRPr="00000000">
        <w:rPr>
          <w:color w:val="000000"/>
          <w:sz w:val="20"/>
          <w:szCs w:val="20"/>
          <w:u w:val="single"/>
          <w:rtl w:val="0"/>
        </w:rPr>
        <w:t xml:space="preserve">pelo menos</w:t>
      </w:r>
      <w:r w:rsidDel="00000000" w:rsidR="00000000" w:rsidRPr="00000000">
        <w:rPr>
          <w:color w:val="000000"/>
          <w:sz w:val="20"/>
          <w:szCs w:val="20"/>
          <w:rtl w:val="0"/>
        </w:rPr>
        <w:t xml:space="preserve"> um dos seguintes critérios:</w:t>
      </w:r>
    </w:p>
    <w:p w:rsidR="00000000" w:rsidDel="00000000" w:rsidP="00000000" w:rsidRDefault="00000000" w:rsidRPr="00000000" w14:paraId="00001BD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drenagem cutânea purulenta, pústulas, vesículas ou furúnculos;</w:t>
      </w:r>
      <w:r w:rsidDel="00000000" w:rsidR="00000000" w:rsidRPr="00000000">
        <w:rPr>
          <w:rtl w:val="0"/>
        </w:rPr>
      </w:r>
    </w:p>
    <w:p w:rsidR="00000000" w:rsidDel="00000000" w:rsidP="00000000" w:rsidRDefault="00000000" w:rsidRPr="00000000" w14:paraId="00001BD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sem outra causa conhecida: dor ou desconforto, edema localizado, rubor ou calor;</w:t>
      </w:r>
      <w:r w:rsidDel="00000000" w:rsidR="00000000" w:rsidRPr="00000000">
        <w:rPr>
          <w:rtl w:val="0"/>
        </w:rPr>
      </w:r>
    </w:p>
    <w:p w:rsidR="00000000" w:rsidDel="00000000" w:rsidP="00000000" w:rsidRDefault="00000000" w:rsidRPr="00000000" w14:paraId="00001BD8">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D9">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tem pelo menos um dos seguintes critérios:</w:t>
      </w:r>
      <w:r w:rsidDel="00000000" w:rsidR="00000000" w:rsidRPr="00000000">
        <w:rPr>
          <w:rtl w:val="0"/>
        </w:rPr>
      </w:r>
    </w:p>
    <w:p w:rsidR="00000000" w:rsidDel="00000000" w:rsidP="00000000" w:rsidRDefault="00000000" w:rsidRPr="00000000" w14:paraId="00001BDA">
      <w:pPr>
        <w:numPr>
          <w:ilvl w:val="0"/>
          <w:numId w:val="5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cultura microbiológica positiva a partir de aspiração ou drenagem do local afetado; se os microrganismos são da flora normal da pele, por exemplo: difteroides (</w:t>
      </w:r>
      <w:r w:rsidDel="00000000" w:rsidR="00000000" w:rsidRPr="00000000">
        <w:rPr>
          <w:i w:val="1"/>
          <w:color w:val="000000"/>
          <w:sz w:val="20"/>
          <w:szCs w:val="20"/>
          <w:rtl w:val="0"/>
        </w:rPr>
        <w:t xml:space="preserve">Corynebacterium </w:t>
      </w:r>
      <w:r w:rsidDel="00000000" w:rsidR="00000000" w:rsidRPr="00000000">
        <w:rPr>
          <w:color w:val="000000"/>
          <w:sz w:val="20"/>
          <w:szCs w:val="20"/>
          <w:rtl w:val="0"/>
        </w:rPr>
        <w:t xml:space="preserve">spp</w:t>
      </w:r>
      <w:r w:rsidDel="00000000" w:rsidR="00000000" w:rsidRPr="00000000">
        <w:rPr>
          <w:i w:val="1"/>
          <w:color w:val="000000"/>
          <w:sz w:val="20"/>
          <w:szCs w:val="20"/>
          <w:rtl w:val="0"/>
        </w:rPr>
        <w:t xml:space="preserve">.</w:t>
      </w:r>
      <w:r w:rsidDel="00000000" w:rsidR="00000000" w:rsidRPr="00000000">
        <w:rPr>
          <w:color w:val="000000"/>
          <w:sz w:val="20"/>
          <w:szCs w:val="20"/>
          <w:rtl w:val="0"/>
        </w:rPr>
        <w:t xml:space="preserve">), bacilos (exceto o </w:t>
      </w:r>
      <w:r w:rsidDel="00000000" w:rsidR="00000000" w:rsidRPr="00000000">
        <w:rPr>
          <w:i w:val="1"/>
          <w:color w:val="000000"/>
          <w:sz w:val="20"/>
          <w:szCs w:val="20"/>
          <w:rtl w:val="0"/>
        </w:rPr>
        <w:t xml:space="preserve">B. anthracis </w:t>
      </w:r>
      <w:r w:rsidDel="00000000" w:rsidR="00000000" w:rsidRPr="00000000">
        <w:rPr>
          <w:color w:val="000000"/>
          <w:sz w:val="20"/>
          <w:szCs w:val="20"/>
          <w:rtl w:val="0"/>
        </w:rPr>
        <w:t xml:space="preserve">spp</w:t>
      </w:r>
      <w:r w:rsidDel="00000000" w:rsidR="00000000" w:rsidRPr="00000000">
        <w:rPr>
          <w:i w:val="1"/>
          <w:color w:val="000000"/>
          <w:sz w:val="20"/>
          <w:szCs w:val="20"/>
          <w:rtl w:val="0"/>
        </w:rPr>
        <w:t xml:space="preserv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Propionibacterium </w:t>
      </w:r>
      <w:r w:rsidDel="00000000" w:rsidR="00000000" w:rsidRPr="00000000">
        <w:rPr>
          <w:color w:val="000000"/>
          <w:sz w:val="20"/>
          <w:szCs w:val="20"/>
          <w:rtl w:val="0"/>
        </w:rPr>
        <w:t xml:space="preserve">spp, estafilococos coagulase-negativa (incluindo </w:t>
      </w:r>
      <w:r w:rsidDel="00000000" w:rsidR="00000000" w:rsidRPr="00000000">
        <w:rPr>
          <w:i w:val="1"/>
          <w:color w:val="000000"/>
          <w:sz w:val="20"/>
          <w:szCs w:val="20"/>
          <w:rtl w:val="0"/>
        </w:rPr>
        <w:t xml:space="preserve">S. epidermidis</w:t>
      </w:r>
      <w:r w:rsidDel="00000000" w:rsidR="00000000" w:rsidRPr="00000000">
        <w:rPr>
          <w:color w:val="000000"/>
          <w:sz w:val="20"/>
          <w:szCs w:val="20"/>
          <w:rtl w:val="0"/>
        </w:rPr>
        <w:t xml:space="preserve">), Grupo </w:t>
      </w:r>
      <w:r w:rsidDel="00000000" w:rsidR="00000000" w:rsidRPr="00000000">
        <w:rPr>
          <w:i w:val="1"/>
          <w:color w:val="000000"/>
          <w:sz w:val="20"/>
          <w:szCs w:val="20"/>
          <w:rtl w:val="0"/>
        </w:rPr>
        <w:t xml:space="preserve">Streptococcus viridans</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Aerococcus </w:t>
      </w:r>
      <w:r w:rsidDel="00000000" w:rsidR="00000000" w:rsidRPr="00000000">
        <w:rPr>
          <w:color w:val="000000"/>
          <w:sz w:val="20"/>
          <w:szCs w:val="20"/>
          <w:rtl w:val="0"/>
        </w:rPr>
        <w:t xml:space="preserve">spp</w:t>
      </w:r>
      <w:r w:rsidDel="00000000" w:rsidR="00000000" w:rsidRPr="00000000">
        <w:rPr>
          <w:i w:val="1"/>
          <w:color w:val="000000"/>
          <w:sz w:val="20"/>
          <w:szCs w:val="20"/>
          <w:rtl w:val="0"/>
        </w:rPr>
        <w:t xml:space="preserv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Micrococcus </w:t>
      </w:r>
      <w:r w:rsidDel="00000000" w:rsidR="00000000" w:rsidRPr="00000000">
        <w:rPr>
          <w:color w:val="000000"/>
          <w:sz w:val="20"/>
          <w:szCs w:val="20"/>
          <w:rtl w:val="0"/>
        </w:rPr>
        <w:t xml:space="preserve">spp</w:t>
      </w:r>
      <w:r w:rsidDel="00000000" w:rsidR="00000000" w:rsidRPr="00000000">
        <w:rPr>
          <w:i w:val="1"/>
          <w:color w:val="000000"/>
          <w:sz w:val="20"/>
          <w:szCs w:val="20"/>
          <w:rtl w:val="0"/>
        </w:rPr>
        <w:t xml:space="preserve">.</w:t>
      </w:r>
      <w:r w:rsidDel="00000000" w:rsidR="00000000" w:rsidRPr="00000000">
        <w:rPr>
          <w:color w:val="000000"/>
          <w:sz w:val="20"/>
          <w:szCs w:val="20"/>
          <w:rtl w:val="0"/>
        </w:rPr>
        <w:t xml:space="preserve">), estes devem ser valorizados se a cultura for pura;</w:t>
      </w:r>
      <w:r w:rsidDel="00000000" w:rsidR="00000000" w:rsidRPr="00000000">
        <w:rPr>
          <w:rtl w:val="0"/>
        </w:rPr>
      </w:r>
    </w:p>
    <w:p w:rsidR="00000000" w:rsidDel="00000000" w:rsidP="00000000" w:rsidRDefault="00000000" w:rsidRPr="00000000" w14:paraId="00001BDB">
      <w:pPr>
        <w:numPr>
          <w:ilvl w:val="0"/>
          <w:numId w:val="5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BDC">
      <w:pPr>
        <w:numPr>
          <w:ilvl w:val="0"/>
          <w:numId w:val="51"/>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de antigénio positivo realizado em tecido infetado ou sangue (por exemplo, herpes simplex, varicella zoster,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N. meningitidis</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BDD">
      <w:pPr>
        <w:numPr>
          <w:ilvl w:val="0"/>
          <w:numId w:val="51"/>
        </w:numPr>
        <w:pBdr>
          <w:top w:space="0" w:sz="0" w:val="nil"/>
          <w:left w:space="0" w:sz="0" w:val="nil"/>
          <w:bottom w:space="0" w:sz="0" w:val="nil"/>
          <w:right w:space="0" w:sz="0" w:val="nil"/>
          <w:between w:space="0" w:sz="0" w:val="nil"/>
        </w:pBdr>
        <w:tabs>
          <w:tab w:val="left" w:leader="none" w:pos="1824"/>
        </w:tabs>
        <w:ind w:left="851" w:hanging="303"/>
        <w:jc w:val="both"/>
        <w:rPr>
          <w:color w:val="000000"/>
          <w:sz w:val="20"/>
          <w:szCs w:val="20"/>
        </w:rPr>
      </w:pPr>
      <w:r w:rsidDel="00000000" w:rsidR="00000000" w:rsidRPr="00000000">
        <w:rPr>
          <w:color w:val="000000"/>
          <w:sz w:val="20"/>
          <w:szCs w:val="20"/>
          <w:rtl w:val="0"/>
        </w:rPr>
        <w:t xml:space="preserve">presença de células gigantes multinucleadas observadas no exame microscópico do tecido afetado;</w:t>
      </w:r>
    </w:p>
    <w:p w:rsidR="00000000" w:rsidDel="00000000" w:rsidP="00000000" w:rsidRDefault="00000000" w:rsidRPr="00000000" w14:paraId="00001BDE">
      <w:pPr>
        <w:numPr>
          <w:ilvl w:val="0"/>
          <w:numId w:val="51"/>
        </w:numPr>
        <w:pBdr>
          <w:top w:space="0" w:sz="0" w:val="nil"/>
          <w:left w:space="0" w:sz="0" w:val="nil"/>
          <w:bottom w:space="0" w:sz="0" w:val="nil"/>
          <w:right w:space="0" w:sz="0" w:val="nil"/>
          <w:between w:space="0" w:sz="0" w:val="nil"/>
        </w:pBdr>
        <w:tabs>
          <w:tab w:val="left" w:leader="none" w:pos="1824"/>
        </w:tabs>
        <w:ind w:left="851" w:hanging="303"/>
        <w:jc w:val="both"/>
        <w:rPr>
          <w:color w:val="000000"/>
          <w:sz w:val="20"/>
          <w:szCs w:val="20"/>
        </w:rPr>
      </w:pPr>
      <w:r w:rsidDel="00000000" w:rsidR="00000000" w:rsidRPr="00000000">
        <w:rPr>
          <w:color w:val="000000"/>
          <w:sz w:val="20"/>
          <w:szCs w:val="20"/>
          <w:rtl w:val="0"/>
        </w:rPr>
        <w:t xml:space="preserve">títulos de anticorpos diagnósticos, com um único título de anticorpos (IgM) ou um aumento de quatro vezes em soros emparelhados (IgG) para o agente patogénico</w:t>
      </w:r>
    </w:p>
    <w:p w:rsidR="00000000" w:rsidDel="00000000" w:rsidP="00000000" w:rsidRDefault="00000000" w:rsidRPr="00000000" w14:paraId="00001BD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E0">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BE1">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infeções de úlceras de decúbito como DECU.</w:t>
      </w:r>
      <w:r w:rsidDel="00000000" w:rsidR="00000000" w:rsidRPr="00000000">
        <w:rPr>
          <w:rtl w:val="0"/>
        </w:rPr>
      </w:r>
    </w:p>
    <w:p w:rsidR="00000000" w:rsidDel="00000000" w:rsidP="00000000" w:rsidRDefault="00000000" w:rsidRPr="00000000" w14:paraId="00001BE2">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queimaduras infetadas como BURN.</w:t>
      </w:r>
      <w:r w:rsidDel="00000000" w:rsidR="00000000" w:rsidRPr="00000000">
        <w:rPr>
          <w:rtl w:val="0"/>
        </w:rPr>
      </w:r>
    </w:p>
    <w:p w:rsidR="00000000" w:rsidDel="00000000" w:rsidP="00000000" w:rsidRDefault="00000000" w:rsidRPr="00000000" w14:paraId="00001BE3">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abcessos mamários ou mastites como BRST.</w:t>
      </w:r>
      <w:r w:rsidDel="00000000" w:rsidR="00000000" w:rsidRPr="00000000">
        <w:rPr>
          <w:rtl w:val="0"/>
        </w:rPr>
      </w:r>
    </w:p>
    <w:p w:rsidR="00000000" w:rsidDel="00000000" w:rsidP="00000000" w:rsidRDefault="00000000" w:rsidRPr="00000000" w14:paraId="00001BE4">
      <w:pPr>
        <w:jc w:val="both"/>
        <w:rPr>
          <w:sz w:val="20"/>
          <w:szCs w:val="20"/>
        </w:rPr>
      </w:pPr>
      <w:r w:rsidDel="00000000" w:rsidR="00000000" w:rsidRPr="00000000">
        <w:rPr>
          <w:rtl w:val="0"/>
        </w:rPr>
      </w:r>
    </w:p>
    <w:p w:rsidR="00000000" w:rsidDel="00000000" w:rsidP="00000000" w:rsidRDefault="00000000" w:rsidRPr="00000000" w14:paraId="00001BE5">
      <w:pPr>
        <w:jc w:val="both"/>
        <w:rPr>
          <w:sz w:val="20"/>
          <w:szCs w:val="20"/>
        </w:rPr>
      </w:pPr>
      <w:r w:rsidDel="00000000" w:rsidR="00000000" w:rsidRPr="00000000">
        <w:rPr>
          <w:rtl w:val="0"/>
        </w:rPr>
      </w:r>
    </w:p>
    <w:p w:rsidR="00000000" w:rsidDel="00000000" w:rsidP="00000000" w:rsidRDefault="00000000" w:rsidRPr="00000000" w14:paraId="00001BE6">
      <w:pPr>
        <w:rPr>
          <w:b w:val="1"/>
          <w:color w:val="69ad22"/>
          <w:sz w:val="23"/>
          <w:szCs w:val="23"/>
        </w:rPr>
      </w:pPr>
      <w:r w:rsidDel="00000000" w:rsidR="00000000" w:rsidRPr="00000000">
        <w:rPr>
          <w:b w:val="1"/>
          <w:color w:val="69ad22"/>
          <w:sz w:val="23"/>
          <w:szCs w:val="23"/>
          <w:rtl w:val="0"/>
        </w:rPr>
        <w:t xml:space="preserve">SST-ST: tecidos moles (fasceíte necrotizante, gangrena infeciosa, celulite necrotizante, miosite infeciosa, linfadenite ou linfangite)</w:t>
      </w:r>
    </w:p>
    <w:p w:rsidR="00000000" w:rsidDel="00000000" w:rsidP="00000000" w:rsidRDefault="00000000" w:rsidRPr="00000000" w14:paraId="00001BE7">
      <w:pPr>
        <w:pStyle w:val="Heading5"/>
        <w:ind w:left="709" w:hanging="709"/>
        <w:jc w:val="both"/>
        <w:rPr>
          <w:rFonts w:ascii="Calibri" w:cs="Calibri" w:eastAsia="Calibri" w:hAnsi="Calibri"/>
        </w:rPr>
      </w:pPr>
      <w:r w:rsidDel="00000000" w:rsidR="00000000" w:rsidRPr="00000000">
        <w:rPr>
          <w:rtl w:val="0"/>
        </w:rPr>
      </w:r>
    </w:p>
    <w:p w:rsidR="00000000" w:rsidDel="00000000" w:rsidP="00000000" w:rsidRDefault="00000000" w:rsidRPr="00000000" w14:paraId="00001BE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de tecidos moles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BE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cultura microbiológica positiva a partir de tecidos ou drenagem do local afetado;</w:t>
      </w:r>
      <w:r w:rsidDel="00000000" w:rsidR="00000000" w:rsidRPr="00000000">
        <w:rPr>
          <w:rtl w:val="0"/>
        </w:rPr>
      </w:r>
    </w:p>
    <w:p w:rsidR="00000000" w:rsidDel="00000000" w:rsidP="00000000" w:rsidRDefault="00000000" w:rsidRPr="00000000" w14:paraId="00001BE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drenagem purulenta no local afetado;</w:t>
      </w:r>
      <w:r w:rsidDel="00000000" w:rsidR="00000000" w:rsidRPr="00000000">
        <w:rPr>
          <w:rtl w:val="0"/>
        </w:rPr>
      </w:r>
    </w:p>
    <w:p w:rsidR="00000000" w:rsidDel="00000000" w:rsidP="00000000" w:rsidRDefault="00000000" w:rsidRPr="00000000" w14:paraId="00001BE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um abcesso ou outra evidência de infeção observados durante uma cirurgia ou exame histopatológico;</w:t>
      </w:r>
      <w:r w:rsidDel="00000000" w:rsidR="00000000" w:rsidRPr="00000000">
        <w:rPr>
          <w:rtl w:val="0"/>
        </w:rPr>
      </w:r>
    </w:p>
    <w:p w:rsidR="00000000" w:rsidDel="00000000" w:rsidP="00000000" w:rsidRDefault="00000000" w:rsidRPr="00000000" w14:paraId="00001BEC">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pelo menos dois dos seguintes sinais ou sintomas no local afetado sem outra causa conhecida: dor ou hipersensibilidade localizada, rubor, edema ou calor; </w:t>
      </w:r>
      <w:r w:rsidDel="00000000" w:rsidR="00000000" w:rsidRPr="00000000">
        <w:rPr>
          <w:rtl w:val="0"/>
        </w:rPr>
      </w:r>
    </w:p>
    <w:p w:rsidR="00000000" w:rsidDel="00000000" w:rsidP="00000000" w:rsidRDefault="00000000" w:rsidRPr="00000000" w14:paraId="00001BED">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EE">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EF">
      <w:pPr>
        <w:numPr>
          <w:ilvl w:val="0"/>
          <w:numId w:val="5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BF0">
      <w:pPr>
        <w:numPr>
          <w:ilvl w:val="0"/>
          <w:numId w:val="5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teste antigénico positivo realizado no sangue ou na urina (por exemplo </w:t>
      </w:r>
      <w:r w:rsidDel="00000000" w:rsidR="00000000" w:rsidRPr="00000000">
        <w:rPr>
          <w:i w:val="1"/>
          <w:color w:val="000000"/>
          <w:sz w:val="20"/>
          <w:szCs w:val="20"/>
          <w:rtl w:val="0"/>
        </w:rPr>
        <w:t xml:space="preserve">H. influenzae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 pneumoniae</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N. meningitidis</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Streptococcus</w:t>
      </w:r>
      <w:r w:rsidDel="00000000" w:rsidR="00000000" w:rsidRPr="00000000">
        <w:rPr>
          <w:color w:val="000000"/>
          <w:sz w:val="20"/>
          <w:szCs w:val="20"/>
          <w:rtl w:val="0"/>
        </w:rPr>
        <w:t xml:space="preserve"> do grupo B, </w:t>
      </w:r>
      <w:r w:rsidDel="00000000" w:rsidR="00000000" w:rsidRPr="00000000">
        <w:rPr>
          <w:i w:val="1"/>
          <w:color w:val="000000"/>
          <w:sz w:val="20"/>
          <w:szCs w:val="20"/>
          <w:rtl w:val="0"/>
        </w:rPr>
        <w:t xml:space="preserve">Candida spp.</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BF1">
      <w:pPr>
        <w:numPr>
          <w:ilvl w:val="0"/>
          <w:numId w:val="52"/>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títulos de anticorpos diagnósticos, com um único título de anticorpos (IgM) ou um aumento de quatro vezes em soros emparelhados (IgG) para o agente patogénico. </w:t>
      </w:r>
      <w:r w:rsidDel="00000000" w:rsidR="00000000" w:rsidRPr="00000000">
        <w:rPr>
          <w:rtl w:val="0"/>
        </w:rPr>
      </w:r>
    </w:p>
    <w:p w:rsidR="00000000" w:rsidDel="00000000" w:rsidP="00000000" w:rsidRDefault="00000000" w:rsidRPr="00000000" w14:paraId="00001BF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F3">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BF4">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infeção de úlceras de decúbito como DECU.</w:t>
      </w:r>
      <w:r w:rsidDel="00000000" w:rsidR="00000000" w:rsidRPr="00000000">
        <w:rPr>
          <w:rtl w:val="0"/>
        </w:rPr>
      </w:r>
    </w:p>
    <w:p w:rsidR="00000000" w:rsidDel="00000000" w:rsidP="00000000" w:rsidRDefault="00000000" w:rsidRPr="00000000" w14:paraId="00001BF5">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Reportar infeção de </w:t>
      </w:r>
      <w:r w:rsidDel="00000000" w:rsidR="00000000" w:rsidRPr="00000000">
        <w:rPr>
          <w:color w:val="000000"/>
          <w:sz w:val="20"/>
          <w:szCs w:val="20"/>
          <w:u w:val="single"/>
          <w:rtl w:val="0"/>
        </w:rPr>
        <w:t xml:space="preserve">tecidos pélvicos profundos</w:t>
      </w:r>
      <w:r w:rsidDel="00000000" w:rsidR="00000000" w:rsidRPr="00000000">
        <w:rPr>
          <w:color w:val="000000"/>
          <w:sz w:val="20"/>
          <w:szCs w:val="20"/>
          <w:rtl w:val="0"/>
        </w:rPr>
        <w:t xml:space="preserve"> como OREP.</w:t>
      </w:r>
      <w:r w:rsidDel="00000000" w:rsidR="00000000" w:rsidRPr="00000000">
        <w:rPr>
          <w:rtl w:val="0"/>
        </w:rPr>
      </w:r>
    </w:p>
    <w:p w:rsidR="00000000" w:rsidDel="00000000" w:rsidP="00000000" w:rsidRDefault="00000000" w:rsidRPr="00000000" w14:paraId="00001BF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F7">
      <w:pPr>
        <w:jc w:val="both"/>
        <w:rPr>
          <w:sz w:val="20"/>
          <w:szCs w:val="20"/>
        </w:rPr>
      </w:pPr>
      <w:r w:rsidDel="00000000" w:rsidR="00000000" w:rsidRPr="00000000">
        <w:rPr>
          <w:rtl w:val="0"/>
        </w:rPr>
      </w:r>
    </w:p>
    <w:p w:rsidR="00000000" w:rsidDel="00000000" w:rsidP="00000000" w:rsidRDefault="00000000" w:rsidRPr="00000000" w14:paraId="00001BF8">
      <w:pPr>
        <w:rPr>
          <w:b w:val="1"/>
          <w:color w:val="69ad22"/>
          <w:sz w:val="23"/>
          <w:szCs w:val="23"/>
        </w:rPr>
      </w:pPr>
      <w:r w:rsidDel="00000000" w:rsidR="00000000" w:rsidRPr="00000000">
        <w:rPr>
          <w:b w:val="1"/>
          <w:color w:val="69ad22"/>
          <w:sz w:val="23"/>
          <w:szCs w:val="23"/>
          <w:rtl w:val="0"/>
        </w:rPr>
        <w:t xml:space="preserve">SST-DECU: úlcera de decúbito, incluindo infeções superficiais e profundas</w:t>
      </w:r>
    </w:p>
    <w:p w:rsidR="00000000" w:rsidDel="00000000" w:rsidP="00000000" w:rsidRDefault="00000000" w:rsidRPr="00000000" w14:paraId="00001BF9">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BF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de úlceras de decúbito devem satisfazer </w:t>
      </w:r>
      <w:r w:rsidDel="00000000" w:rsidR="00000000" w:rsidRPr="00000000">
        <w:rPr>
          <w:color w:val="000000"/>
          <w:sz w:val="20"/>
          <w:szCs w:val="20"/>
          <w:u w:val="single"/>
          <w:rtl w:val="0"/>
        </w:rPr>
        <w:t xml:space="preserve">o seguinte critério</w:t>
      </w:r>
      <w:r w:rsidDel="00000000" w:rsidR="00000000" w:rsidRPr="00000000">
        <w:rPr>
          <w:color w:val="000000"/>
          <w:sz w:val="20"/>
          <w:szCs w:val="20"/>
          <w:rtl w:val="0"/>
        </w:rPr>
        <w:t xml:space="preserve">:</w:t>
      </w:r>
    </w:p>
    <w:p w:rsidR="00000000" w:rsidDel="00000000" w:rsidP="00000000" w:rsidRDefault="00000000" w:rsidRPr="00000000" w14:paraId="00001BFB">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BFC">
      <w:pPr>
        <w:numPr>
          <w:ilvl w:val="0"/>
          <w:numId w:val="19"/>
        </w:numPr>
        <w:pBdr>
          <w:top w:space="0" w:sz="0" w:val="nil"/>
          <w:left w:space="0" w:sz="0" w:val="nil"/>
          <w:bottom w:space="0" w:sz="0" w:val="nil"/>
          <w:right w:space="0" w:sz="0" w:val="nil"/>
          <w:between w:space="0" w:sz="0" w:val="nil"/>
        </w:pBdr>
        <w:spacing w:before="7" w:lineRule="auto"/>
        <w:ind w:left="720" w:hanging="360"/>
        <w:jc w:val="both"/>
        <w:rPr>
          <w:color w:val="000000"/>
          <w:sz w:val="20"/>
          <w:szCs w:val="20"/>
        </w:rPr>
      </w:pPr>
      <w:r w:rsidDel="00000000" w:rsidR="00000000" w:rsidRPr="00000000">
        <w:rPr>
          <w:color w:val="000000"/>
          <w:sz w:val="20"/>
          <w:szCs w:val="20"/>
          <w:rtl w:val="0"/>
        </w:rPr>
        <w:t xml:space="preserve">o doente tem pelo menos dois dos seguintes sinais ou sintomas sem outra causa reconhecida; rubor, edema ou desconforto nas margens da úlcera de decúbito;</w:t>
      </w:r>
    </w:p>
    <w:p w:rsidR="00000000" w:rsidDel="00000000" w:rsidP="00000000" w:rsidRDefault="00000000" w:rsidRPr="00000000" w14:paraId="00001BFD">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BFE">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BFF">
      <w:pPr>
        <w:numPr>
          <w:ilvl w:val="0"/>
          <w:numId w:val="18"/>
        </w:numPr>
        <w:spacing w:before="7" w:lineRule="auto"/>
        <w:ind w:left="927" w:hanging="360"/>
        <w:jc w:val="both"/>
        <w:rPr>
          <w:sz w:val="20"/>
          <w:szCs w:val="20"/>
        </w:rPr>
      </w:pPr>
      <w:r w:rsidDel="00000000" w:rsidR="00000000" w:rsidRPr="00000000">
        <w:rPr>
          <w:sz w:val="20"/>
          <w:szCs w:val="20"/>
          <w:rtl w:val="0"/>
        </w:rPr>
        <w:t xml:space="preserve">cultura microbiológica positiva de amostras corretamente colhidas a partir de fluídos ou tecidos; </w:t>
      </w:r>
    </w:p>
    <w:p w:rsidR="00000000" w:rsidDel="00000000" w:rsidP="00000000" w:rsidRDefault="00000000" w:rsidRPr="00000000" w14:paraId="00001C00">
      <w:pPr>
        <w:numPr>
          <w:ilvl w:val="0"/>
          <w:numId w:val="18"/>
        </w:numPr>
        <w:pBdr>
          <w:top w:space="0" w:sz="0" w:val="nil"/>
          <w:left w:space="0" w:sz="0" w:val="nil"/>
          <w:bottom w:space="0" w:sz="0" w:val="nil"/>
          <w:right w:space="0" w:sz="0" w:val="nil"/>
          <w:between w:space="0" w:sz="0" w:val="nil"/>
        </w:pBdr>
        <w:tabs>
          <w:tab w:val="left" w:leader="none" w:pos="1824"/>
        </w:tabs>
        <w:ind w:left="927" w:hanging="360"/>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C01">
      <w:pPr>
        <w:pBdr>
          <w:top w:space="0" w:sz="0" w:val="nil"/>
          <w:left w:space="0" w:sz="0" w:val="nil"/>
          <w:bottom w:space="0" w:sz="0" w:val="nil"/>
          <w:right w:space="0" w:sz="0" w:val="nil"/>
          <w:between w:space="0" w:sz="0" w:val="nil"/>
        </w:pBdr>
        <w:tabs>
          <w:tab w:val="left" w:leader="none" w:pos="1824"/>
        </w:tabs>
        <w:ind w:left="927" w:firstLine="0"/>
        <w:jc w:val="both"/>
        <w:rPr/>
      </w:pPr>
      <w:r w:rsidDel="00000000" w:rsidR="00000000" w:rsidRPr="00000000">
        <w:rPr>
          <w:rtl w:val="0"/>
        </w:rPr>
      </w:r>
    </w:p>
    <w:p w:rsidR="00000000" w:rsidDel="00000000" w:rsidP="00000000" w:rsidRDefault="00000000" w:rsidRPr="00000000" w14:paraId="00001C02">
      <w:pPr>
        <w:jc w:val="both"/>
        <w:rPr>
          <w:b w:val="1"/>
          <w:sz w:val="20"/>
          <w:szCs w:val="20"/>
        </w:rPr>
      </w:pPr>
      <w:r w:rsidDel="00000000" w:rsidR="00000000" w:rsidRPr="00000000">
        <w:rPr>
          <w:b w:val="1"/>
          <w:sz w:val="20"/>
          <w:szCs w:val="20"/>
          <w:rtl w:val="0"/>
        </w:rPr>
        <w:t xml:space="preserve">Comentários:</w:t>
      </w:r>
    </w:p>
    <w:p w:rsidR="00000000" w:rsidDel="00000000" w:rsidP="00000000" w:rsidRDefault="00000000" w:rsidRPr="00000000" w14:paraId="00001C03">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A drenagem purulenta por si só não é evidência suficiente de uma infeção.</w:t>
      </w:r>
      <w:r w:rsidDel="00000000" w:rsidR="00000000" w:rsidRPr="00000000">
        <w:rPr>
          <w:rtl w:val="0"/>
        </w:rPr>
      </w:r>
    </w:p>
    <w:p w:rsidR="00000000" w:rsidDel="00000000" w:rsidP="00000000" w:rsidRDefault="00000000" w:rsidRPr="00000000" w14:paraId="00001C04">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color w:val="000000"/>
          <w:sz w:val="20"/>
          <w:szCs w:val="20"/>
          <w:highlight w:val="yellow"/>
        </w:rPr>
      </w:pPr>
      <w:r w:rsidDel="00000000" w:rsidR="00000000" w:rsidRPr="00000000">
        <w:rPr>
          <w:color w:val="000000"/>
          <w:sz w:val="20"/>
          <w:szCs w:val="20"/>
          <w:highlight w:val="yellow"/>
          <w:rtl w:val="0"/>
        </w:rPr>
        <w:t xml:space="preserve">Organismos isolados da superfície de uma úlcera de decúbito não são evidência suficiente de infeção da úlcera. A colheita correta de produto para exame microbiológico de uma úlcera de pressão envolve aspiração de fluido por agulha, ou biópsia do tecido da margem da úlcera. </w:t>
      </w:r>
    </w:p>
    <w:p w:rsidR="00000000" w:rsidDel="00000000" w:rsidP="00000000" w:rsidRDefault="00000000" w:rsidRPr="00000000" w14:paraId="00001C05">
      <w:pPr>
        <w:spacing w:before="7" w:lineRule="auto"/>
        <w:jc w:val="both"/>
        <w:rPr>
          <w:sz w:val="20"/>
          <w:szCs w:val="20"/>
        </w:rPr>
      </w:pPr>
      <w:r w:rsidDel="00000000" w:rsidR="00000000" w:rsidRPr="00000000">
        <w:rPr>
          <w:rtl w:val="0"/>
        </w:rPr>
      </w:r>
    </w:p>
    <w:p w:rsidR="00000000" w:rsidDel="00000000" w:rsidP="00000000" w:rsidRDefault="00000000" w:rsidRPr="00000000" w14:paraId="00001C06">
      <w:pPr>
        <w:rPr>
          <w:b w:val="1"/>
          <w:color w:val="69ad22"/>
          <w:sz w:val="23"/>
          <w:szCs w:val="23"/>
        </w:rPr>
      </w:pPr>
      <w:r w:rsidDel="00000000" w:rsidR="00000000" w:rsidRPr="00000000">
        <w:rPr>
          <w:b w:val="1"/>
          <w:color w:val="69ad22"/>
          <w:sz w:val="23"/>
          <w:szCs w:val="23"/>
          <w:rtl w:val="0"/>
        </w:rPr>
        <w:t xml:space="preserve">SST-BURN: queimadura</w:t>
      </w:r>
    </w:p>
    <w:p w:rsidR="00000000" w:rsidDel="00000000" w:rsidP="00000000" w:rsidRDefault="00000000" w:rsidRPr="00000000" w14:paraId="00001C07">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C0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As infeções por queimaduras devem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C0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0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alterações na aparência ou características da ferida da queimadura como as seguintes: descolamento precoce da escara, descoloração castanho-escura, preta ou violácea da escara, edema nos bordos da ferida e o exame histológico da biópsia da queimadura evidencia uma invasão de microrganismos no tecido viável adjacente;</w:t>
      </w:r>
      <w:r w:rsidDel="00000000" w:rsidR="00000000" w:rsidRPr="00000000">
        <w:rPr>
          <w:rtl w:val="0"/>
        </w:rPr>
      </w:r>
    </w:p>
    <w:p w:rsidR="00000000" w:rsidDel="00000000" w:rsidP="00000000" w:rsidRDefault="00000000" w:rsidRPr="00000000" w14:paraId="00001C0B">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tem alterações na aparência ou características da ferida da queimadura como as seguintes: descolamento precoce da escara, descoloração castanho-escura, preta ou violácea da escara, ou edema nos bordos da ferida;</w:t>
      </w:r>
      <w:r w:rsidDel="00000000" w:rsidR="00000000" w:rsidRPr="00000000">
        <w:rPr>
          <w:rtl w:val="0"/>
        </w:rPr>
      </w:r>
    </w:p>
    <w:p w:rsidR="00000000" w:rsidDel="00000000" w:rsidP="00000000" w:rsidRDefault="00000000" w:rsidRPr="00000000" w14:paraId="00001C0C">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0D">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pPr>
      <w:r w:rsidDel="00000000" w:rsidR="00000000" w:rsidRPr="00000000">
        <w:rPr>
          <w:color w:val="000000"/>
          <w:sz w:val="20"/>
          <w:szCs w:val="20"/>
          <w:rtl w:val="0"/>
        </w:rPr>
        <w:t xml:space="preserve">pelo menos um dos seguintes critérios:</w:t>
      </w:r>
      <w:r w:rsidDel="00000000" w:rsidR="00000000" w:rsidRPr="00000000">
        <w:rPr>
          <w:rtl w:val="0"/>
        </w:rPr>
      </w:r>
    </w:p>
    <w:p w:rsidR="00000000" w:rsidDel="00000000" w:rsidP="00000000" w:rsidRDefault="00000000" w:rsidRPr="00000000" w14:paraId="00001C0E">
      <w:pPr>
        <w:numPr>
          <w:ilvl w:val="0"/>
          <w:numId w:val="5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 na ausência de outra infeção identificável;</w:t>
      </w:r>
      <w:r w:rsidDel="00000000" w:rsidR="00000000" w:rsidRPr="00000000">
        <w:rPr>
          <w:rtl w:val="0"/>
        </w:rPr>
      </w:r>
    </w:p>
    <w:p w:rsidR="00000000" w:rsidDel="00000000" w:rsidP="00000000" w:rsidRDefault="00000000" w:rsidRPr="00000000" w14:paraId="00001C0F">
      <w:pPr>
        <w:numPr>
          <w:ilvl w:val="0"/>
          <w:numId w:val="5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isolamento do vírus herpes simplex, identificação histológica de inclusões por microscopia normal ou eletrónica, ou observação de partículas virais por microscopia eletrónica em biópsias ou raspagens das lesões.</w:t>
      </w:r>
      <w:r w:rsidDel="00000000" w:rsidR="00000000" w:rsidRPr="00000000">
        <w:rPr>
          <w:rtl w:val="0"/>
        </w:rPr>
      </w:r>
    </w:p>
    <w:p w:rsidR="00000000" w:rsidDel="00000000" w:rsidP="00000000" w:rsidRDefault="00000000" w:rsidRPr="00000000" w14:paraId="00001C1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com queimaduras tem pelo menos dois dos seguintes sinais ou sintomas sem outra causa reconhecida: febre (&gt; 38°C) ou hipotermia (&lt; 36°C), hipotensão, oligúria (&lt; 20 cc/h), hiperglicemia para um nível previamente tolerado de hidratos de carbono na dieta, ou confusão mental;</w:t>
      </w:r>
      <w:r w:rsidDel="00000000" w:rsidR="00000000" w:rsidRPr="00000000">
        <w:rPr>
          <w:rtl w:val="0"/>
        </w:rPr>
      </w:r>
    </w:p>
    <w:p w:rsidR="00000000" w:rsidDel="00000000" w:rsidP="00000000" w:rsidRDefault="00000000" w:rsidRPr="00000000" w14:paraId="00001C11">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12">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pelo menos um dos seguintes critérios:</w:t>
      </w:r>
    </w:p>
    <w:p w:rsidR="00000000" w:rsidDel="00000000" w:rsidP="00000000" w:rsidRDefault="00000000" w:rsidRPr="00000000" w14:paraId="00001C13">
      <w:pPr>
        <w:numPr>
          <w:ilvl w:val="0"/>
          <w:numId w:val="6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exame histológico da biópsia da queimadura mostra invasão de microrganismos no tecido viável adjacente;</w:t>
      </w:r>
      <w:r w:rsidDel="00000000" w:rsidR="00000000" w:rsidRPr="00000000">
        <w:rPr>
          <w:rtl w:val="0"/>
        </w:rPr>
      </w:r>
    </w:p>
    <w:p w:rsidR="00000000" w:rsidDel="00000000" w:rsidP="00000000" w:rsidRDefault="00000000" w:rsidRPr="00000000" w14:paraId="00001C14">
      <w:pPr>
        <w:numPr>
          <w:ilvl w:val="0"/>
          <w:numId w:val="6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hemocultura positiva;</w:t>
      </w:r>
      <w:r w:rsidDel="00000000" w:rsidR="00000000" w:rsidRPr="00000000">
        <w:rPr>
          <w:rtl w:val="0"/>
        </w:rPr>
      </w:r>
    </w:p>
    <w:p w:rsidR="00000000" w:rsidDel="00000000" w:rsidP="00000000" w:rsidRDefault="00000000" w:rsidRPr="00000000" w14:paraId="00001C15">
      <w:pPr>
        <w:numPr>
          <w:ilvl w:val="0"/>
          <w:numId w:val="65"/>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isolamento do vírus herpes simplex, identificação histológica de inclusões por microscopia normal ou eletrónica, ou visualização de partículas virais por microscopia eletrónica em biópsias ou raspagens de lesões.</w:t>
      </w:r>
      <w:r w:rsidDel="00000000" w:rsidR="00000000" w:rsidRPr="00000000">
        <w:rPr>
          <w:rtl w:val="0"/>
        </w:rPr>
      </w:r>
    </w:p>
    <w:p w:rsidR="00000000" w:rsidDel="00000000" w:rsidP="00000000" w:rsidRDefault="00000000" w:rsidRPr="00000000" w14:paraId="00001C1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17">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Comentários:</w:t>
      </w:r>
    </w:p>
    <w:p w:rsidR="00000000" w:rsidDel="00000000" w:rsidP="00000000" w:rsidRDefault="00000000" w:rsidRPr="00000000" w14:paraId="00001C18">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A presença de exsudado purulento, por si só, no local da ferida da queimadura não é suficiente para o diagnóstico de infeção; tal purulência pode refletir cuidados insuficientes à ferida.</w:t>
      </w:r>
      <w:r w:rsidDel="00000000" w:rsidR="00000000" w:rsidRPr="00000000">
        <w:rPr>
          <w:rtl w:val="0"/>
        </w:rPr>
      </w:r>
    </w:p>
    <w:p w:rsidR="00000000" w:rsidDel="00000000" w:rsidP="00000000" w:rsidRDefault="00000000" w:rsidRPr="00000000" w14:paraId="00001C19">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A febre, por si só, num doente com queimaduras não é suficiente para o diagnóstico de uma infeção porque a febre pode ser resultado do trauma tecidular, ou de uma infeção com outra localização.</w:t>
      </w:r>
      <w:r w:rsidDel="00000000" w:rsidR="00000000" w:rsidRPr="00000000">
        <w:rPr>
          <w:rtl w:val="0"/>
        </w:rPr>
      </w:r>
    </w:p>
    <w:p w:rsidR="00000000" w:rsidDel="00000000" w:rsidP="00000000" w:rsidRDefault="00000000" w:rsidRPr="00000000" w14:paraId="00001C1A">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Os cirurgiões em unidades de queimados que cuidam exclusivamente de doentes queimados podem exigir o Critério 1 para o diagnóstico de queimadura infetada.</w:t>
      </w:r>
      <w:r w:rsidDel="00000000" w:rsidR="00000000" w:rsidRPr="00000000">
        <w:rPr>
          <w:rtl w:val="0"/>
        </w:rPr>
      </w:r>
    </w:p>
    <w:p w:rsidR="00000000" w:rsidDel="00000000" w:rsidP="00000000" w:rsidRDefault="00000000" w:rsidRPr="00000000" w14:paraId="00001C1B">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Os hospitais com unidades de queimados podem detalhar ainda mais as características das infeções das queimaduras: local da queimadura, local de enxerto do queimado, local dador no queimado, local dador no queimado - cadáver; O NHSN, no entanto, codifica todos estes casos como BURN.</w:t>
      </w:r>
      <w:r w:rsidDel="00000000" w:rsidR="00000000" w:rsidRPr="00000000">
        <w:rPr>
          <w:rtl w:val="0"/>
        </w:rPr>
      </w:r>
    </w:p>
    <w:p w:rsidR="00000000" w:rsidDel="00000000" w:rsidP="00000000" w:rsidRDefault="00000000" w:rsidRPr="00000000" w14:paraId="00001C1C">
      <w:pPr>
        <w:spacing w:before="1" w:lineRule="auto"/>
        <w:jc w:val="both"/>
        <w:rPr>
          <w:sz w:val="20"/>
          <w:szCs w:val="20"/>
        </w:rPr>
      </w:pPr>
      <w:r w:rsidDel="00000000" w:rsidR="00000000" w:rsidRPr="00000000">
        <w:rPr>
          <w:rtl w:val="0"/>
        </w:rPr>
      </w:r>
    </w:p>
    <w:p w:rsidR="00000000" w:rsidDel="00000000" w:rsidP="00000000" w:rsidRDefault="00000000" w:rsidRPr="00000000" w14:paraId="00001C1D">
      <w:pPr>
        <w:rPr>
          <w:b w:val="1"/>
          <w:color w:val="69ad22"/>
          <w:sz w:val="23"/>
          <w:szCs w:val="23"/>
        </w:rPr>
      </w:pPr>
      <w:r w:rsidDel="00000000" w:rsidR="00000000" w:rsidRPr="00000000">
        <w:rPr>
          <w:b w:val="1"/>
          <w:color w:val="69ad22"/>
          <w:sz w:val="23"/>
          <w:szCs w:val="23"/>
          <w:rtl w:val="0"/>
        </w:rPr>
        <w:t xml:space="preserve">SST-BRST: abcesso mamário ou mastite </w:t>
      </w:r>
    </w:p>
    <w:p w:rsidR="00000000" w:rsidDel="00000000" w:rsidP="00000000" w:rsidRDefault="00000000" w:rsidRPr="00000000" w14:paraId="00001C1E">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C1F">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Um abcesso mamário ou mastite deve satisfazer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p>
    <w:p w:rsidR="00000000" w:rsidDel="00000000" w:rsidP="00000000" w:rsidRDefault="00000000" w:rsidRPr="00000000" w14:paraId="00001C20">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21">
      <w:pPr>
        <w:numPr>
          <w:ilvl w:val="0"/>
          <w:numId w:val="5"/>
        </w:numPr>
        <w:pBdr>
          <w:top w:space="0" w:sz="0" w:val="nil"/>
          <w:left w:space="0" w:sz="0" w:val="nil"/>
          <w:bottom w:space="0" w:sz="0" w:val="nil"/>
          <w:right w:space="0" w:sz="0" w:val="nil"/>
          <w:between w:space="0" w:sz="0" w:val="nil"/>
        </w:pBdr>
        <w:ind w:left="720" w:hanging="360"/>
        <w:jc w:val="both"/>
        <w:rPr>
          <w:color w:val="000000"/>
          <w:sz w:val="20"/>
          <w:szCs w:val="20"/>
        </w:rPr>
      </w:pPr>
      <w:r w:rsidDel="00000000" w:rsidR="00000000" w:rsidRPr="00000000">
        <w:rPr>
          <w:color w:val="000000"/>
          <w:sz w:val="20"/>
          <w:szCs w:val="20"/>
          <w:rtl w:val="0"/>
        </w:rPr>
        <w:t xml:space="preserve">O doente tem uma cultura positiva de tecido ou fluído mamário, obtidos por incisão e drenagem ou aspiração por agulha;</w:t>
      </w:r>
    </w:p>
    <w:p w:rsidR="00000000" w:rsidDel="00000000" w:rsidP="00000000" w:rsidRDefault="00000000" w:rsidRPr="00000000" w14:paraId="00001C22">
      <w:pPr>
        <w:numPr>
          <w:ilvl w:val="0"/>
          <w:numId w:val="5"/>
        </w:numPr>
        <w:pBdr>
          <w:top w:space="0" w:sz="0" w:val="nil"/>
          <w:left w:space="0" w:sz="0" w:val="nil"/>
          <w:bottom w:space="0" w:sz="0" w:val="nil"/>
          <w:right w:space="0" w:sz="0" w:val="nil"/>
          <w:between w:space="0" w:sz="0" w:val="nil"/>
        </w:pBdr>
        <w:tabs>
          <w:tab w:val="left" w:leader="none" w:pos="1824"/>
        </w:tabs>
        <w:ind w:left="720" w:hanging="360"/>
        <w:jc w:val="both"/>
        <w:rPr>
          <w:sz w:val="20"/>
          <w:szCs w:val="20"/>
        </w:rPr>
      </w:pPr>
      <w:r w:rsidDel="00000000" w:rsidR="00000000" w:rsidRPr="00000000">
        <w:rPr>
          <w:color w:val="000000"/>
          <w:sz w:val="20"/>
          <w:szCs w:val="20"/>
          <w:rtl w:val="0"/>
        </w:rPr>
        <w:t xml:space="preserve">O doente tem um abcesso mamário ou outra evidência de infeção observados durante uma cirurgia ou exame histopatológico;</w:t>
      </w:r>
      <w:r w:rsidDel="00000000" w:rsidR="00000000" w:rsidRPr="00000000">
        <w:rPr>
          <w:rtl w:val="0"/>
        </w:rPr>
      </w:r>
    </w:p>
    <w:p w:rsidR="00000000" w:rsidDel="00000000" w:rsidP="00000000" w:rsidRDefault="00000000" w:rsidRPr="00000000" w14:paraId="00001C23">
      <w:pPr>
        <w:numPr>
          <w:ilvl w:val="0"/>
          <w:numId w:val="5"/>
        </w:numPr>
        <w:pBdr>
          <w:top w:space="0" w:sz="0" w:val="nil"/>
          <w:left w:space="0" w:sz="0" w:val="nil"/>
          <w:bottom w:space="0" w:sz="0" w:val="nil"/>
          <w:right w:space="0" w:sz="0" w:val="nil"/>
          <w:between w:space="0" w:sz="0" w:val="nil"/>
        </w:pBdr>
        <w:tabs>
          <w:tab w:val="left" w:leader="none" w:pos="1824"/>
        </w:tabs>
        <w:ind w:left="720" w:hanging="360"/>
        <w:jc w:val="both"/>
        <w:rPr>
          <w:sz w:val="20"/>
          <w:szCs w:val="20"/>
        </w:rPr>
      </w:pPr>
      <w:r w:rsidDel="00000000" w:rsidR="00000000" w:rsidRPr="00000000">
        <w:rPr>
          <w:color w:val="000000"/>
          <w:sz w:val="20"/>
          <w:szCs w:val="20"/>
          <w:rtl w:val="0"/>
        </w:rPr>
        <w:t xml:space="preserve">O doente tem febre (&gt; 38°C) e inflamação local da mama e o médico diagnostica abcesso mamário.</w:t>
      </w:r>
      <w:r w:rsidDel="00000000" w:rsidR="00000000" w:rsidRPr="00000000">
        <w:rPr>
          <w:rtl w:val="0"/>
        </w:rPr>
      </w:r>
    </w:p>
    <w:p w:rsidR="00000000" w:rsidDel="00000000" w:rsidP="00000000" w:rsidRDefault="00000000" w:rsidRPr="00000000" w14:paraId="00001C24">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C25">
      <w:pPr>
        <w:pStyle w:val="Heading3"/>
        <w:jc w:val="both"/>
        <w:rPr>
          <w:rFonts w:ascii="Calibri" w:cs="Calibri" w:eastAsia="Calibri" w:hAnsi="Calibri"/>
        </w:rPr>
      </w:pPr>
      <w:bookmarkStart w:colFirst="0" w:colLast="0" w:name="_heading=h.3ep43zb" w:id="95"/>
      <w:bookmarkEnd w:id="95"/>
      <w:r w:rsidDel="00000000" w:rsidR="00000000" w:rsidRPr="00000000">
        <w:rPr>
          <w:rFonts w:ascii="Calibri" w:cs="Calibri" w:eastAsia="Calibri" w:hAnsi="Calibri"/>
          <w:rtl w:val="0"/>
        </w:rPr>
        <w:t xml:space="preserve">SYS: INFEÇÃO SISTÉMICA</w:t>
      </w:r>
    </w:p>
    <w:p w:rsidR="00000000" w:rsidDel="00000000" w:rsidP="00000000" w:rsidRDefault="00000000" w:rsidRPr="00000000" w14:paraId="00001C26">
      <w:pPr>
        <w:spacing w:before="5" w:lineRule="auto"/>
        <w:jc w:val="both"/>
        <w:rPr>
          <w:sz w:val="20"/>
          <w:szCs w:val="20"/>
        </w:rPr>
      </w:pPr>
      <w:r w:rsidDel="00000000" w:rsidR="00000000" w:rsidRPr="00000000">
        <w:rPr>
          <w:rtl w:val="0"/>
        </w:rPr>
      </w:r>
    </w:p>
    <w:p w:rsidR="00000000" w:rsidDel="00000000" w:rsidP="00000000" w:rsidRDefault="00000000" w:rsidRPr="00000000" w14:paraId="00001C27">
      <w:pPr>
        <w:rPr>
          <w:b w:val="1"/>
          <w:color w:val="69ad22"/>
          <w:sz w:val="23"/>
          <w:szCs w:val="23"/>
        </w:rPr>
      </w:pPr>
      <w:r w:rsidDel="00000000" w:rsidR="00000000" w:rsidRPr="00000000">
        <w:rPr>
          <w:b w:val="1"/>
          <w:color w:val="69ad22"/>
          <w:sz w:val="23"/>
          <w:szCs w:val="23"/>
          <w:rtl w:val="0"/>
        </w:rPr>
        <w:t xml:space="preserve">SYS-DI: infeção disseminada</w:t>
      </w:r>
    </w:p>
    <w:p w:rsidR="00000000" w:rsidDel="00000000" w:rsidP="00000000" w:rsidRDefault="00000000" w:rsidRPr="00000000" w14:paraId="00001C28">
      <w:pPr>
        <w:pStyle w:val="Heading5"/>
        <w:jc w:val="both"/>
        <w:rPr>
          <w:rFonts w:ascii="Calibri" w:cs="Calibri" w:eastAsia="Calibri" w:hAnsi="Calibri"/>
        </w:rPr>
      </w:pPr>
      <w:r w:rsidDel="00000000" w:rsidR="00000000" w:rsidRPr="00000000">
        <w:rPr>
          <w:rtl w:val="0"/>
        </w:rPr>
      </w:r>
    </w:p>
    <w:p w:rsidR="00000000" w:rsidDel="00000000" w:rsidP="00000000" w:rsidRDefault="00000000" w:rsidRPr="00000000" w14:paraId="00001C2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infeção disseminada é uma infeção que envolve múltiplos órgãos ou sistemas, sem um local específico aparente de infeção, geralmente de origem viral, e com sinais ou sintomas sem outra causa reconhecida e compatível com o envolvimento infecioso de múltiplos órgãos ou sistemas.</w:t>
      </w:r>
    </w:p>
    <w:p w:rsidR="00000000" w:rsidDel="00000000" w:rsidP="00000000" w:rsidRDefault="00000000" w:rsidRPr="00000000" w14:paraId="00001C2A">
      <w:pPr>
        <w:spacing w:before="9" w:lineRule="auto"/>
        <w:jc w:val="both"/>
        <w:rPr>
          <w:sz w:val="20"/>
          <w:szCs w:val="20"/>
        </w:rPr>
      </w:pPr>
      <w:r w:rsidDel="00000000" w:rsidR="00000000" w:rsidRPr="00000000">
        <w:rPr>
          <w:rtl w:val="0"/>
        </w:rPr>
      </w:r>
    </w:p>
    <w:p w:rsidR="00000000" w:rsidDel="00000000" w:rsidP="00000000" w:rsidRDefault="00000000" w:rsidRPr="00000000" w14:paraId="00001C2B">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C2C">
      <w:pPr>
        <w:numPr>
          <w:ilvl w:val="1"/>
          <w:numId w:val="43"/>
        </w:numPr>
        <w:pBdr>
          <w:top w:space="0" w:sz="0" w:val="nil"/>
          <w:left w:space="0" w:sz="0" w:val="nil"/>
          <w:bottom w:space="0" w:sz="0" w:val="nil"/>
          <w:right w:space="0" w:sz="0" w:val="nil"/>
          <w:between w:space="0" w:sz="0" w:val="nil"/>
        </w:pBdr>
        <w:tabs>
          <w:tab w:val="left" w:leader="none" w:pos="1824"/>
        </w:tabs>
        <w:ind w:left="567" w:hanging="284"/>
        <w:jc w:val="both"/>
        <w:rPr/>
      </w:pPr>
      <w:r w:rsidDel="00000000" w:rsidR="00000000" w:rsidRPr="00000000">
        <w:rPr>
          <w:color w:val="000000"/>
          <w:sz w:val="20"/>
          <w:szCs w:val="20"/>
          <w:rtl w:val="0"/>
        </w:rPr>
        <w:t xml:space="preserve">Utilize este código para infeções virais que envolvam múltiplos sistemas ou órgãos (por exemplo, sarampo, papeira, rubéola, varicela, eritema infecioso). Estas infeções podem frequentemente ser identificadas apenas por critérios clínicos. </w:t>
      </w:r>
      <w:r w:rsidDel="00000000" w:rsidR="00000000" w:rsidRPr="00000000">
        <w:rPr>
          <w:color w:val="000000"/>
          <w:sz w:val="20"/>
          <w:szCs w:val="20"/>
          <w:u w:val="single"/>
          <w:rtl w:val="0"/>
        </w:rPr>
        <w:t xml:space="preserve">Não utilize este código para</w:t>
      </w:r>
      <w:r w:rsidDel="00000000" w:rsidR="00000000" w:rsidRPr="00000000">
        <w:rPr>
          <w:color w:val="000000"/>
          <w:sz w:val="20"/>
          <w:szCs w:val="20"/>
          <w:rtl w:val="0"/>
        </w:rPr>
        <w:t xml:space="preserve"> infeções associadas aos cuidados de saúde com múltiplos focos à distância, como a endocardite bacteriana.</w:t>
      </w:r>
      <w:r w:rsidDel="00000000" w:rsidR="00000000" w:rsidRPr="00000000">
        <w:rPr>
          <w:rtl w:val="0"/>
        </w:rPr>
      </w:r>
    </w:p>
    <w:p w:rsidR="00000000" w:rsidDel="00000000" w:rsidP="00000000" w:rsidRDefault="00000000" w:rsidRPr="00000000" w14:paraId="00001C2D">
      <w:pPr>
        <w:numPr>
          <w:ilvl w:val="1"/>
          <w:numId w:val="43"/>
        </w:numPr>
        <w:pBdr>
          <w:top w:space="0" w:sz="0" w:val="nil"/>
          <w:left w:space="0" w:sz="0" w:val="nil"/>
          <w:bottom w:space="0" w:sz="0" w:val="nil"/>
          <w:right w:space="0" w:sz="0" w:val="nil"/>
          <w:between w:space="0" w:sz="0" w:val="nil"/>
        </w:pBdr>
        <w:tabs>
          <w:tab w:val="left" w:leader="none" w:pos="1824"/>
        </w:tabs>
        <w:ind w:left="567" w:hanging="284"/>
        <w:jc w:val="both"/>
        <w:rPr/>
      </w:pPr>
      <w:r w:rsidDel="00000000" w:rsidR="00000000" w:rsidRPr="00000000">
        <w:rPr>
          <w:color w:val="000000"/>
          <w:sz w:val="20"/>
          <w:szCs w:val="20"/>
          <w:rtl w:val="0"/>
        </w:rPr>
        <w:t xml:space="preserve">Não reportar a febre de origem desconhecida (FUO) como SYS-DI.</w:t>
      </w:r>
      <w:r w:rsidDel="00000000" w:rsidR="00000000" w:rsidRPr="00000000">
        <w:rPr>
          <w:rtl w:val="0"/>
        </w:rPr>
      </w:r>
    </w:p>
    <w:p w:rsidR="00000000" w:rsidDel="00000000" w:rsidP="00000000" w:rsidRDefault="00000000" w:rsidRPr="00000000" w14:paraId="00001C2E">
      <w:pPr>
        <w:numPr>
          <w:ilvl w:val="1"/>
          <w:numId w:val="43"/>
        </w:numPr>
        <w:pBdr>
          <w:top w:space="0" w:sz="0" w:val="nil"/>
          <w:left w:space="0" w:sz="0" w:val="nil"/>
          <w:bottom w:space="0" w:sz="0" w:val="nil"/>
          <w:right w:space="0" w:sz="0" w:val="nil"/>
          <w:between w:space="0" w:sz="0" w:val="nil"/>
        </w:pBdr>
        <w:tabs>
          <w:tab w:val="left" w:leader="none" w:pos="1824"/>
        </w:tabs>
        <w:ind w:left="567" w:hanging="284"/>
        <w:jc w:val="both"/>
        <w:rPr/>
      </w:pPr>
      <w:r w:rsidDel="00000000" w:rsidR="00000000" w:rsidRPr="00000000">
        <w:rPr>
          <w:color w:val="000000"/>
          <w:sz w:val="20"/>
          <w:szCs w:val="20"/>
          <w:rtl w:val="0"/>
        </w:rPr>
        <w:t xml:space="preserve">Reportar exantemas virais ou erupções cutâneas como SYS-DI.</w:t>
      </w:r>
      <w:r w:rsidDel="00000000" w:rsidR="00000000" w:rsidRPr="00000000">
        <w:rPr>
          <w:rtl w:val="0"/>
        </w:rPr>
      </w:r>
    </w:p>
    <w:p w:rsidR="00000000" w:rsidDel="00000000" w:rsidP="00000000" w:rsidRDefault="00000000" w:rsidRPr="00000000" w14:paraId="00001C2F">
      <w:pPr>
        <w:spacing w:before="8" w:lineRule="auto"/>
        <w:jc w:val="both"/>
        <w:rPr>
          <w:sz w:val="20"/>
          <w:szCs w:val="20"/>
        </w:rPr>
      </w:pPr>
      <w:r w:rsidDel="00000000" w:rsidR="00000000" w:rsidRPr="00000000">
        <w:rPr>
          <w:rtl w:val="0"/>
        </w:rPr>
      </w:r>
    </w:p>
    <w:p w:rsidR="00000000" w:rsidDel="00000000" w:rsidP="00000000" w:rsidRDefault="00000000" w:rsidRPr="00000000" w14:paraId="00001C30">
      <w:pPr>
        <w:rPr>
          <w:b w:val="1"/>
          <w:color w:val="69ad22"/>
          <w:sz w:val="23"/>
          <w:szCs w:val="23"/>
        </w:rPr>
      </w:pPr>
      <w:r w:rsidDel="00000000" w:rsidR="00000000" w:rsidRPr="00000000">
        <w:rPr>
          <w:b w:val="1"/>
          <w:color w:val="69ad22"/>
          <w:sz w:val="23"/>
          <w:szCs w:val="23"/>
          <w:rtl w:val="0"/>
        </w:rPr>
        <w:t xml:space="preserve">SYS-CSEP: infeção grave tratada, de origem desconhecida (anteriormente: sépsis clínica em adultos e crianças)</w:t>
      </w:r>
    </w:p>
    <w:p w:rsidR="00000000" w:rsidDel="00000000" w:rsidP="00000000" w:rsidRDefault="00000000" w:rsidRPr="00000000" w14:paraId="00001C31">
      <w:pPr>
        <w:pStyle w:val="Heading5"/>
        <w:ind w:left="993" w:hanging="993"/>
        <w:jc w:val="both"/>
        <w:rPr>
          <w:rFonts w:ascii="Calibri" w:cs="Calibri" w:eastAsia="Calibri" w:hAnsi="Calibri"/>
        </w:rPr>
      </w:pPr>
      <w:r w:rsidDel="00000000" w:rsidR="00000000" w:rsidRPr="00000000">
        <w:rPr>
          <w:rtl w:val="0"/>
        </w:rPr>
      </w:r>
    </w:p>
    <w:p w:rsidR="00000000" w:rsidDel="00000000" w:rsidP="00000000" w:rsidRDefault="00000000" w:rsidRPr="00000000" w14:paraId="00001C3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cumpre </w:t>
      </w:r>
      <w:r w:rsidDel="00000000" w:rsidR="00000000" w:rsidRPr="00000000">
        <w:rPr>
          <w:color w:val="000000"/>
          <w:sz w:val="20"/>
          <w:szCs w:val="20"/>
          <w:u w:val="single"/>
          <w:rtl w:val="0"/>
        </w:rPr>
        <w:t xml:space="preserve">pelo menos um</w:t>
      </w:r>
      <w:r w:rsidDel="00000000" w:rsidR="00000000" w:rsidRPr="00000000">
        <w:rPr>
          <w:color w:val="000000"/>
          <w:sz w:val="20"/>
          <w:szCs w:val="20"/>
          <w:rtl w:val="0"/>
        </w:rPr>
        <w:t xml:space="preserve"> dos seguintes critérios:</w:t>
      </w:r>
      <w:r w:rsidDel="00000000" w:rsidR="00000000" w:rsidRPr="00000000">
        <w:rPr>
          <w:rtl w:val="0"/>
        </w:rPr>
      </w:r>
    </w:p>
    <w:p w:rsidR="00000000" w:rsidDel="00000000" w:rsidP="00000000" w:rsidRDefault="00000000" w:rsidRPr="00000000" w14:paraId="00001C33">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rtl w:val="0"/>
        </w:rPr>
      </w:r>
    </w:p>
    <w:p w:rsidR="00000000" w:rsidDel="00000000" w:rsidP="00000000" w:rsidRDefault="00000000" w:rsidRPr="00000000" w14:paraId="00001C34">
      <w:pPr>
        <w:numPr>
          <w:ilvl w:val="0"/>
          <w:numId w:val="6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sinais clínicos ou sintomas sem outra causa reconhecida;</w:t>
      </w:r>
      <w:r w:rsidDel="00000000" w:rsidR="00000000" w:rsidRPr="00000000">
        <w:rPr>
          <w:rtl w:val="0"/>
        </w:rPr>
      </w:r>
    </w:p>
    <w:p w:rsidR="00000000" w:rsidDel="00000000" w:rsidP="00000000" w:rsidRDefault="00000000" w:rsidRPr="00000000" w14:paraId="00001C35">
      <w:pPr>
        <w:numPr>
          <w:ilvl w:val="0"/>
          <w:numId w:val="6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febre (&gt;38°C);</w:t>
      </w:r>
      <w:r w:rsidDel="00000000" w:rsidR="00000000" w:rsidRPr="00000000">
        <w:rPr>
          <w:rtl w:val="0"/>
        </w:rPr>
      </w:r>
    </w:p>
    <w:p w:rsidR="00000000" w:rsidDel="00000000" w:rsidP="00000000" w:rsidRDefault="00000000" w:rsidRPr="00000000" w14:paraId="00001C36">
      <w:pPr>
        <w:numPr>
          <w:ilvl w:val="0"/>
          <w:numId w:val="6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hipotensão (pressão sistólica &lt; 90 mm);</w:t>
      </w:r>
      <w:r w:rsidDel="00000000" w:rsidR="00000000" w:rsidRPr="00000000">
        <w:rPr>
          <w:rtl w:val="0"/>
        </w:rPr>
      </w:r>
    </w:p>
    <w:p w:rsidR="00000000" w:rsidDel="00000000" w:rsidP="00000000" w:rsidRDefault="00000000" w:rsidRPr="00000000" w14:paraId="00001C37">
      <w:pPr>
        <w:numPr>
          <w:ilvl w:val="0"/>
          <w:numId w:val="66"/>
        </w:numPr>
        <w:pBdr>
          <w:top w:space="0" w:sz="0" w:val="nil"/>
          <w:left w:space="0" w:sz="0" w:val="nil"/>
          <w:bottom w:space="0" w:sz="0" w:val="nil"/>
          <w:right w:space="0" w:sz="0" w:val="nil"/>
          <w:between w:space="0" w:sz="0" w:val="nil"/>
        </w:pBdr>
        <w:tabs>
          <w:tab w:val="left" w:leader="none" w:pos="1824"/>
        </w:tabs>
        <w:ind w:left="851" w:hanging="303"/>
        <w:jc w:val="both"/>
        <w:rPr/>
      </w:pPr>
      <w:r w:rsidDel="00000000" w:rsidR="00000000" w:rsidRPr="00000000">
        <w:rPr>
          <w:color w:val="000000"/>
          <w:sz w:val="20"/>
          <w:szCs w:val="20"/>
          <w:rtl w:val="0"/>
        </w:rPr>
        <w:t xml:space="preserve">ou oligúria (20 cm</w:t>
      </w:r>
      <w:r w:rsidDel="00000000" w:rsidR="00000000" w:rsidRPr="00000000">
        <w:rPr>
          <w:color w:val="000000"/>
          <w:sz w:val="20"/>
          <w:szCs w:val="20"/>
          <w:vertAlign w:val="superscript"/>
          <w:rtl w:val="0"/>
        </w:rPr>
        <w:t xml:space="preserve">3</w:t>
      </w:r>
      <w:r w:rsidDel="00000000" w:rsidR="00000000" w:rsidRPr="00000000">
        <w:rPr>
          <w:color w:val="000000"/>
          <w:sz w:val="20"/>
          <w:szCs w:val="20"/>
          <w:rtl w:val="0"/>
        </w:rPr>
        <w:t xml:space="preserve">(mL)/hr); </w:t>
      </w:r>
      <w:r w:rsidDel="00000000" w:rsidR="00000000" w:rsidRPr="00000000">
        <w:rPr>
          <w:rtl w:val="0"/>
        </w:rPr>
      </w:r>
    </w:p>
    <w:p w:rsidR="00000000" w:rsidDel="00000000" w:rsidP="00000000" w:rsidRDefault="00000000" w:rsidRPr="00000000" w14:paraId="00001C38">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39">
      <w:pPr>
        <w:numPr>
          <w:ilvl w:val="0"/>
          <w:numId w:val="64"/>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hemocultura não realizada ou inexistência de microrganismos ou antigénios detetados no sangue; </w:t>
      </w:r>
      <w:r w:rsidDel="00000000" w:rsidR="00000000" w:rsidRPr="00000000">
        <w:rPr>
          <w:rtl w:val="0"/>
        </w:rPr>
      </w:r>
    </w:p>
    <w:p w:rsidR="00000000" w:rsidDel="00000000" w:rsidP="00000000" w:rsidRDefault="00000000" w:rsidRPr="00000000" w14:paraId="00001C3A">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E</w:t>
      </w:r>
    </w:p>
    <w:p w:rsidR="00000000" w:rsidDel="00000000" w:rsidP="00000000" w:rsidRDefault="00000000" w:rsidRPr="00000000" w14:paraId="00001C3B">
      <w:pPr>
        <w:numPr>
          <w:ilvl w:val="0"/>
          <w:numId w:val="64"/>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nenhuma infeção aparente noutro local;</w:t>
      </w:r>
      <w:r w:rsidDel="00000000" w:rsidR="00000000" w:rsidRPr="00000000">
        <w:rPr>
          <w:rtl w:val="0"/>
        </w:rPr>
      </w:r>
    </w:p>
    <w:p w:rsidR="00000000" w:rsidDel="00000000" w:rsidP="00000000" w:rsidRDefault="00000000" w:rsidRPr="00000000" w14:paraId="00001C3C">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rPr>
      </w:pPr>
      <w:r w:rsidDel="00000000" w:rsidR="00000000" w:rsidRPr="00000000">
        <w:rPr>
          <w:color w:val="000000"/>
          <w:sz w:val="20"/>
          <w:szCs w:val="20"/>
          <w:rtl w:val="0"/>
        </w:rPr>
        <w:t xml:space="preserve">E</w:t>
      </w:r>
    </w:p>
    <w:p w:rsidR="00000000" w:rsidDel="00000000" w:rsidP="00000000" w:rsidRDefault="00000000" w:rsidRPr="00000000" w14:paraId="00001C3D">
      <w:pPr>
        <w:numPr>
          <w:ilvl w:val="0"/>
          <w:numId w:val="64"/>
        </w:numPr>
        <w:pBdr>
          <w:top w:space="0" w:sz="0" w:val="nil"/>
          <w:left w:space="0" w:sz="0" w:val="nil"/>
          <w:bottom w:space="0" w:sz="0" w:val="nil"/>
          <w:right w:space="0" w:sz="0" w:val="nil"/>
          <w:between w:space="0" w:sz="0" w:val="nil"/>
        </w:pBdr>
        <w:tabs>
          <w:tab w:val="left" w:leader="none" w:pos="1824"/>
        </w:tabs>
        <w:ind w:left="851" w:hanging="284"/>
        <w:jc w:val="both"/>
        <w:rPr/>
      </w:pPr>
      <w:r w:rsidDel="00000000" w:rsidR="00000000" w:rsidRPr="00000000">
        <w:rPr>
          <w:color w:val="000000"/>
          <w:sz w:val="20"/>
          <w:szCs w:val="20"/>
          <w:rtl w:val="0"/>
        </w:rPr>
        <w:t xml:space="preserve">médico instituiu tratamento para sépsis.</w:t>
      </w:r>
      <w:r w:rsidDel="00000000" w:rsidR="00000000" w:rsidRPr="00000000">
        <w:rPr>
          <w:rtl w:val="0"/>
        </w:rPr>
      </w:r>
    </w:p>
    <w:p w:rsidR="00000000" w:rsidDel="00000000" w:rsidP="00000000" w:rsidRDefault="00000000" w:rsidRPr="00000000" w14:paraId="00001C3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3F">
      <w:pPr>
        <w:pBdr>
          <w:top w:space="0" w:sz="0" w:val="nil"/>
          <w:left w:space="0" w:sz="0" w:val="nil"/>
          <w:bottom w:space="0" w:sz="0" w:val="nil"/>
          <w:right w:space="0" w:sz="0" w:val="nil"/>
          <w:between w:space="0" w:sz="0" w:val="nil"/>
        </w:pBdr>
        <w:tabs>
          <w:tab w:val="left" w:leader="none" w:pos="1824"/>
        </w:tabs>
        <w:jc w:val="both"/>
        <w:rPr>
          <w:b w:val="1"/>
          <w:color w:val="000000"/>
          <w:sz w:val="20"/>
          <w:szCs w:val="20"/>
        </w:rPr>
      </w:pPr>
      <w:r w:rsidDel="00000000" w:rsidR="00000000" w:rsidRPr="00000000">
        <w:rPr>
          <w:b w:val="1"/>
          <w:color w:val="000000"/>
          <w:sz w:val="20"/>
          <w:szCs w:val="20"/>
          <w:rtl w:val="0"/>
        </w:rPr>
        <w:t xml:space="preserve">Instruções:</w:t>
      </w:r>
    </w:p>
    <w:p w:rsidR="00000000" w:rsidDel="00000000" w:rsidP="00000000" w:rsidRDefault="00000000" w:rsidRPr="00000000" w14:paraId="00001C40">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u w:val="single"/>
          <w:rtl w:val="0"/>
        </w:rPr>
        <w:t xml:space="preserve">Não utilize este código a menos que seja absolutamente necessário (definição de último recurso</w:t>
      </w:r>
      <w:r w:rsidDel="00000000" w:rsidR="00000000" w:rsidRPr="00000000">
        <w:rPr>
          <w:color w:val="000000"/>
          <w:sz w:val="20"/>
          <w:szCs w:val="20"/>
          <w:rtl w:val="0"/>
        </w:rPr>
        <w:t xml:space="preserve">).</w:t>
      </w:r>
      <w:r w:rsidDel="00000000" w:rsidR="00000000" w:rsidRPr="00000000">
        <w:rPr>
          <w:rtl w:val="0"/>
        </w:rPr>
      </w:r>
    </w:p>
    <w:p w:rsidR="00000000" w:rsidDel="00000000" w:rsidP="00000000" w:rsidRDefault="00000000" w:rsidRPr="00000000" w14:paraId="00001C41">
      <w:pPr>
        <w:numPr>
          <w:ilvl w:val="1"/>
          <w:numId w:val="43"/>
        </w:numPr>
        <w:pBdr>
          <w:top w:space="0" w:sz="0" w:val="nil"/>
          <w:left w:space="0" w:sz="0" w:val="nil"/>
          <w:bottom w:space="0" w:sz="0" w:val="nil"/>
          <w:right w:space="0" w:sz="0" w:val="nil"/>
          <w:between w:space="0" w:sz="0" w:val="nil"/>
        </w:pBdr>
        <w:tabs>
          <w:tab w:val="left" w:leader="none" w:pos="1824"/>
        </w:tabs>
        <w:ind w:left="284" w:hanging="284"/>
        <w:jc w:val="both"/>
        <w:rPr/>
      </w:pPr>
      <w:r w:rsidDel="00000000" w:rsidR="00000000" w:rsidRPr="00000000">
        <w:rPr>
          <w:color w:val="000000"/>
          <w:sz w:val="20"/>
          <w:szCs w:val="20"/>
          <w:rtl w:val="0"/>
        </w:rPr>
        <w:t xml:space="preserve">Para CSEP em recém-nascidos, utilize a definição de caso NEO-CSEP (ver a seguir).</w:t>
      </w:r>
      <w:r w:rsidDel="00000000" w:rsidR="00000000" w:rsidRPr="00000000">
        <w:rPr>
          <w:rtl w:val="0"/>
        </w:rPr>
      </w:r>
    </w:p>
    <w:p w:rsidR="00000000" w:rsidDel="00000000" w:rsidP="00000000" w:rsidRDefault="00000000" w:rsidRPr="00000000" w14:paraId="00001C42">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43">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C44">
      <w:pPr>
        <w:pStyle w:val="Heading3"/>
        <w:jc w:val="both"/>
        <w:rPr>
          <w:rFonts w:ascii="Calibri" w:cs="Calibri" w:eastAsia="Calibri" w:hAnsi="Calibri"/>
        </w:rPr>
      </w:pPr>
      <w:bookmarkStart w:colFirst="0" w:colLast="0" w:name="_heading=h.1tuee74" w:id="96"/>
      <w:bookmarkEnd w:id="96"/>
      <w:r w:rsidDel="00000000" w:rsidR="00000000" w:rsidRPr="00000000">
        <w:rPr>
          <w:rFonts w:ascii="Calibri" w:cs="Calibri" w:eastAsia="Calibri" w:hAnsi="Calibri"/>
          <w:rtl w:val="0"/>
        </w:rPr>
        <w:t xml:space="preserve">NEO: DEFINIÇÕES DE CASOS ESPECIFICAS PARA NEONATOLOGIA</w:t>
      </w:r>
    </w:p>
    <w:p w:rsidR="00000000" w:rsidDel="00000000" w:rsidP="00000000" w:rsidRDefault="00000000" w:rsidRPr="00000000" w14:paraId="00001C45">
      <w:pPr>
        <w:spacing w:before="5" w:lineRule="auto"/>
        <w:jc w:val="both"/>
        <w:rPr>
          <w:sz w:val="20"/>
          <w:szCs w:val="20"/>
        </w:rPr>
      </w:pPr>
      <w:r w:rsidDel="00000000" w:rsidR="00000000" w:rsidRPr="00000000">
        <w:rPr>
          <w:rtl w:val="0"/>
        </w:rPr>
      </w:r>
    </w:p>
    <w:p w:rsidR="00000000" w:rsidDel="00000000" w:rsidP="00000000" w:rsidRDefault="00000000" w:rsidRPr="00000000" w14:paraId="00001C46">
      <w:pPr>
        <w:rPr>
          <w:b w:val="1"/>
          <w:color w:val="69ad22"/>
          <w:sz w:val="23"/>
          <w:szCs w:val="23"/>
        </w:rPr>
      </w:pPr>
      <w:r w:rsidDel="00000000" w:rsidR="00000000" w:rsidRPr="00000000">
        <w:rPr>
          <w:b w:val="1"/>
          <w:color w:val="69ad22"/>
          <w:sz w:val="23"/>
          <w:szCs w:val="23"/>
          <w:rtl w:val="0"/>
        </w:rPr>
        <w:t xml:space="preserve">NEO-CSEP: sépsis clínica</w:t>
      </w:r>
    </w:p>
    <w:p w:rsidR="00000000" w:rsidDel="00000000" w:rsidP="00000000" w:rsidRDefault="00000000" w:rsidRPr="00000000" w14:paraId="00001C4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Todos os três critérios seguintes devem ser satisfeitos:</w:t>
      </w:r>
    </w:p>
    <w:p w:rsidR="00000000" w:rsidDel="00000000" w:rsidP="00000000" w:rsidRDefault="00000000" w:rsidRPr="00000000" w14:paraId="00001C4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médico assistente iniciou uma terapêutica antimicrobiana adequada para a sépsis durante pelo menos cinco dias;</w:t>
      </w:r>
      <w:r w:rsidDel="00000000" w:rsidR="00000000" w:rsidRPr="00000000">
        <w:rPr>
          <w:rtl w:val="0"/>
        </w:rPr>
      </w:r>
    </w:p>
    <w:p w:rsidR="00000000" w:rsidDel="00000000" w:rsidP="00000000" w:rsidRDefault="00000000" w:rsidRPr="00000000" w14:paraId="00001C49">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Não foram detetados agentes patogénicos na hemocultura ou esta não foi realizada;</w:t>
      </w:r>
      <w:r w:rsidDel="00000000" w:rsidR="00000000" w:rsidRPr="00000000">
        <w:rPr>
          <w:rtl w:val="0"/>
        </w:rPr>
      </w:r>
    </w:p>
    <w:p w:rsidR="00000000" w:rsidDel="00000000" w:rsidP="00000000" w:rsidRDefault="00000000" w:rsidRPr="00000000" w14:paraId="00001C4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Nenhuma infeção óbvia noutro local;</w:t>
      </w:r>
      <w:r w:rsidDel="00000000" w:rsidR="00000000" w:rsidRPr="00000000">
        <w:rPr>
          <w:rtl w:val="0"/>
        </w:rPr>
      </w:r>
    </w:p>
    <w:p w:rsidR="00000000" w:rsidDel="00000000" w:rsidP="00000000" w:rsidRDefault="00000000" w:rsidRPr="00000000" w14:paraId="00001C4B">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rPr>
      </w:pPr>
      <w:r w:rsidDel="00000000" w:rsidR="00000000" w:rsidRPr="00000000">
        <w:rPr>
          <w:color w:val="000000"/>
          <w:sz w:val="20"/>
          <w:szCs w:val="20"/>
          <w:rtl w:val="0"/>
        </w:rPr>
        <w:t xml:space="preserve">E</w:t>
      </w:r>
    </w:p>
    <w:p w:rsidR="00000000" w:rsidDel="00000000" w:rsidP="00000000" w:rsidRDefault="00000000" w:rsidRPr="00000000" w14:paraId="00001C4C">
      <w:pPr>
        <w:pBdr>
          <w:top w:space="0" w:sz="0" w:val="nil"/>
          <w:left w:space="0" w:sz="0" w:val="nil"/>
          <w:bottom w:space="0" w:sz="0" w:val="nil"/>
          <w:right w:space="0" w:sz="0" w:val="nil"/>
          <w:between w:space="0" w:sz="0" w:val="nil"/>
        </w:pBdr>
        <w:tabs>
          <w:tab w:val="left" w:leader="none" w:pos="1824"/>
        </w:tabs>
        <w:ind w:left="284" w:firstLine="0"/>
        <w:jc w:val="both"/>
        <w:rPr>
          <w:color w:val="000000"/>
          <w:sz w:val="20"/>
          <w:szCs w:val="20"/>
        </w:rPr>
      </w:pPr>
      <w:r w:rsidDel="00000000" w:rsidR="00000000" w:rsidRPr="00000000">
        <w:rPr>
          <w:color w:val="000000"/>
          <w:sz w:val="20"/>
          <w:szCs w:val="20"/>
          <w:rtl w:val="0"/>
        </w:rPr>
        <w:t xml:space="preserve">dois dos seguintes critérios (sem outra causa aparente):</w:t>
      </w:r>
    </w:p>
    <w:p w:rsidR="00000000" w:rsidDel="00000000" w:rsidP="00000000" w:rsidRDefault="00000000" w:rsidRPr="00000000" w14:paraId="00001C4D">
      <w:pPr>
        <w:numPr>
          <w:ilvl w:val="0"/>
          <w:numId w:val="7"/>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color w:val="000000"/>
          <w:sz w:val="20"/>
          <w:szCs w:val="20"/>
          <w:rtl w:val="0"/>
        </w:rPr>
        <w:t xml:space="preserve">febre (&gt; 38°C) ou instabilidade de temperatura (frequente após entrada na incubadora) ou hipotermia (&lt; 36,5°C);</w:t>
      </w:r>
      <w:r w:rsidDel="00000000" w:rsidR="00000000" w:rsidRPr="00000000">
        <w:rPr>
          <w:rtl w:val="0"/>
        </w:rPr>
      </w:r>
    </w:p>
    <w:p w:rsidR="00000000" w:rsidDel="00000000" w:rsidP="00000000" w:rsidRDefault="00000000" w:rsidRPr="00000000" w14:paraId="00001C4E">
      <w:pPr>
        <w:numPr>
          <w:ilvl w:val="0"/>
          <w:numId w:val="7"/>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color w:val="000000"/>
          <w:sz w:val="20"/>
          <w:szCs w:val="20"/>
          <w:rtl w:val="0"/>
        </w:rPr>
        <w:t xml:space="preserve">taquicardia (&gt; 200/min) ou bradicardia nova ou aumentada (&lt; 80/min);</w:t>
      </w:r>
      <w:r w:rsidDel="00000000" w:rsidR="00000000" w:rsidRPr="00000000">
        <w:rPr>
          <w:rtl w:val="0"/>
        </w:rPr>
      </w:r>
    </w:p>
    <w:p w:rsidR="00000000" w:rsidDel="00000000" w:rsidP="00000000" w:rsidRDefault="00000000" w:rsidRPr="00000000" w14:paraId="00001C4F">
      <w:pPr>
        <w:numPr>
          <w:ilvl w:val="0"/>
          <w:numId w:val="7"/>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color w:val="000000"/>
          <w:sz w:val="20"/>
          <w:szCs w:val="20"/>
          <w:rtl w:val="0"/>
        </w:rPr>
        <w:t xml:space="preserve">tempo de preenchimento capilar (CRT) &gt; 2s;  </w:t>
      </w:r>
      <w:r w:rsidDel="00000000" w:rsidR="00000000" w:rsidRPr="00000000">
        <w:rPr>
          <w:rtl w:val="0"/>
        </w:rPr>
      </w:r>
    </w:p>
    <w:p w:rsidR="00000000" w:rsidDel="00000000" w:rsidP="00000000" w:rsidRDefault="00000000" w:rsidRPr="00000000" w14:paraId="00001C50">
      <w:pPr>
        <w:numPr>
          <w:ilvl w:val="0"/>
          <w:numId w:val="7"/>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color w:val="000000"/>
          <w:sz w:val="20"/>
          <w:szCs w:val="20"/>
          <w:rtl w:val="0"/>
        </w:rPr>
        <w:t xml:space="preserve">novo episódio de apneia ou aumento da apneia (s) (&gt; 20s);</w:t>
      </w:r>
      <w:r w:rsidDel="00000000" w:rsidR="00000000" w:rsidRPr="00000000">
        <w:rPr>
          <w:rtl w:val="0"/>
        </w:rPr>
      </w:r>
    </w:p>
    <w:p w:rsidR="00000000" w:rsidDel="00000000" w:rsidP="00000000" w:rsidRDefault="00000000" w:rsidRPr="00000000" w14:paraId="00001C51">
      <w:pPr>
        <w:numPr>
          <w:ilvl w:val="0"/>
          <w:numId w:val="7"/>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color w:val="000000"/>
          <w:sz w:val="20"/>
          <w:szCs w:val="20"/>
          <w:rtl w:val="0"/>
        </w:rPr>
        <w:t xml:space="preserve">acidose metabólica inexplicável;</w:t>
      </w:r>
      <w:r w:rsidDel="00000000" w:rsidR="00000000" w:rsidRPr="00000000">
        <w:rPr>
          <w:rtl w:val="0"/>
        </w:rPr>
      </w:r>
    </w:p>
    <w:p w:rsidR="00000000" w:rsidDel="00000000" w:rsidP="00000000" w:rsidRDefault="00000000" w:rsidRPr="00000000" w14:paraId="00001C52">
      <w:pPr>
        <w:numPr>
          <w:ilvl w:val="0"/>
          <w:numId w:val="53"/>
        </w:numPr>
        <w:pBdr>
          <w:top w:space="0" w:sz="0" w:val="nil"/>
          <w:left w:space="0" w:sz="0" w:val="nil"/>
          <w:bottom w:space="0" w:sz="0" w:val="nil"/>
          <w:right w:space="0" w:sz="0" w:val="nil"/>
          <w:between w:space="0" w:sz="0" w:val="nil"/>
        </w:pBdr>
        <w:tabs>
          <w:tab w:val="left" w:leader="none" w:pos="1824"/>
        </w:tabs>
        <w:ind w:left="567" w:hanging="303"/>
        <w:jc w:val="both"/>
        <w:rPr>
          <w:strike w:val="1"/>
        </w:rPr>
      </w:pPr>
      <w:r w:rsidDel="00000000" w:rsidR="00000000" w:rsidRPr="00000000">
        <w:rPr>
          <w:sz w:val="20"/>
          <w:szCs w:val="20"/>
          <w:rtl w:val="0"/>
        </w:rPr>
        <w:t xml:space="preserve">hiperglicemia de início recente (&gt;140 mg/dl)</w:t>
      </w:r>
      <w:r w:rsidDel="00000000" w:rsidR="00000000" w:rsidRPr="00000000">
        <w:rPr>
          <w:rtl w:val="0"/>
        </w:rPr>
      </w:r>
    </w:p>
    <w:p w:rsidR="00000000" w:rsidDel="00000000" w:rsidP="00000000" w:rsidRDefault="00000000" w:rsidRPr="00000000" w14:paraId="00001C53">
      <w:pPr>
        <w:numPr>
          <w:ilvl w:val="0"/>
          <w:numId w:val="53"/>
        </w:numPr>
        <w:pBdr>
          <w:top w:space="0" w:sz="0" w:val="nil"/>
          <w:left w:space="0" w:sz="0" w:val="nil"/>
          <w:bottom w:space="0" w:sz="0" w:val="nil"/>
          <w:right w:space="0" w:sz="0" w:val="nil"/>
          <w:between w:space="0" w:sz="0" w:val="nil"/>
        </w:pBdr>
        <w:tabs>
          <w:tab w:val="left" w:leader="none" w:pos="1824"/>
        </w:tabs>
        <w:ind w:left="567" w:hanging="303"/>
        <w:jc w:val="both"/>
        <w:rPr/>
      </w:pPr>
      <w:r w:rsidDel="00000000" w:rsidR="00000000" w:rsidRPr="00000000">
        <w:rPr>
          <w:sz w:val="20"/>
          <w:szCs w:val="20"/>
          <w:rtl w:val="0"/>
        </w:rPr>
        <w:t xml:space="preserve">outros sinais de sépsis: coloração da pele (apenas se o CRT não for utilizado), sinais laboratoriais (PCR, interleucina), aumento das necessidades de oxigénio (intubação), condição geral instável do doente ou apatia.</w:t>
      </w:r>
      <w:r w:rsidDel="00000000" w:rsidR="00000000" w:rsidRPr="00000000">
        <w:rPr>
          <w:rtl w:val="0"/>
        </w:rPr>
      </w:r>
    </w:p>
    <w:p w:rsidR="00000000" w:rsidDel="00000000" w:rsidP="00000000" w:rsidRDefault="00000000" w:rsidRPr="00000000" w14:paraId="00001C54">
      <w:pPr>
        <w:spacing w:before="3" w:lineRule="auto"/>
        <w:jc w:val="both"/>
        <w:rPr>
          <w:sz w:val="20"/>
          <w:szCs w:val="20"/>
        </w:rPr>
      </w:pPr>
      <w:r w:rsidDel="00000000" w:rsidR="00000000" w:rsidRPr="00000000">
        <w:rPr>
          <w:rtl w:val="0"/>
        </w:rPr>
      </w:r>
    </w:p>
    <w:p w:rsidR="00000000" w:rsidDel="00000000" w:rsidP="00000000" w:rsidRDefault="00000000" w:rsidRPr="00000000" w14:paraId="00001C55">
      <w:pPr>
        <w:ind w:right="248"/>
        <w:jc w:val="both"/>
        <w:rPr>
          <w:i w:val="1"/>
          <w:sz w:val="18"/>
          <w:szCs w:val="18"/>
        </w:rPr>
      </w:pPr>
      <w:r w:rsidDel="00000000" w:rsidR="00000000" w:rsidRPr="00000000">
        <w:rPr>
          <w:i w:val="1"/>
          <w:sz w:val="18"/>
          <w:szCs w:val="18"/>
          <w:rtl w:val="0"/>
        </w:rPr>
        <w:t xml:space="preserve">Nota: A deteção de Staphylococcus coagulase-negativa (CNS) numa única hemocultura, não deve excluir o diagnóstico de sépsis clínica. A sépsis clínica também pode ser diagnosticada com uma única hemocultura positiva com CNS, que é considerada como contaminação da hemocultura, enquanto outros critérios de infeção da corrente sanguínea não estão cumpridos e os critérios de sépsis clínica já estão cumpridos. </w:t>
      </w:r>
    </w:p>
    <w:p w:rsidR="00000000" w:rsidDel="00000000" w:rsidP="00000000" w:rsidRDefault="00000000" w:rsidRPr="00000000" w14:paraId="00001C56">
      <w:pPr>
        <w:ind w:right="248"/>
        <w:jc w:val="both"/>
        <w:rPr>
          <w:sz w:val="20"/>
          <w:szCs w:val="20"/>
        </w:rPr>
      </w:pPr>
      <w:r w:rsidDel="00000000" w:rsidR="00000000" w:rsidRPr="00000000">
        <w:rPr>
          <w:rtl w:val="0"/>
        </w:rPr>
      </w:r>
    </w:p>
    <w:p w:rsidR="00000000" w:rsidDel="00000000" w:rsidP="00000000" w:rsidRDefault="00000000" w:rsidRPr="00000000" w14:paraId="00001C57">
      <w:pPr>
        <w:rPr>
          <w:b w:val="1"/>
          <w:color w:val="69ad22"/>
          <w:sz w:val="23"/>
          <w:szCs w:val="23"/>
        </w:rPr>
      </w:pPr>
      <w:r w:rsidDel="00000000" w:rsidR="00000000" w:rsidRPr="00000000">
        <w:rPr>
          <w:b w:val="1"/>
          <w:color w:val="69ad22"/>
          <w:sz w:val="23"/>
          <w:szCs w:val="23"/>
          <w:rtl w:val="0"/>
        </w:rPr>
        <w:t xml:space="preserve">NEO-LCBI: Infeção da Corrente Sanguínea confirmada laboratorialmente</w:t>
      </w:r>
    </w:p>
    <w:p w:rsidR="00000000" w:rsidDel="00000000" w:rsidP="00000000" w:rsidRDefault="00000000" w:rsidRPr="00000000" w14:paraId="00001C5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Pelo menos dois dos seguintes sinais ou sintomas: temperatura &gt; 38°C ou &lt; 36,5°C ou instabilidade da temperatura, taquicardia ou bradicardia, apneia, tempo de preenchimento capilar prolongado (CRT), acidose metabólica, hiperglicemia ou outro sinal de BSI como a apatia;</w:t>
      </w:r>
      <w:r w:rsidDel="00000000" w:rsidR="00000000" w:rsidRPr="00000000">
        <w:rPr>
          <w:rtl w:val="0"/>
        </w:rPr>
      </w:r>
    </w:p>
    <w:p w:rsidR="00000000" w:rsidDel="00000000" w:rsidP="00000000" w:rsidRDefault="00000000" w:rsidRPr="00000000" w14:paraId="00001C59">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5A">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um outro agente patogénico reconhecido que não seja o </w:t>
      </w:r>
      <w:r w:rsidDel="00000000" w:rsidR="00000000" w:rsidRPr="00000000">
        <w:rPr>
          <w:i w:val="1"/>
          <w:color w:val="000000"/>
          <w:sz w:val="18"/>
          <w:szCs w:val="18"/>
          <w:rtl w:val="0"/>
        </w:rPr>
        <w:t xml:space="preserve">Staphylococcus</w:t>
      </w:r>
      <w:r w:rsidDel="00000000" w:rsidR="00000000" w:rsidRPr="00000000">
        <w:rPr>
          <w:color w:val="000000"/>
          <w:sz w:val="20"/>
          <w:szCs w:val="20"/>
          <w:rtl w:val="0"/>
        </w:rPr>
        <w:t xml:space="preserve"> coagulase-negativa</w:t>
      </w:r>
      <w:r w:rsidDel="00000000" w:rsidR="00000000" w:rsidRPr="00000000">
        <w:rPr>
          <w:i w:val="1"/>
          <w:color w:val="000000"/>
          <w:sz w:val="20"/>
          <w:szCs w:val="20"/>
          <w:rtl w:val="0"/>
        </w:rPr>
        <w:t xml:space="preserve"> </w:t>
      </w:r>
      <w:r w:rsidDel="00000000" w:rsidR="00000000" w:rsidRPr="00000000">
        <w:rPr>
          <w:color w:val="000000"/>
          <w:sz w:val="20"/>
          <w:szCs w:val="20"/>
          <w:rtl w:val="0"/>
        </w:rPr>
        <w:t xml:space="preserve">(CNS) cultivado a partir do sangue ou líquido cefalorraquidiano (LCR; isto está incluído porque a meningite nesta faixa etária é geralmente hematogénica pelo que o LCR positivo pode ser considerado como evidência de BSI mesmo que as hemoculturas sejam negativas ou não tenham sido realizadas).</w:t>
      </w:r>
      <w:r w:rsidDel="00000000" w:rsidR="00000000" w:rsidRPr="00000000">
        <w:rPr>
          <w:rtl w:val="0"/>
        </w:rPr>
      </w:r>
    </w:p>
    <w:p w:rsidR="00000000" w:rsidDel="00000000" w:rsidP="00000000" w:rsidRDefault="00000000" w:rsidRPr="00000000" w14:paraId="00001C5B">
      <w:pPr>
        <w:spacing w:before="9" w:lineRule="auto"/>
        <w:jc w:val="both"/>
        <w:rPr>
          <w:sz w:val="20"/>
          <w:szCs w:val="20"/>
        </w:rPr>
      </w:pPr>
      <w:r w:rsidDel="00000000" w:rsidR="00000000" w:rsidRPr="00000000">
        <w:rPr>
          <w:rtl w:val="0"/>
        </w:rPr>
      </w:r>
    </w:p>
    <w:p w:rsidR="00000000" w:rsidDel="00000000" w:rsidP="00000000" w:rsidRDefault="00000000" w:rsidRPr="00000000" w14:paraId="00001C5C">
      <w:pPr>
        <w:spacing w:before="9" w:lineRule="auto"/>
        <w:jc w:val="both"/>
        <w:rPr>
          <w:i w:val="1"/>
          <w:sz w:val="18"/>
          <w:szCs w:val="18"/>
        </w:rPr>
      </w:pPr>
      <w:r w:rsidDel="00000000" w:rsidR="00000000" w:rsidRPr="00000000">
        <w:rPr>
          <w:i w:val="1"/>
          <w:sz w:val="18"/>
          <w:szCs w:val="18"/>
          <w:rtl w:val="0"/>
        </w:rPr>
        <w:t xml:space="preserve">Nota: Para ser consistente com os resultados de BSI em adultos (incluindo BSI secundária), o critério “o microrganismo não está relacionado com uma infeção noutro local" foi removido da definição Neo-KISS para efeitos do PPS na UE. </w:t>
      </w:r>
    </w:p>
    <w:p w:rsidR="00000000" w:rsidDel="00000000" w:rsidP="00000000" w:rsidRDefault="00000000" w:rsidRPr="00000000" w14:paraId="00001C5D">
      <w:pPr>
        <w:spacing w:before="9" w:lineRule="auto"/>
        <w:jc w:val="both"/>
        <w:rPr>
          <w:i w:val="1"/>
          <w:sz w:val="18"/>
          <w:szCs w:val="18"/>
        </w:rPr>
      </w:pPr>
      <w:r w:rsidDel="00000000" w:rsidR="00000000" w:rsidRPr="00000000">
        <w:rPr>
          <w:i w:val="1"/>
          <w:sz w:val="18"/>
          <w:szCs w:val="18"/>
          <w:rtl w:val="0"/>
        </w:rPr>
        <w:t xml:space="preserve">Indica-se a origem da BSI neonatal no campo correspondente à origem da BSI. </w:t>
      </w:r>
    </w:p>
    <w:p w:rsidR="00000000" w:rsidDel="00000000" w:rsidP="00000000" w:rsidRDefault="00000000" w:rsidRPr="00000000" w14:paraId="00001C5E">
      <w:pPr>
        <w:spacing w:before="9" w:lineRule="auto"/>
        <w:jc w:val="both"/>
        <w:rPr>
          <w:i w:val="1"/>
          <w:sz w:val="18"/>
          <w:szCs w:val="18"/>
        </w:rPr>
      </w:pPr>
      <w:r w:rsidDel="00000000" w:rsidR="00000000" w:rsidRPr="00000000">
        <w:rPr>
          <w:i w:val="1"/>
          <w:sz w:val="18"/>
          <w:szCs w:val="18"/>
          <w:rtl w:val="0"/>
        </w:rPr>
        <w:t xml:space="preserve">Nas duas situações de definições de caso, tanto a NEO-LCBI, como a NEO-CNSB, </w:t>
      </w:r>
      <w:r w:rsidDel="00000000" w:rsidR="00000000" w:rsidRPr="00000000">
        <w:rPr>
          <w:i w:val="1"/>
          <w:sz w:val="18"/>
          <w:szCs w:val="18"/>
          <w:u w:val="single"/>
          <w:rtl w:val="0"/>
        </w:rPr>
        <w:t xml:space="preserve">o registo é feito como NEO-LCBI</w:t>
      </w:r>
      <w:r w:rsidDel="00000000" w:rsidR="00000000" w:rsidRPr="00000000">
        <w:rPr>
          <w:i w:val="1"/>
          <w:sz w:val="18"/>
          <w:szCs w:val="18"/>
          <w:rtl w:val="0"/>
        </w:rPr>
        <w:t xml:space="preserve">. </w:t>
      </w:r>
    </w:p>
    <w:p w:rsidR="00000000" w:rsidDel="00000000" w:rsidP="00000000" w:rsidRDefault="00000000" w:rsidRPr="00000000" w14:paraId="00001C5F">
      <w:pPr>
        <w:spacing w:before="5" w:lineRule="auto"/>
        <w:jc w:val="both"/>
        <w:rPr>
          <w:sz w:val="20"/>
          <w:szCs w:val="20"/>
        </w:rPr>
      </w:pPr>
      <w:r w:rsidDel="00000000" w:rsidR="00000000" w:rsidRPr="00000000">
        <w:rPr>
          <w:rtl w:val="0"/>
        </w:rPr>
      </w:r>
    </w:p>
    <w:p w:rsidR="00000000" w:rsidDel="00000000" w:rsidP="00000000" w:rsidRDefault="00000000" w:rsidRPr="00000000" w14:paraId="00001C60">
      <w:pPr>
        <w:rPr>
          <w:b w:val="1"/>
          <w:color w:val="69ad22"/>
          <w:sz w:val="23"/>
          <w:szCs w:val="23"/>
        </w:rPr>
      </w:pPr>
      <w:r w:rsidDel="00000000" w:rsidR="00000000" w:rsidRPr="00000000">
        <w:rPr>
          <w:b w:val="1"/>
          <w:color w:val="69ad22"/>
          <w:sz w:val="23"/>
          <w:szCs w:val="23"/>
          <w:rtl w:val="0"/>
        </w:rPr>
        <w:t xml:space="preserve">NEO-CNSB: Infeção da Corrente Sanguínea confirmada laboratorialmente para Estafilococos coagulase-negativa (CNS)</w:t>
      </w:r>
    </w:p>
    <w:p w:rsidR="00000000" w:rsidDel="00000000" w:rsidP="00000000" w:rsidRDefault="00000000" w:rsidRPr="00000000" w14:paraId="00001C61">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Pelo menos dois dos seguintes sinais ou sintomas: temperatura &gt; 38 °C ou &lt; 36,5 °C ou instabilidade da temperatura, taquicardia ou bradicardia, apneia, tempo de preenchimento capilar prolongado, acidose metabólica, hiperglicemia ou outro sinal de </w:t>
      </w:r>
      <w:r w:rsidDel="00000000" w:rsidR="00000000" w:rsidRPr="00000000">
        <w:rPr>
          <w:sz w:val="18"/>
          <w:szCs w:val="18"/>
          <w:rtl w:val="0"/>
        </w:rPr>
        <w:t xml:space="preserve">infeção da corrente sanguínea (BSI) </w:t>
      </w:r>
      <w:r w:rsidDel="00000000" w:rsidR="00000000" w:rsidRPr="00000000">
        <w:rPr>
          <w:sz w:val="20"/>
          <w:szCs w:val="20"/>
          <w:rtl w:val="0"/>
        </w:rPr>
        <w:t xml:space="preserve">como a apatia;</w:t>
      </w:r>
      <w:r w:rsidDel="00000000" w:rsidR="00000000" w:rsidRPr="00000000">
        <w:rPr>
          <w:rtl w:val="0"/>
        </w:rPr>
      </w:r>
    </w:p>
    <w:p w:rsidR="00000000" w:rsidDel="00000000" w:rsidP="00000000" w:rsidRDefault="00000000" w:rsidRPr="00000000" w14:paraId="00001C62">
      <w:p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6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CNS é cultivado a partir de sangue ou da ponta do cateter;</w:t>
      </w:r>
      <w:r w:rsidDel="00000000" w:rsidR="00000000" w:rsidRPr="00000000">
        <w:rPr>
          <w:rtl w:val="0"/>
        </w:rPr>
      </w:r>
    </w:p>
    <w:p w:rsidR="00000000" w:rsidDel="00000000" w:rsidP="00000000" w:rsidRDefault="00000000" w:rsidRPr="00000000" w14:paraId="00001C64">
      <w:pPr>
        <w:numPr>
          <w:ilvl w:val="0"/>
          <w:numId w:val="43"/>
        </w:numPr>
        <w:pBdr>
          <w:top w:space="0" w:sz="0" w:val="nil"/>
          <w:left w:space="0" w:sz="0" w:val="nil"/>
          <w:bottom w:space="0" w:sz="0" w:val="nil"/>
          <w:right w:space="0" w:sz="0" w:val="nil"/>
          <w:between w:space="0" w:sz="0" w:val="nil"/>
        </w:pBdr>
        <w:tabs>
          <w:tab w:val="left" w:leader="none" w:pos="1824"/>
        </w:tabs>
        <w:ind w:left="567" w:firstLine="0"/>
        <w:jc w:val="both"/>
        <w:rPr>
          <w:color w:val="000000"/>
          <w:sz w:val="20"/>
          <w:szCs w:val="20"/>
          <w:u w:val="single"/>
        </w:rPr>
      </w:pPr>
      <w:r w:rsidDel="00000000" w:rsidR="00000000" w:rsidRPr="00000000">
        <w:rPr>
          <w:color w:val="000000"/>
          <w:sz w:val="20"/>
          <w:szCs w:val="20"/>
          <w:u w:val="single"/>
          <w:rtl w:val="0"/>
        </w:rPr>
        <w:t xml:space="preserve">E</w:t>
      </w:r>
    </w:p>
    <w:p w:rsidR="00000000" w:rsidDel="00000000" w:rsidP="00000000" w:rsidRDefault="00000000" w:rsidRPr="00000000" w14:paraId="00001C6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O doente satisfaz um dos seguintes critérios: proteína C-reactiva &gt; 2,0 mg/dL; rácio total de neutrófilos imaturos/total (rácio I/T) &gt; 0,2; leucócitos &lt; 5/nL; plaquetas &lt;100/nL.</w:t>
      </w:r>
      <w:r w:rsidDel="00000000" w:rsidR="00000000" w:rsidRPr="00000000">
        <w:rPr>
          <w:rtl w:val="0"/>
        </w:rPr>
      </w:r>
    </w:p>
    <w:p w:rsidR="00000000" w:rsidDel="00000000" w:rsidP="00000000" w:rsidRDefault="00000000" w:rsidRPr="00000000" w14:paraId="00001C6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67">
      <w:pPr>
        <w:spacing w:before="9" w:lineRule="auto"/>
        <w:jc w:val="both"/>
        <w:rPr>
          <w:i w:val="1"/>
          <w:sz w:val="18"/>
          <w:szCs w:val="18"/>
        </w:rPr>
      </w:pPr>
      <w:r w:rsidDel="00000000" w:rsidR="00000000" w:rsidRPr="00000000">
        <w:rPr>
          <w:i w:val="1"/>
          <w:sz w:val="18"/>
          <w:szCs w:val="18"/>
          <w:rtl w:val="0"/>
        </w:rPr>
        <w:t xml:space="preserve">Nota: Para ser consistente com os resultados de BSI em adultos (incluindo BSI secundária), o critério “o microrganismo não está relacionado com uma infeção noutro local" foi removido da definição Neo-KISS para efeitos do PPS na UE. </w:t>
      </w:r>
    </w:p>
    <w:p w:rsidR="00000000" w:rsidDel="00000000" w:rsidP="00000000" w:rsidRDefault="00000000" w:rsidRPr="00000000" w14:paraId="00001C68">
      <w:pPr>
        <w:spacing w:before="9" w:lineRule="auto"/>
        <w:jc w:val="both"/>
        <w:rPr>
          <w:i w:val="1"/>
          <w:sz w:val="18"/>
          <w:szCs w:val="18"/>
        </w:rPr>
      </w:pPr>
      <w:r w:rsidDel="00000000" w:rsidR="00000000" w:rsidRPr="00000000">
        <w:rPr>
          <w:i w:val="1"/>
          <w:sz w:val="18"/>
          <w:szCs w:val="18"/>
          <w:rtl w:val="0"/>
        </w:rPr>
        <w:t xml:space="preserve">Indica-se a origem da BSI neonatal no campo correspondente à origem da BSI. </w:t>
      </w:r>
    </w:p>
    <w:p w:rsidR="00000000" w:rsidDel="00000000" w:rsidP="00000000" w:rsidRDefault="00000000" w:rsidRPr="00000000" w14:paraId="00001C69">
      <w:pPr>
        <w:spacing w:before="9" w:lineRule="auto"/>
        <w:jc w:val="both"/>
        <w:rPr>
          <w:i w:val="1"/>
          <w:sz w:val="18"/>
          <w:szCs w:val="18"/>
        </w:rPr>
      </w:pPr>
      <w:r w:rsidDel="00000000" w:rsidR="00000000" w:rsidRPr="00000000">
        <w:rPr>
          <w:i w:val="1"/>
          <w:sz w:val="18"/>
          <w:szCs w:val="18"/>
          <w:rtl w:val="0"/>
        </w:rPr>
        <w:t xml:space="preserve">Nas duas situações de definições de caso, tanto a NEO-LCBI, como a NEO-CNSB, </w:t>
      </w:r>
      <w:r w:rsidDel="00000000" w:rsidR="00000000" w:rsidRPr="00000000">
        <w:rPr>
          <w:i w:val="1"/>
          <w:sz w:val="18"/>
          <w:szCs w:val="18"/>
          <w:u w:val="single"/>
          <w:rtl w:val="0"/>
        </w:rPr>
        <w:t xml:space="preserve">o registo é feito como NEO-LCBI</w:t>
      </w:r>
      <w:r w:rsidDel="00000000" w:rsidR="00000000" w:rsidRPr="00000000">
        <w:rPr>
          <w:i w:val="1"/>
          <w:sz w:val="18"/>
          <w:szCs w:val="18"/>
          <w:rtl w:val="0"/>
        </w:rPr>
        <w:t xml:space="preserve">. </w:t>
      </w:r>
    </w:p>
    <w:p w:rsidR="00000000" w:rsidDel="00000000" w:rsidP="00000000" w:rsidRDefault="00000000" w:rsidRPr="00000000" w14:paraId="00001C6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C6B">
      <w:pPr>
        <w:spacing w:before="3" w:lineRule="auto"/>
        <w:jc w:val="both"/>
        <w:rPr>
          <w:sz w:val="20"/>
          <w:szCs w:val="20"/>
        </w:rPr>
      </w:pPr>
      <w:r w:rsidDel="00000000" w:rsidR="00000000" w:rsidRPr="00000000">
        <w:rPr>
          <w:rtl w:val="0"/>
        </w:rPr>
      </w:r>
    </w:p>
    <w:p w:rsidR="00000000" w:rsidDel="00000000" w:rsidP="00000000" w:rsidRDefault="00000000" w:rsidRPr="00000000" w14:paraId="00001C6C">
      <w:pPr>
        <w:spacing w:before="8" w:lineRule="auto"/>
        <w:jc w:val="both"/>
        <w:rPr>
          <w:sz w:val="20"/>
          <w:szCs w:val="20"/>
        </w:rPr>
      </w:pPr>
      <w:r w:rsidDel="00000000" w:rsidR="00000000" w:rsidRPr="00000000">
        <w:rPr>
          <w:rtl w:val="0"/>
        </w:rPr>
      </w:r>
    </w:p>
    <w:p w:rsidR="00000000" w:rsidDel="00000000" w:rsidP="00000000" w:rsidRDefault="00000000" w:rsidRPr="00000000" w14:paraId="00001C6D">
      <w:pPr>
        <w:jc w:val="both"/>
        <w:rPr>
          <w:sz w:val="20"/>
          <w:szCs w:val="20"/>
        </w:rPr>
      </w:pPr>
      <w:r w:rsidDel="00000000" w:rsidR="00000000" w:rsidRPr="00000000">
        <w:rPr>
          <w:rtl w:val="0"/>
        </w:rPr>
      </w:r>
    </w:p>
    <w:p w:rsidR="00000000" w:rsidDel="00000000" w:rsidP="00000000" w:rsidRDefault="00000000" w:rsidRPr="00000000" w14:paraId="00001C6E">
      <w:pPr>
        <w:spacing w:before="8" w:lineRule="auto"/>
        <w:jc w:val="both"/>
        <w:rPr>
          <w:sz w:val="20"/>
          <w:szCs w:val="20"/>
        </w:rPr>
      </w:pPr>
      <w:r w:rsidDel="00000000" w:rsidR="00000000" w:rsidRPr="00000000">
        <w:rPr>
          <w:rtl w:val="0"/>
        </w:rPr>
      </w:r>
    </w:p>
    <w:p w:rsidR="00000000" w:rsidDel="00000000" w:rsidP="00000000" w:rsidRDefault="00000000" w:rsidRPr="00000000" w14:paraId="00001C6F">
      <w:pPr>
        <w:rPr>
          <w:b w:val="1"/>
          <w:color w:val="69ad22"/>
          <w:sz w:val="23"/>
          <w:szCs w:val="23"/>
        </w:rPr>
      </w:pPr>
      <w:r w:rsidDel="00000000" w:rsidR="00000000" w:rsidRPr="00000000">
        <w:rPr>
          <w:b w:val="1"/>
          <w:color w:val="69ad22"/>
          <w:sz w:val="23"/>
          <w:szCs w:val="23"/>
          <w:rtl w:val="0"/>
        </w:rPr>
        <w:t xml:space="preserve">NEO-PNEU: pneumonia</w:t>
      </w:r>
    </w:p>
    <w:p w:rsidR="00000000" w:rsidDel="00000000" w:rsidP="00000000" w:rsidRDefault="00000000" w:rsidRPr="00000000" w14:paraId="00001C70">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compromisso respiratório; </w:t>
      </w:r>
      <w:r w:rsidDel="00000000" w:rsidR="00000000" w:rsidRPr="00000000">
        <w:rPr>
          <w:rtl w:val="0"/>
        </w:rPr>
      </w:r>
    </w:p>
    <w:p w:rsidR="00000000" w:rsidDel="00000000" w:rsidP="00000000" w:rsidRDefault="00000000" w:rsidRPr="00000000" w14:paraId="00001C71">
      <w:pPr>
        <w:pBdr>
          <w:top w:space="0" w:sz="0" w:val="nil"/>
          <w:left w:space="0" w:sz="0" w:val="nil"/>
          <w:bottom w:space="0" w:sz="0" w:val="nil"/>
          <w:right w:space="0" w:sz="0" w:val="nil"/>
          <w:between w:space="0" w:sz="0" w:val="nil"/>
        </w:pBdr>
        <w:tabs>
          <w:tab w:val="left" w:leader="none" w:pos="1824"/>
        </w:tabs>
        <w:ind w:left="567" w:firstLine="0"/>
        <w:jc w:val="both"/>
        <w:rPr>
          <w:sz w:val="20"/>
          <w:szCs w:val="20"/>
          <w:u w:val="single"/>
        </w:rPr>
      </w:pPr>
      <w:r w:rsidDel="00000000" w:rsidR="00000000" w:rsidRPr="00000000">
        <w:rPr>
          <w:sz w:val="20"/>
          <w:szCs w:val="20"/>
          <w:u w:val="single"/>
          <w:rtl w:val="0"/>
        </w:rPr>
        <w:t xml:space="preserve">E</w:t>
      </w:r>
    </w:p>
    <w:p w:rsidR="00000000" w:rsidDel="00000000" w:rsidP="00000000" w:rsidRDefault="00000000" w:rsidRPr="00000000" w14:paraId="00001C72">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Novo infiltrado, consolidação ou derrame pleural evidente na radiografia do tórax;</w:t>
      </w:r>
      <w:r w:rsidDel="00000000" w:rsidR="00000000" w:rsidRPr="00000000">
        <w:rPr>
          <w:rtl w:val="0"/>
        </w:rPr>
      </w:r>
    </w:p>
    <w:p w:rsidR="00000000" w:rsidDel="00000000" w:rsidP="00000000" w:rsidRDefault="00000000" w:rsidRPr="00000000" w14:paraId="00001C73">
      <w:pPr>
        <w:pBdr>
          <w:top w:space="0" w:sz="0" w:val="nil"/>
          <w:left w:space="0" w:sz="0" w:val="nil"/>
          <w:bottom w:space="0" w:sz="0" w:val="nil"/>
          <w:right w:space="0" w:sz="0" w:val="nil"/>
          <w:between w:space="0" w:sz="0" w:val="nil"/>
        </w:pBdr>
        <w:tabs>
          <w:tab w:val="left" w:leader="none" w:pos="1824"/>
        </w:tabs>
        <w:ind w:left="567" w:firstLine="0"/>
        <w:jc w:val="both"/>
        <w:rPr>
          <w:sz w:val="20"/>
          <w:szCs w:val="20"/>
          <w:u w:val="single"/>
        </w:rPr>
      </w:pPr>
      <w:r w:rsidDel="00000000" w:rsidR="00000000" w:rsidRPr="00000000">
        <w:rPr>
          <w:sz w:val="20"/>
          <w:szCs w:val="20"/>
          <w:rtl w:val="0"/>
        </w:rPr>
        <w:t xml:space="preserve">      </w:t>
      </w:r>
      <w:r w:rsidDel="00000000" w:rsidR="00000000" w:rsidRPr="00000000">
        <w:rPr>
          <w:sz w:val="20"/>
          <w:szCs w:val="20"/>
          <w:u w:val="single"/>
          <w:rtl w:val="0"/>
        </w:rPr>
        <w:t xml:space="preserve">E</w:t>
      </w:r>
    </w:p>
    <w:p w:rsidR="00000000" w:rsidDel="00000000" w:rsidP="00000000" w:rsidRDefault="00000000" w:rsidRPr="00000000" w14:paraId="00001C74">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pelo menos quatro dos seguintes sinais ou sintomas: temperatura &gt; 38°C ou &lt; 36,5°C ou instabilidade da temperatura, taquicardia ou bradicardia, taquipneia ou apneia, dispneia, aumento das secreções respiratórias, aparecimento de expetoração purulenta de novo, isolamento de um patógeno de secreções respiratórias, proteína C-reativa &gt; 2,0 mg/dL, rácio I/T &gt; 0,2.</w:t>
      </w:r>
      <w:r w:rsidDel="00000000" w:rsidR="00000000" w:rsidRPr="00000000">
        <w:rPr>
          <w:rtl w:val="0"/>
        </w:rPr>
      </w:r>
    </w:p>
    <w:p w:rsidR="00000000" w:rsidDel="00000000" w:rsidP="00000000" w:rsidRDefault="00000000" w:rsidRPr="00000000" w14:paraId="00001C75">
      <w:pPr>
        <w:spacing w:before="2" w:lineRule="auto"/>
        <w:jc w:val="both"/>
        <w:rPr>
          <w:sz w:val="20"/>
          <w:szCs w:val="20"/>
        </w:rPr>
      </w:pPr>
      <w:r w:rsidDel="00000000" w:rsidR="00000000" w:rsidRPr="00000000">
        <w:rPr>
          <w:rtl w:val="0"/>
        </w:rPr>
      </w:r>
    </w:p>
    <w:p w:rsidR="00000000" w:rsidDel="00000000" w:rsidP="00000000" w:rsidRDefault="00000000" w:rsidRPr="00000000" w14:paraId="00001C76">
      <w:pPr>
        <w:rPr>
          <w:b w:val="1"/>
          <w:color w:val="69ad22"/>
          <w:sz w:val="23"/>
          <w:szCs w:val="23"/>
        </w:rPr>
      </w:pPr>
      <w:r w:rsidDel="00000000" w:rsidR="00000000" w:rsidRPr="00000000">
        <w:rPr>
          <w:b w:val="1"/>
          <w:color w:val="69ad22"/>
          <w:sz w:val="23"/>
          <w:szCs w:val="23"/>
          <w:rtl w:val="0"/>
        </w:rPr>
        <w:t xml:space="preserve">NEO-NEC: enterocolite necrotizante</w:t>
      </w:r>
    </w:p>
    <w:p w:rsidR="00000000" w:rsidDel="00000000" w:rsidP="00000000" w:rsidRDefault="00000000" w:rsidRPr="00000000" w14:paraId="00001C77">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Evidência histopatológica de enterocolite necrotizante;</w:t>
      </w:r>
      <w:r w:rsidDel="00000000" w:rsidR="00000000" w:rsidRPr="00000000">
        <w:rPr>
          <w:rtl w:val="0"/>
        </w:rPr>
      </w:r>
    </w:p>
    <w:p w:rsidR="00000000" w:rsidDel="00000000" w:rsidP="00000000" w:rsidRDefault="00000000" w:rsidRPr="00000000" w14:paraId="00001C78">
      <w:pPr>
        <w:numPr>
          <w:ilvl w:val="0"/>
          <w:numId w:val="57"/>
        </w:numPr>
        <w:pBdr>
          <w:top w:space="0" w:sz="0" w:val="nil"/>
          <w:left w:space="0" w:sz="0" w:val="nil"/>
          <w:bottom w:space="0" w:sz="0" w:val="nil"/>
          <w:right w:space="0" w:sz="0" w:val="nil"/>
          <w:between w:space="0" w:sz="0" w:val="nil"/>
        </w:pBdr>
        <w:tabs>
          <w:tab w:val="left" w:leader="none" w:pos="1824"/>
        </w:tabs>
        <w:ind w:left="567" w:firstLine="0"/>
        <w:jc w:val="both"/>
        <w:rPr>
          <w:sz w:val="20"/>
          <w:szCs w:val="20"/>
          <w:u w:val="single"/>
        </w:rPr>
      </w:pPr>
      <w:r w:rsidDel="00000000" w:rsidR="00000000" w:rsidRPr="00000000">
        <w:rPr>
          <w:sz w:val="20"/>
          <w:szCs w:val="20"/>
          <w:u w:val="single"/>
          <w:rtl w:val="0"/>
        </w:rPr>
        <w:t xml:space="preserve">OU</w:t>
      </w:r>
    </w:p>
    <w:p w:rsidR="00000000" w:rsidDel="00000000" w:rsidP="00000000" w:rsidRDefault="00000000" w:rsidRPr="00000000" w14:paraId="00001C79">
      <w:pPr>
        <w:numPr>
          <w:ilvl w:val="1"/>
          <w:numId w:val="57"/>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sz w:val="20"/>
          <w:szCs w:val="20"/>
          <w:rtl w:val="0"/>
        </w:rPr>
        <w:t xml:space="preserve">pelo menos uma das alterações radiográficas características (pneumoperitoneu, pneumatose intestinal, ansas “rígidas” imutáveis do intestino delgado)</w:t>
      </w:r>
      <w:r w:rsidDel="00000000" w:rsidR="00000000" w:rsidRPr="00000000">
        <w:rPr>
          <w:rtl w:val="0"/>
        </w:rPr>
      </w:r>
    </w:p>
    <w:p w:rsidR="00000000" w:rsidDel="00000000" w:rsidP="00000000" w:rsidRDefault="00000000" w:rsidRPr="00000000" w14:paraId="00001C7A">
      <w:pPr>
        <w:pBdr>
          <w:top w:space="0" w:sz="0" w:val="nil"/>
          <w:left w:space="0" w:sz="0" w:val="nil"/>
          <w:bottom w:space="0" w:sz="0" w:val="nil"/>
          <w:right w:space="0" w:sz="0" w:val="nil"/>
          <w:between w:space="0" w:sz="0" w:val="nil"/>
        </w:pBdr>
        <w:tabs>
          <w:tab w:val="left" w:leader="none" w:pos="1824"/>
        </w:tabs>
        <w:ind w:left="567" w:firstLine="0"/>
        <w:jc w:val="both"/>
        <w:rPr>
          <w:sz w:val="20"/>
          <w:szCs w:val="20"/>
        </w:rPr>
      </w:pPr>
      <w:r w:rsidDel="00000000" w:rsidR="00000000" w:rsidRPr="00000000">
        <w:rPr>
          <w:sz w:val="20"/>
          <w:szCs w:val="20"/>
          <w:u w:val="single"/>
          <w:rtl w:val="0"/>
        </w:rPr>
        <w:t xml:space="preserve">E</w:t>
      </w:r>
      <w:r w:rsidDel="00000000" w:rsidR="00000000" w:rsidRPr="00000000">
        <w:rPr>
          <w:sz w:val="20"/>
          <w:szCs w:val="20"/>
          <w:rtl w:val="0"/>
        </w:rPr>
        <w:t xml:space="preserve"> </w:t>
      </w:r>
    </w:p>
    <w:p w:rsidR="00000000" w:rsidDel="00000000" w:rsidP="00000000" w:rsidRDefault="00000000" w:rsidRPr="00000000" w14:paraId="00001C7B">
      <w:pPr>
        <w:pBdr>
          <w:top w:space="0" w:sz="0" w:val="nil"/>
          <w:left w:space="0" w:sz="0" w:val="nil"/>
          <w:bottom w:space="0" w:sz="0" w:val="nil"/>
          <w:right w:space="0" w:sz="0" w:val="nil"/>
          <w:between w:space="0" w:sz="0" w:val="nil"/>
        </w:pBdr>
        <w:tabs>
          <w:tab w:val="left" w:leader="none" w:pos="1824"/>
        </w:tabs>
        <w:ind w:left="567" w:firstLine="0"/>
        <w:jc w:val="both"/>
        <w:rPr>
          <w:sz w:val="20"/>
          <w:szCs w:val="20"/>
        </w:rPr>
      </w:pPr>
      <w:r w:rsidDel="00000000" w:rsidR="00000000" w:rsidRPr="00000000">
        <w:rPr>
          <w:sz w:val="20"/>
          <w:szCs w:val="20"/>
          <w:rtl w:val="0"/>
        </w:rPr>
        <w:t xml:space="preserve">pelo menos dois dos seguintes sinais sem outra explicação: vómitos, distensão abdominal, resíduos pré-alimentares, sangue microscópico ou visível de forma persistente nas fezes.</w:t>
      </w:r>
    </w:p>
    <w:p w:rsidR="00000000" w:rsidDel="00000000" w:rsidP="00000000" w:rsidRDefault="00000000" w:rsidRPr="00000000" w14:paraId="00001C7C">
      <w:pPr>
        <w:jc w:val="both"/>
        <w:rPr>
          <w:sz w:val="20"/>
          <w:szCs w:val="20"/>
        </w:rPr>
      </w:pPr>
      <w:r w:rsidDel="00000000" w:rsidR="00000000" w:rsidRPr="00000000">
        <w:rPr>
          <w:rtl w:val="0"/>
        </w:rPr>
      </w:r>
    </w:p>
    <w:p w:rsidR="00000000" w:rsidDel="00000000" w:rsidP="00000000" w:rsidRDefault="00000000" w:rsidRPr="00000000" w14:paraId="00001C7D">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C7E">
      <w:pPr>
        <w:spacing w:before="8" w:lineRule="auto"/>
        <w:jc w:val="both"/>
        <w:rPr>
          <w:sz w:val="20"/>
          <w:szCs w:val="20"/>
        </w:rPr>
      </w:pPr>
      <w:r w:rsidDel="00000000" w:rsidR="00000000" w:rsidRPr="00000000">
        <w:rPr>
          <w:rtl w:val="0"/>
        </w:rPr>
      </w:r>
    </w:p>
    <w:p w:rsidR="00000000" w:rsidDel="00000000" w:rsidP="00000000" w:rsidRDefault="00000000" w:rsidRPr="00000000" w14:paraId="00001C7F">
      <w:pPr>
        <w:pStyle w:val="Heading2"/>
        <w:jc w:val="both"/>
        <w:rPr>
          <w:rFonts w:ascii="Calibri" w:cs="Calibri" w:eastAsia="Calibri" w:hAnsi="Calibri"/>
        </w:rPr>
      </w:pPr>
      <w:bookmarkStart w:colFirst="0" w:colLast="0" w:name="_heading=h.4du1wux" w:id="97"/>
      <w:bookmarkEnd w:id="97"/>
      <w:r w:rsidDel="00000000" w:rsidR="00000000" w:rsidRPr="00000000">
        <w:rPr>
          <w:rFonts w:ascii="Calibri" w:cs="Calibri" w:eastAsia="Calibri" w:hAnsi="Calibri"/>
          <w:rtl w:val="0"/>
        </w:rPr>
        <w:t xml:space="preserve">Algoritmo para diagnóstico de infeções relacionadas com cateter</w:t>
      </w:r>
    </w:p>
    <w:p w:rsidR="00000000" w:rsidDel="00000000" w:rsidP="00000000" w:rsidRDefault="00000000" w:rsidRPr="00000000" w14:paraId="00001C80">
      <w:pPr>
        <w:spacing w:before="6" w:lineRule="auto"/>
        <w:jc w:val="both"/>
        <w:rPr>
          <w:sz w:val="20"/>
          <w:szCs w:val="20"/>
        </w:rPr>
      </w:pPr>
      <w:r w:rsidDel="00000000" w:rsidR="00000000" w:rsidRPr="00000000">
        <w:rPr>
          <w:rtl w:val="0"/>
        </w:rPr>
      </w:r>
    </w:p>
    <w:p w:rsidR="00000000" w:rsidDel="00000000" w:rsidP="00000000" w:rsidRDefault="00000000" w:rsidRPr="00000000" w14:paraId="00001C81">
      <w:pPr>
        <w:jc w:val="both"/>
        <w:rPr>
          <w:sz w:val="20"/>
          <w:szCs w:val="20"/>
        </w:rPr>
      </w:pPr>
      <w:r w:rsidDel="00000000" w:rsidR="00000000" w:rsidRPr="00000000">
        <w:rPr/>
        <w:drawing>
          <wp:inline distB="0" distT="0" distL="0" distR="0">
            <wp:extent cx="6025515" cy="4116070"/>
            <wp:effectExtent b="0" l="0" r="0" t="0"/>
            <wp:docPr descr="Uma imagem contendo ícone&#10;&#10;Descrição gerada automaticamente" id="570" name="image65.png"/>
            <a:graphic>
              <a:graphicData uri="http://schemas.openxmlformats.org/drawingml/2006/picture">
                <pic:pic>
                  <pic:nvPicPr>
                    <pic:cNvPr descr="Uma imagem contendo ícone&#10;&#10;Descrição gerada automaticamente" id="0" name="image65.png"/>
                    <pic:cNvPicPr preferRelativeResize="0"/>
                  </pic:nvPicPr>
                  <pic:blipFill>
                    <a:blip r:embed="rId74"/>
                    <a:srcRect b="0" l="0" r="0" t="0"/>
                    <a:stretch>
                      <a:fillRect/>
                    </a:stretch>
                  </pic:blipFill>
                  <pic:spPr>
                    <a:xfrm>
                      <a:off x="0" y="0"/>
                      <a:ext cx="6025515" cy="411607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1485900</wp:posOffset>
                </wp:positionH>
                <wp:positionV relativeFrom="paragraph">
                  <wp:posOffset>172720</wp:posOffset>
                </wp:positionV>
                <wp:extent cx="1413358" cy="250240"/>
                <wp:effectExtent b="0" l="0" r="0" t="0"/>
                <wp:wrapNone/>
                <wp:docPr id="552" name=""/>
                <a:graphic>
                  <a:graphicData uri="http://schemas.microsoft.com/office/word/2010/wordprocessingShape">
                    <wps:wsp>
                      <wps:cNvSpPr/>
                      <wps:cNvPr id="75" name="Shape 75"/>
                      <wps:spPr>
                        <a:xfrm>
                          <a:off x="4658371" y="3673930"/>
                          <a:ext cx="1375258" cy="2121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Hemocultura positiva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1485900</wp:posOffset>
                </wp:positionH>
                <wp:positionV relativeFrom="paragraph">
                  <wp:posOffset>172720</wp:posOffset>
                </wp:positionV>
                <wp:extent cx="1413358" cy="250240"/>
                <wp:effectExtent b="0" l="0" r="0" t="0"/>
                <wp:wrapNone/>
                <wp:docPr id="552" name="image74.png"/>
                <a:graphic>
                  <a:graphicData uri="http://schemas.openxmlformats.org/drawingml/2006/picture">
                    <pic:pic>
                      <pic:nvPicPr>
                        <pic:cNvPr id="0" name="image74.png"/>
                        <pic:cNvPicPr preferRelativeResize="0"/>
                      </pic:nvPicPr>
                      <pic:blipFill>
                        <a:blip r:embed="rId75"/>
                        <a:srcRect/>
                        <a:stretch>
                          <a:fillRect/>
                        </a:stretch>
                      </pic:blipFill>
                      <pic:spPr>
                        <a:xfrm>
                          <a:off x="0" y="0"/>
                          <a:ext cx="1413358" cy="25024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3683000</wp:posOffset>
                </wp:positionH>
                <wp:positionV relativeFrom="paragraph">
                  <wp:posOffset>147320</wp:posOffset>
                </wp:positionV>
                <wp:extent cx="1722755" cy="325315"/>
                <wp:effectExtent b="0" l="0" r="0" t="0"/>
                <wp:wrapNone/>
                <wp:docPr id="518" name=""/>
                <a:graphic>
                  <a:graphicData uri="http://schemas.microsoft.com/office/word/2010/wordprocessingShape">
                    <wps:wsp>
                      <wps:cNvSpPr/>
                      <wps:cNvPr id="41" name="Shape 41"/>
                      <wps:spPr>
                        <a:xfrm>
                          <a:off x="4494148" y="3626868"/>
                          <a:ext cx="1703705" cy="30626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ffff"/>
                                <w:sz w:val="24"/>
                                <w:vertAlign w:val="baseline"/>
                              </w:rPr>
                              <w:t xml:space="preserve">Hemocultura negativa</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ffff"/>
                                <w:sz w:val="24"/>
                                <w:vertAlign w:val="baseline"/>
                              </w:rPr>
                            </w:r>
                            <w:r w:rsidDel="00000000" w:rsidR="00000000" w:rsidRPr="00000000">
                              <w:rPr>
                                <w:rFonts w:ascii="Calibri" w:cs="Calibri" w:eastAsia="Calibri" w:hAnsi="Calibri"/>
                                <w:b w:val="1"/>
                                <w:i w:val="0"/>
                                <w:smallCaps w:val="0"/>
                                <w:strike w:val="0"/>
                                <w:color w:val="ffffff"/>
                                <w:sz w:val="16"/>
                                <w:vertAlign w:val="baseline"/>
                              </w:rPr>
                              <w:t xml:space="preserve">(ou não realizada)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3683000</wp:posOffset>
                </wp:positionH>
                <wp:positionV relativeFrom="paragraph">
                  <wp:posOffset>147320</wp:posOffset>
                </wp:positionV>
                <wp:extent cx="1722755" cy="325315"/>
                <wp:effectExtent b="0" l="0" r="0" t="0"/>
                <wp:wrapNone/>
                <wp:docPr id="518" name="image32.png"/>
                <a:graphic>
                  <a:graphicData uri="http://schemas.openxmlformats.org/drawingml/2006/picture">
                    <pic:pic>
                      <pic:nvPicPr>
                        <pic:cNvPr id="0" name="image32.png"/>
                        <pic:cNvPicPr preferRelativeResize="0"/>
                      </pic:nvPicPr>
                      <pic:blipFill>
                        <a:blip r:embed="rId76"/>
                        <a:srcRect/>
                        <a:stretch>
                          <a:fillRect/>
                        </a:stretch>
                      </pic:blipFill>
                      <pic:spPr>
                        <a:xfrm>
                          <a:off x="0" y="0"/>
                          <a:ext cx="1722755" cy="32531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88901</wp:posOffset>
                </wp:positionH>
                <wp:positionV relativeFrom="paragraph">
                  <wp:posOffset>109220</wp:posOffset>
                </wp:positionV>
                <wp:extent cx="754380" cy="373380"/>
                <wp:effectExtent b="0" l="0" r="0" t="0"/>
                <wp:wrapNone/>
                <wp:docPr id="510" name=""/>
                <a:graphic>
                  <a:graphicData uri="http://schemas.microsoft.com/office/word/2010/wordprocessingShape">
                    <wps:wsp>
                      <wps:cNvSpPr/>
                      <wps:cNvPr id="33" name="Shape 33"/>
                      <wps:spPr>
                        <a:xfrm>
                          <a:off x="4987860" y="3612360"/>
                          <a:ext cx="716280" cy="33528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18"/>
                                <w:vertAlign w:val="baseline"/>
                              </w:rPr>
                              <w:t xml:space="preserve">Critérios da hemocultura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88901</wp:posOffset>
                </wp:positionH>
                <wp:positionV relativeFrom="paragraph">
                  <wp:posOffset>109220</wp:posOffset>
                </wp:positionV>
                <wp:extent cx="754380" cy="373380"/>
                <wp:effectExtent b="0" l="0" r="0" t="0"/>
                <wp:wrapNone/>
                <wp:docPr id="510" name="image24.png"/>
                <a:graphic>
                  <a:graphicData uri="http://schemas.openxmlformats.org/drawingml/2006/picture">
                    <pic:pic>
                      <pic:nvPicPr>
                        <pic:cNvPr id="0" name="image24.png"/>
                        <pic:cNvPicPr preferRelativeResize="0"/>
                      </pic:nvPicPr>
                      <pic:blipFill>
                        <a:blip r:embed="rId77"/>
                        <a:srcRect/>
                        <a:stretch>
                          <a:fillRect/>
                        </a:stretch>
                      </pic:blipFill>
                      <pic:spPr>
                        <a:xfrm>
                          <a:off x="0" y="0"/>
                          <a:ext cx="754380" cy="37338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101601</wp:posOffset>
                </wp:positionH>
                <wp:positionV relativeFrom="paragraph">
                  <wp:posOffset>858520</wp:posOffset>
                </wp:positionV>
                <wp:extent cx="747346" cy="558556"/>
                <wp:effectExtent b="0" l="0" r="0" t="0"/>
                <wp:wrapNone/>
                <wp:docPr id="492" name=""/>
                <a:graphic>
                  <a:graphicData uri="http://schemas.microsoft.com/office/word/2010/wordprocessingShape">
                    <wps:wsp>
                      <wps:cNvSpPr/>
                      <wps:cNvPr id="7" name="Shape 7"/>
                      <wps:spPr>
                        <a:xfrm>
                          <a:off x="4981852" y="3510247"/>
                          <a:ext cx="728296" cy="53950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18"/>
                                <w:vertAlign w:val="baseline"/>
                              </w:rPr>
                              <w:t xml:space="preserve">Critérios da cultura do local de inserção / ponta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101601</wp:posOffset>
                </wp:positionH>
                <wp:positionV relativeFrom="paragraph">
                  <wp:posOffset>858520</wp:posOffset>
                </wp:positionV>
                <wp:extent cx="747346" cy="558556"/>
                <wp:effectExtent b="0" l="0" r="0" t="0"/>
                <wp:wrapNone/>
                <wp:docPr id="492" name="image6.png"/>
                <a:graphic>
                  <a:graphicData uri="http://schemas.openxmlformats.org/drawingml/2006/picture">
                    <pic:pic>
                      <pic:nvPicPr>
                        <pic:cNvPr id="0" name="image6.png"/>
                        <pic:cNvPicPr preferRelativeResize="0"/>
                      </pic:nvPicPr>
                      <pic:blipFill>
                        <a:blip r:embed="rId78"/>
                        <a:srcRect/>
                        <a:stretch>
                          <a:fillRect/>
                        </a:stretch>
                      </pic:blipFill>
                      <pic:spPr>
                        <a:xfrm>
                          <a:off x="0" y="0"/>
                          <a:ext cx="747346" cy="558556"/>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1823720</wp:posOffset>
                </wp:positionV>
                <wp:extent cx="616000" cy="389229"/>
                <wp:effectExtent b="0" l="0" r="0" t="0"/>
                <wp:wrapNone/>
                <wp:docPr id="499" name=""/>
                <a:graphic>
                  <a:graphicData uri="http://schemas.microsoft.com/office/word/2010/wordprocessingShape">
                    <wps:wsp>
                      <wps:cNvSpPr/>
                      <wps:cNvPr id="14" name="Shape 14"/>
                      <wps:spPr>
                        <a:xfrm>
                          <a:off x="5057050" y="3604436"/>
                          <a:ext cx="577900" cy="35112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18"/>
                                <w:vertAlign w:val="baseline"/>
                              </w:rPr>
                              <w:t xml:space="preserve">Outros critérios</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1823720</wp:posOffset>
                </wp:positionV>
                <wp:extent cx="616000" cy="389229"/>
                <wp:effectExtent b="0" l="0" r="0" t="0"/>
                <wp:wrapNone/>
                <wp:docPr id="499" name="image13.png"/>
                <a:graphic>
                  <a:graphicData uri="http://schemas.openxmlformats.org/drawingml/2006/picture">
                    <pic:pic>
                      <pic:nvPicPr>
                        <pic:cNvPr id="0" name="image13.png"/>
                        <pic:cNvPicPr preferRelativeResize="0"/>
                      </pic:nvPicPr>
                      <pic:blipFill>
                        <a:blip r:embed="rId79"/>
                        <a:srcRect/>
                        <a:stretch>
                          <a:fillRect/>
                        </a:stretch>
                      </pic:blipFill>
                      <pic:spPr>
                        <a:xfrm>
                          <a:off x="0" y="0"/>
                          <a:ext cx="616000" cy="389229"/>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2738120</wp:posOffset>
                </wp:positionV>
                <wp:extent cx="596900" cy="313494"/>
                <wp:effectExtent b="0" l="0" r="0" t="0"/>
                <wp:wrapNone/>
                <wp:docPr id="521" name=""/>
                <a:graphic>
                  <a:graphicData uri="http://schemas.microsoft.com/office/word/2010/wordprocessingShape">
                    <wps:wsp>
                      <wps:cNvSpPr/>
                      <wps:cNvPr id="44" name="Shape 44"/>
                      <wps:spPr>
                        <a:xfrm>
                          <a:off x="5057075" y="3632778"/>
                          <a:ext cx="577850" cy="29444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18"/>
                                <w:vertAlign w:val="baseline"/>
                              </w:rPr>
                              <w:t xml:space="preserve">Tipo de IACS</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2738120</wp:posOffset>
                </wp:positionV>
                <wp:extent cx="596900" cy="313494"/>
                <wp:effectExtent b="0" l="0" r="0" t="0"/>
                <wp:wrapNone/>
                <wp:docPr id="521" name="image35.png"/>
                <a:graphic>
                  <a:graphicData uri="http://schemas.openxmlformats.org/drawingml/2006/picture">
                    <pic:pic>
                      <pic:nvPicPr>
                        <pic:cNvPr id="0" name="image35.png"/>
                        <pic:cNvPicPr preferRelativeResize="0"/>
                      </pic:nvPicPr>
                      <pic:blipFill>
                        <a:blip r:embed="rId80"/>
                        <a:srcRect/>
                        <a:stretch>
                          <a:fillRect/>
                        </a:stretch>
                      </pic:blipFill>
                      <pic:spPr>
                        <a:xfrm>
                          <a:off x="0" y="0"/>
                          <a:ext cx="596900" cy="313494"/>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1384300</wp:posOffset>
                </wp:positionH>
                <wp:positionV relativeFrom="paragraph">
                  <wp:posOffset>909320</wp:posOffset>
                </wp:positionV>
                <wp:extent cx="652577" cy="579425"/>
                <wp:effectExtent b="0" l="0" r="0" t="0"/>
                <wp:wrapNone/>
                <wp:docPr id="548" name=""/>
                <a:graphic>
                  <a:graphicData uri="http://schemas.microsoft.com/office/word/2010/wordprocessingShape">
                    <wps:wsp>
                      <wps:cNvSpPr/>
                      <wps:cNvPr id="71" name="Shape 71"/>
                      <wps:spPr>
                        <a:xfrm>
                          <a:off x="5038762" y="3509338"/>
                          <a:ext cx="614477" cy="54132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Cultura da ponta positiva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1384300</wp:posOffset>
                </wp:positionH>
                <wp:positionV relativeFrom="paragraph">
                  <wp:posOffset>909320</wp:posOffset>
                </wp:positionV>
                <wp:extent cx="652577" cy="579425"/>
                <wp:effectExtent b="0" l="0" r="0" t="0"/>
                <wp:wrapNone/>
                <wp:docPr id="548" name="image68.png"/>
                <a:graphic>
                  <a:graphicData uri="http://schemas.openxmlformats.org/drawingml/2006/picture">
                    <pic:pic>
                      <pic:nvPicPr>
                        <pic:cNvPr id="0" name="image68.png"/>
                        <pic:cNvPicPr preferRelativeResize="0"/>
                      </pic:nvPicPr>
                      <pic:blipFill>
                        <a:blip r:embed="rId81"/>
                        <a:srcRect/>
                        <a:stretch>
                          <a:fillRect/>
                        </a:stretch>
                      </pic:blipFill>
                      <pic:spPr>
                        <a:xfrm>
                          <a:off x="0" y="0"/>
                          <a:ext cx="652577" cy="57942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2273300</wp:posOffset>
                </wp:positionH>
                <wp:positionV relativeFrom="paragraph">
                  <wp:posOffset>858520</wp:posOffset>
                </wp:positionV>
                <wp:extent cx="733044" cy="622985"/>
                <wp:effectExtent b="0" l="0" r="0" t="0"/>
                <wp:wrapNone/>
                <wp:docPr id="550" name=""/>
                <a:graphic>
                  <a:graphicData uri="http://schemas.microsoft.com/office/word/2010/wordprocessingShape">
                    <wps:wsp>
                      <wps:cNvSpPr/>
                      <wps:cNvPr id="73" name="Shape 73"/>
                      <wps:spPr>
                        <a:xfrm>
                          <a:off x="4998528" y="3487558"/>
                          <a:ext cx="694944" cy="58488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Cultura da ponta negativa ou não realizada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2273300</wp:posOffset>
                </wp:positionH>
                <wp:positionV relativeFrom="paragraph">
                  <wp:posOffset>858520</wp:posOffset>
                </wp:positionV>
                <wp:extent cx="733044" cy="622985"/>
                <wp:effectExtent b="0" l="0" r="0" t="0"/>
                <wp:wrapNone/>
                <wp:docPr id="550" name="image70.png"/>
                <a:graphic>
                  <a:graphicData uri="http://schemas.openxmlformats.org/drawingml/2006/picture">
                    <pic:pic>
                      <pic:nvPicPr>
                        <pic:cNvPr id="0" name="image70.png"/>
                        <pic:cNvPicPr preferRelativeResize="0"/>
                      </pic:nvPicPr>
                      <pic:blipFill>
                        <a:blip r:embed="rId82"/>
                        <a:srcRect/>
                        <a:stretch>
                          <a:fillRect/>
                        </a:stretch>
                      </pic:blipFill>
                      <pic:spPr>
                        <a:xfrm>
                          <a:off x="0" y="0"/>
                          <a:ext cx="733044" cy="62298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3467100</wp:posOffset>
                </wp:positionH>
                <wp:positionV relativeFrom="paragraph">
                  <wp:posOffset>807720</wp:posOffset>
                </wp:positionV>
                <wp:extent cx="1471295" cy="205740"/>
                <wp:effectExtent b="0" l="0" r="0" t="0"/>
                <wp:wrapNone/>
                <wp:docPr id="525" name=""/>
                <a:graphic>
                  <a:graphicData uri="http://schemas.microsoft.com/office/word/2010/wordprocessingShape">
                    <wps:wsp>
                      <wps:cNvSpPr/>
                      <wps:cNvPr id="48" name="Shape 48"/>
                      <wps:spPr>
                        <a:xfrm>
                          <a:off x="4619878" y="3686655"/>
                          <a:ext cx="1452245" cy="18669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Cultura da ponta positiva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3467100</wp:posOffset>
                </wp:positionH>
                <wp:positionV relativeFrom="paragraph">
                  <wp:posOffset>807720</wp:posOffset>
                </wp:positionV>
                <wp:extent cx="1471295" cy="205740"/>
                <wp:effectExtent b="0" l="0" r="0" t="0"/>
                <wp:wrapNone/>
                <wp:docPr id="525" name="image39.png"/>
                <a:graphic>
                  <a:graphicData uri="http://schemas.openxmlformats.org/drawingml/2006/picture">
                    <pic:pic>
                      <pic:nvPicPr>
                        <pic:cNvPr id="0" name="image39.png"/>
                        <pic:cNvPicPr preferRelativeResize="0"/>
                      </pic:nvPicPr>
                      <pic:blipFill>
                        <a:blip r:embed="rId83"/>
                        <a:srcRect/>
                        <a:stretch>
                          <a:fillRect/>
                        </a:stretch>
                      </pic:blipFill>
                      <pic:spPr>
                        <a:xfrm>
                          <a:off x="0" y="0"/>
                          <a:ext cx="1471295" cy="20574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5168900</wp:posOffset>
                </wp:positionH>
                <wp:positionV relativeFrom="paragraph">
                  <wp:posOffset>858520</wp:posOffset>
                </wp:positionV>
                <wp:extent cx="733044" cy="622985"/>
                <wp:effectExtent b="0" l="0" r="0" t="0"/>
                <wp:wrapNone/>
                <wp:docPr id="539" name=""/>
                <a:graphic>
                  <a:graphicData uri="http://schemas.microsoft.com/office/word/2010/wordprocessingShape">
                    <wps:wsp>
                      <wps:cNvSpPr/>
                      <wps:cNvPr id="62" name="Shape 62"/>
                      <wps:spPr>
                        <a:xfrm>
                          <a:off x="4998528" y="3487558"/>
                          <a:ext cx="694944" cy="58488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Cultura da ponta negativa ou não realizada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5168900</wp:posOffset>
                </wp:positionH>
                <wp:positionV relativeFrom="paragraph">
                  <wp:posOffset>858520</wp:posOffset>
                </wp:positionV>
                <wp:extent cx="733044" cy="622985"/>
                <wp:effectExtent b="0" l="0" r="0" t="0"/>
                <wp:wrapNone/>
                <wp:docPr id="539" name="image54.png"/>
                <a:graphic>
                  <a:graphicData uri="http://schemas.openxmlformats.org/drawingml/2006/picture">
                    <pic:pic>
                      <pic:nvPicPr>
                        <pic:cNvPr id="0" name="image54.png"/>
                        <pic:cNvPicPr preferRelativeResize="0"/>
                      </pic:nvPicPr>
                      <pic:blipFill>
                        <a:blip r:embed="rId84"/>
                        <a:srcRect/>
                        <a:stretch>
                          <a:fillRect/>
                        </a:stretch>
                      </pic:blipFill>
                      <pic:spPr>
                        <a:xfrm>
                          <a:off x="0" y="0"/>
                          <a:ext cx="733044" cy="62298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2298700</wp:posOffset>
                </wp:positionH>
                <wp:positionV relativeFrom="paragraph">
                  <wp:posOffset>1645920</wp:posOffset>
                </wp:positionV>
                <wp:extent cx="676910" cy="736697"/>
                <wp:effectExtent b="0" l="0" r="0" t="0"/>
                <wp:wrapNone/>
                <wp:docPr id="489" name=""/>
                <a:graphic>
                  <a:graphicData uri="http://schemas.microsoft.com/office/word/2010/wordprocessingShape">
                    <wps:wsp>
                      <wps:cNvSpPr/>
                      <wps:cNvPr id="4" name="Shape 4"/>
                      <wps:spPr>
                        <a:xfrm>
                          <a:off x="5017070" y="3421177"/>
                          <a:ext cx="657860" cy="717647"/>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Os sintomas melhoram nas 48 horas após a remoção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2298700</wp:posOffset>
                </wp:positionH>
                <wp:positionV relativeFrom="paragraph">
                  <wp:posOffset>1645920</wp:posOffset>
                </wp:positionV>
                <wp:extent cx="676910" cy="736697"/>
                <wp:effectExtent b="0" l="0" r="0" t="0"/>
                <wp:wrapNone/>
                <wp:docPr id="489" name="image3.png"/>
                <a:graphic>
                  <a:graphicData uri="http://schemas.openxmlformats.org/drawingml/2006/picture">
                    <pic:pic>
                      <pic:nvPicPr>
                        <pic:cNvPr id="0" name="image3.png"/>
                        <pic:cNvPicPr preferRelativeResize="0"/>
                      </pic:nvPicPr>
                      <pic:blipFill>
                        <a:blip r:embed="rId85"/>
                        <a:srcRect/>
                        <a:stretch>
                          <a:fillRect/>
                        </a:stretch>
                      </pic:blipFill>
                      <pic:spPr>
                        <a:xfrm>
                          <a:off x="0" y="0"/>
                          <a:ext cx="676910" cy="736697"/>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3352800</wp:posOffset>
                </wp:positionH>
                <wp:positionV relativeFrom="paragraph">
                  <wp:posOffset>1671320</wp:posOffset>
                </wp:positionV>
                <wp:extent cx="713105" cy="719797"/>
                <wp:effectExtent b="0" l="0" r="0" t="0"/>
                <wp:wrapNone/>
                <wp:docPr id="488" name=""/>
                <a:graphic>
                  <a:graphicData uri="http://schemas.microsoft.com/office/word/2010/wordprocessingShape">
                    <wps:wsp>
                      <wps:cNvSpPr/>
                      <wps:cNvPr id="3" name="Shape 3"/>
                      <wps:spPr>
                        <a:xfrm>
                          <a:off x="4998973" y="3429627"/>
                          <a:ext cx="694055" cy="700747"/>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Os sinais clínicos melhoram nas 48 horas após a remoção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3352800</wp:posOffset>
                </wp:positionH>
                <wp:positionV relativeFrom="paragraph">
                  <wp:posOffset>1671320</wp:posOffset>
                </wp:positionV>
                <wp:extent cx="713105" cy="719797"/>
                <wp:effectExtent b="0" l="0" r="0" t="0"/>
                <wp:wrapNone/>
                <wp:docPr id="488" name="image2.png"/>
                <a:graphic>
                  <a:graphicData uri="http://schemas.openxmlformats.org/drawingml/2006/picture">
                    <pic:pic>
                      <pic:nvPicPr>
                        <pic:cNvPr id="0" name="image2.png"/>
                        <pic:cNvPicPr preferRelativeResize="0"/>
                      </pic:nvPicPr>
                      <pic:blipFill>
                        <a:blip r:embed="rId86"/>
                        <a:srcRect/>
                        <a:stretch>
                          <a:fillRect/>
                        </a:stretch>
                      </pic:blipFill>
                      <pic:spPr>
                        <a:xfrm>
                          <a:off x="0" y="0"/>
                          <a:ext cx="713105" cy="719797"/>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4279900</wp:posOffset>
                </wp:positionH>
                <wp:positionV relativeFrom="paragraph">
                  <wp:posOffset>1658620</wp:posOffset>
                </wp:positionV>
                <wp:extent cx="732155" cy="723090"/>
                <wp:effectExtent b="0" l="0" r="0" t="0"/>
                <wp:wrapNone/>
                <wp:docPr id="497" name=""/>
                <a:graphic>
                  <a:graphicData uri="http://schemas.microsoft.com/office/word/2010/wordprocessingShape">
                    <wps:wsp>
                      <wps:cNvSpPr/>
                      <wps:cNvPr id="12" name="Shape 12"/>
                      <wps:spPr>
                        <a:xfrm>
                          <a:off x="4998973" y="3437505"/>
                          <a:ext cx="694055" cy="68499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Pus ou inflamação no local de inserção ou trajeto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4279900</wp:posOffset>
                </wp:positionH>
                <wp:positionV relativeFrom="paragraph">
                  <wp:posOffset>1658620</wp:posOffset>
                </wp:positionV>
                <wp:extent cx="732155" cy="723090"/>
                <wp:effectExtent b="0" l="0" r="0" t="0"/>
                <wp:wrapNone/>
                <wp:docPr id="497" name="image11.png"/>
                <a:graphic>
                  <a:graphicData uri="http://schemas.openxmlformats.org/drawingml/2006/picture">
                    <pic:pic>
                      <pic:nvPicPr>
                        <pic:cNvPr id="0" name="image11.png"/>
                        <pic:cNvPicPr preferRelativeResize="0"/>
                      </pic:nvPicPr>
                      <pic:blipFill>
                        <a:blip r:embed="rId87"/>
                        <a:srcRect/>
                        <a:stretch>
                          <a:fillRect/>
                        </a:stretch>
                      </pic:blipFill>
                      <pic:spPr>
                        <a:xfrm>
                          <a:off x="0" y="0"/>
                          <a:ext cx="732155" cy="72309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5156200</wp:posOffset>
                </wp:positionH>
                <wp:positionV relativeFrom="paragraph">
                  <wp:posOffset>1671320</wp:posOffset>
                </wp:positionV>
                <wp:extent cx="732536" cy="667207"/>
                <wp:effectExtent b="0" l="0" r="0" t="0"/>
                <wp:wrapNone/>
                <wp:docPr id="553" name=""/>
                <a:graphic>
                  <a:graphicData uri="http://schemas.microsoft.com/office/word/2010/wordprocessingShape">
                    <wps:wsp>
                      <wps:cNvSpPr/>
                      <wps:cNvPr id="76" name="Shape 76"/>
                      <wps:spPr>
                        <a:xfrm>
                          <a:off x="4998782" y="3465447"/>
                          <a:ext cx="694436" cy="629107"/>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t xml:space="preserve">Drenagem purulenta no local vascular envolvido</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5156200</wp:posOffset>
                </wp:positionH>
                <wp:positionV relativeFrom="paragraph">
                  <wp:posOffset>1671320</wp:posOffset>
                </wp:positionV>
                <wp:extent cx="732536" cy="667207"/>
                <wp:effectExtent b="0" l="0" r="0" t="0"/>
                <wp:wrapNone/>
                <wp:docPr id="553" name="image75.png"/>
                <a:graphic>
                  <a:graphicData uri="http://schemas.openxmlformats.org/drawingml/2006/picture">
                    <pic:pic>
                      <pic:nvPicPr>
                        <pic:cNvPr id="0" name="image75.png"/>
                        <pic:cNvPicPr preferRelativeResize="0"/>
                      </pic:nvPicPr>
                      <pic:blipFill>
                        <a:blip r:embed="rId88"/>
                        <a:srcRect/>
                        <a:stretch>
                          <a:fillRect/>
                        </a:stretch>
                      </pic:blipFill>
                      <pic:spPr>
                        <a:xfrm>
                          <a:off x="0" y="0"/>
                          <a:ext cx="732536" cy="667207"/>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1384300</wp:posOffset>
                </wp:positionH>
                <wp:positionV relativeFrom="paragraph">
                  <wp:posOffset>2649220</wp:posOffset>
                </wp:positionV>
                <wp:extent cx="666776" cy="520370"/>
                <wp:effectExtent b="0" l="0" r="0" t="0"/>
                <wp:wrapNone/>
                <wp:docPr id="528" name=""/>
                <a:graphic>
                  <a:graphicData uri="http://schemas.microsoft.com/office/word/2010/wordprocessingShape">
                    <wps:wsp>
                      <wps:cNvSpPr/>
                      <wps:cNvPr id="51" name="Shape 51"/>
                      <wps:spPr>
                        <a:xfrm>
                          <a:off x="5031662" y="3538865"/>
                          <a:ext cx="628676" cy="4822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CRI3-CVC</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ou</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CRI3-PVC</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1384300</wp:posOffset>
                </wp:positionH>
                <wp:positionV relativeFrom="paragraph">
                  <wp:posOffset>2649220</wp:posOffset>
                </wp:positionV>
                <wp:extent cx="666776" cy="520370"/>
                <wp:effectExtent b="0" l="0" r="0" t="0"/>
                <wp:wrapNone/>
                <wp:docPr id="528" name="image42.png"/>
                <a:graphic>
                  <a:graphicData uri="http://schemas.openxmlformats.org/drawingml/2006/picture">
                    <pic:pic>
                      <pic:nvPicPr>
                        <pic:cNvPr id="0" name="image42.png"/>
                        <pic:cNvPicPr preferRelativeResize="0"/>
                      </pic:nvPicPr>
                      <pic:blipFill>
                        <a:blip r:embed="rId89"/>
                        <a:srcRect/>
                        <a:stretch>
                          <a:fillRect/>
                        </a:stretch>
                      </pic:blipFill>
                      <pic:spPr>
                        <a:xfrm>
                          <a:off x="0" y="0"/>
                          <a:ext cx="666776" cy="52037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2273300</wp:posOffset>
                </wp:positionH>
                <wp:positionV relativeFrom="paragraph">
                  <wp:posOffset>2649220</wp:posOffset>
                </wp:positionV>
                <wp:extent cx="666776" cy="520370"/>
                <wp:effectExtent b="0" l="0" r="0" t="0"/>
                <wp:wrapNone/>
                <wp:docPr id="543" name=""/>
                <a:graphic>
                  <a:graphicData uri="http://schemas.microsoft.com/office/word/2010/wordprocessingShape">
                    <wps:wsp>
                      <wps:cNvSpPr/>
                      <wps:cNvPr id="66" name="Shape 66"/>
                      <wps:spPr>
                        <a:xfrm>
                          <a:off x="5031662" y="3538865"/>
                          <a:ext cx="628676" cy="4822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BSI, origem C-CVC ou </w:t>
                            </w:r>
                            <w:r w:rsidDel="00000000" w:rsidR="00000000" w:rsidRPr="00000000">
                              <w:rPr>
                                <w:rFonts w:ascii="Calibri" w:cs="Calibri" w:eastAsia="Calibri" w:hAnsi="Calibri"/>
                                <w:b w:val="1"/>
                                <w:i w:val="0"/>
                                <w:smallCaps w:val="0"/>
                                <w:strike w:val="0"/>
                                <w:color w:val="000000"/>
                                <w:sz w:val="18"/>
                                <w:vertAlign w:val="baseline"/>
                              </w:rPr>
                              <w:br w:type="textWrapping"/>
                            </w:r>
                            <w:r w:rsidDel="00000000" w:rsidR="00000000" w:rsidRPr="00000000">
                              <w:rPr>
                                <w:rFonts w:ascii="Calibri" w:cs="Calibri" w:eastAsia="Calibri" w:hAnsi="Calibri"/>
                                <w:b w:val="1"/>
                                <w:i w:val="0"/>
                                <w:smallCaps w:val="0"/>
                                <w:strike w:val="0"/>
                                <w:color w:val="000000"/>
                                <w:sz w:val="18"/>
                                <w:vertAlign w:val="baseline"/>
                              </w:rPr>
                              <w:t xml:space="preserve">C-PVC</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2273300</wp:posOffset>
                </wp:positionH>
                <wp:positionV relativeFrom="paragraph">
                  <wp:posOffset>2649220</wp:posOffset>
                </wp:positionV>
                <wp:extent cx="666776" cy="520370"/>
                <wp:effectExtent b="0" l="0" r="0" t="0"/>
                <wp:wrapNone/>
                <wp:docPr id="543" name="image58.png"/>
                <a:graphic>
                  <a:graphicData uri="http://schemas.openxmlformats.org/drawingml/2006/picture">
                    <pic:pic>
                      <pic:nvPicPr>
                        <pic:cNvPr id="0" name="image58.png"/>
                        <pic:cNvPicPr preferRelativeResize="0"/>
                      </pic:nvPicPr>
                      <pic:blipFill>
                        <a:blip r:embed="rId90"/>
                        <a:srcRect/>
                        <a:stretch>
                          <a:fillRect/>
                        </a:stretch>
                      </pic:blipFill>
                      <pic:spPr>
                        <a:xfrm>
                          <a:off x="0" y="0"/>
                          <a:ext cx="666776" cy="52037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3352800</wp:posOffset>
                </wp:positionH>
                <wp:positionV relativeFrom="paragraph">
                  <wp:posOffset>2649220</wp:posOffset>
                </wp:positionV>
                <wp:extent cx="666776" cy="520370"/>
                <wp:effectExtent b="0" l="0" r="0" t="0"/>
                <wp:wrapNone/>
                <wp:docPr id="534" name=""/>
                <a:graphic>
                  <a:graphicData uri="http://schemas.microsoft.com/office/word/2010/wordprocessingShape">
                    <wps:wsp>
                      <wps:cNvSpPr/>
                      <wps:cNvPr id="57" name="Shape 57"/>
                      <wps:spPr>
                        <a:xfrm>
                          <a:off x="5031662" y="3538865"/>
                          <a:ext cx="628676" cy="4822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CRI2-CVC</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ou</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CRI2-PVC</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3352800</wp:posOffset>
                </wp:positionH>
                <wp:positionV relativeFrom="paragraph">
                  <wp:posOffset>2649220</wp:posOffset>
                </wp:positionV>
                <wp:extent cx="666776" cy="520370"/>
                <wp:effectExtent b="0" l="0" r="0" t="0"/>
                <wp:wrapNone/>
                <wp:docPr id="534" name="image49.png"/>
                <a:graphic>
                  <a:graphicData uri="http://schemas.openxmlformats.org/drawingml/2006/picture">
                    <pic:pic>
                      <pic:nvPicPr>
                        <pic:cNvPr id="0" name="image49.png"/>
                        <pic:cNvPicPr preferRelativeResize="0"/>
                      </pic:nvPicPr>
                      <pic:blipFill>
                        <a:blip r:embed="rId91"/>
                        <a:srcRect/>
                        <a:stretch>
                          <a:fillRect/>
                        </a:stretch>
                      </pic:blipFill>
                      <pic:spPr>
                        <a:xfrm>
                          <a:off x="0" y="0"/>
                          <a:ext cx="666776" cy="52037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4279900</wp:posOffset>
                </wp:positionH>
                <wp:positionV relativeFrom="paragraph">
                  <wp:posOffset>2649220</wp:posOffset>
                </wp:positionV>
                <wp:extent cx="666776" cy="520370"/>
                <wp:effectExtent b="0" l="0" r="0" t="0"/>
                <wp:wrapNone/>
                <wp:docPr id="524" name=""/>
                <a:graphic>
                  <a:graphicData uri="http://schemas.microsoft.com/office/word/2010/wordprocessingShape">
                    <wps:wsp>
                      <wps:cNvSpPr/>
                      <wps:cNvPr id="47" name="Shape 47"/>
                      <wps:spPr>
                        <a:xfrm>
                          <a:off x="5031662" y="3538865"/>
                          <a:ext cx="628676" cy="48227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CRI1-CVC</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ou</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r>
                            <w:r w:rsidDel="00000000" w:rsidR="00000000" w:rsidRPr="00000000">
                              <w:rPr>
                                <w:rFonts w:ascii="Calibri" w:cs="Calibri" w:eastAsia="Calibri" w:hAnsi="Calibri"/>
                                <w:b w:val="1"/>
                                <w:i w:val="0"/>
                                <w:smallCaps w:val="0"/>
                                <w:strike w:val="0"/>
                                <w:color w:val="000000"/>
                                <w:sz w:val="18"/>
                                <w:vertAlign w:val="baseline"/>
                              </w:rPr>
                              <w:t xml:space="preserve">CRI1-PVC</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4279900</wp:posOffset>
                </wp:positionH>
                <wp:positionV relativeFrom="paragraph">
                  <wp:posOffset>2649220</wp:posOffset>
                </wp:positionV>
                <wp:extent cx="666776" cy="520370"/>
                <wp:effectExtent b="0" l="0" r="0" t="0"/>
                <wp:wrapNone/>
                <wp:docPr id="524" name="image38.png"/>
                <a:graphic>
                  <a:graphicData uri="http://schemas.openxmlformats.org/drawingml/2006/picture">
                    <pic:pic>
                      <pic:nvPicPr>
                        <pic:cNvPr id="0" name="image38.png"/>
                        <pic:cNvPicPr preferRelativeResize="0"/>
                      </pic:nvPicPr>
                      <pic:blipFill>
                        <a:blip r:embed="rId92"/>
                        <a:srcRect/>
                        <a:stretch>
                          <a:fillRect/>
                        </a:stretch>
                      </pic:blipFill>
                      <pic:spPr>
                        <a:xfrm>
                          <a:off x="0" y="0"/>
                          <a:ext cx="666776" cy="52037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5168900</wp:posOffset>
                </wp:positionH>
                <wp:positionV relativeFrom="paragraph">
                  <wp:posOffset>2801620</wp:posOffset>
                </wp:positionV>
                <wp:extent cx="666776" cy="250240"/>
                <wp:effectExtent b="0" l="0" r="0" t="0"/>
                <wp:wrapNone/>
                <wp:docPr id="519" name=""/>
                <a:graphic>
                  <a:graphicData uri="http://schemas.microsoft.com/office/word/2010/wordprocessingShape">
                    <wps:wsp>
                      <wps:cNvSpPr/>
                      <wps:cNvPr id="42" name="Shape 42"/>
                      <wps:spPr>
                        <a:xfrm>
                          <a:off x="5031662" y="3673930"/>
                          <a:ext cx="628676" cy="21214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18"/>
                                <w:vertAlign w:val="baseline"/>
                              </w:rPr>
                              <w:t xml:space="preserve">CVS-VASC</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5168900</wp:posOffset>
                </wp:positionH>
                <wp:positionV relativeFrom="paragraph">
                  <wp:posOffset>2801620</wp:posOffset>
                </wp:positionV>
                <wp:extent cx="666776" cy="250240"/>
                <wp:effectExtent b="0" l="0" r="0" t="0"/>
                <wp:wrapNone/>
                <wp:docPr id="519" name="image33.png"/>
                <a:graphic>
                  <a:graphicData uri="http://schemas.openxmlformats.org/drawingml/2006/picture">
                    <pic:pic>
                      <pic:nvPicPr>
                        <pic:cNvPr id="0" name="image33.png"/>
                        <pic:cNvPicPr preferRelativeResize="0"/>
                      </pic:nvPicPr>
                      <pic:blipFill>
                        <a:blip r:embed="rId93"/>
                        <a:srcRect/>
                        <a:stretch>
                          <a:fillRect/>
                        </a:stretch>
                      </pic:blipFill>
                      <pic:spPr>
                        <a:xfrm>
                          <a:off x="0" y="0"/>
                          <a:ext cx="666776" cy="25024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88901</wp:posOffset>
                </wp:positionH>
                <wp:positionV relativeFrom="paragraph">
                  <wp:posOffset>3563620</wp:posOffset>
                </wp:positionV>
                <wp:extent cx="974446" cy="235610"/>
                <wp:effectExtent b="0" l="0" r="0" t="0"/>
                <wp:wrapNone/>
                <wp:docPr id="495" name=""/>
                <a:graphic>
                  <a:graphicData uri="http://schemas.microsoft.com/office/word/2010/wordprocessingShape">
                    <wps:wsp>
                      <wps:cNvSpPr/>
                      <wps:cNvPr id="10" name="Shape 10"/>
                      <wps:spPr>
                        <a:xfrm>
                          <a:off x="4877827" y="3681245"/>
                          <a:ext cx="936346" cy="19751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31849b"/>
                                <w:sz w:val="24"/>
                                <w:vertAlign w:val="baseline"/>
                              </w:rPr>
                              <w:t xml:space="preserve">Hierarquia</w:t>
                            </w:r>
                          </w:p>
                        </w:txbxContent>
                      </wps:txbx>
                      <wps:bodyPr anchorCtr="0" anchor="t" bIns="0" lIns="0" spcFirstLastPara="1" rIns="0" wrap="square" tIns="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88901</wp:posOffset>
                </wp:positionH>
                <wp:positionV relativeFrom="paragraph">
                  <wp:posOffset>3563620</wp:posOffset>
                </wp:positionV>
                <wp:extent cx="974446" cy="235610"/>
                <wp:effectExtent b="0" l="0" r="0" t="0"/>
                <wp:wrapNone/>
                <wp:docPr id="495" name="image9.png"/>
                <a:graphic>
                  <a:graphicData uri="http://schemas.openxmlformats.org/drawingml/2006/picture">
                    <pic:pic>
                      <pic:nvPicPr>
                        <pic:cNvPr id="0" name="image9.png"/>
                        <pic:cNvPicPr preferRelativeResize="0"/>
                      </pic:nvPicPr>
                      <pic:blipFill>
                        <a:blip r:embed="rId94"/>
                        <a:srcRect/>
                        <a:stretch>
                          <a:fillRect/>
                        </a:stretch>
                      </pic:blipFill>
                      <pic:spPr>
                        <a:xfrm>
                          <a:off x="0" y="0"/>
                          <a:ext cx="974446" cy="235610"/>
                        </a:xfrm>
                        <a:prstGeom prst="rect"/>
                        <a:ln/>
                      </pic:spPr>
                    </pic:pic>
                  </a:graphicData>
                </a:graphic>
              </wp:anchor>
            </w:drawing>
          </mc:Fallback>
        </mc:AlternateContent>
      </w:r>
    </w:p>
    <w:p w:rsidR="00000000" w:rsidDel="00000000" w:rsidP="00000000" w:rsidRDefault="00000000" w:rsidRPr="00000000" w14:paraId="00001C82">
      <w:pPr>
        <w:jc w:val="both"/>
        <w:rPr>
          <w:sz w:val="20"/>
          <w:szCs w:val="20"/>
        </w:rPr>
      </w:pPr>
      <w:r w:rsidDel="00000000" w:rsidR="00000000" w:rsidRPr="00000000">
        <w:rPr>
          <w:sz w:val="20"/>
          <w:szCs w:val="20"/>
          <w:rtl w:val="0"/>
        </w:rPr>
        <w:t xml:space="preserve">Nota: O cateter arterial é considerado central ou periférico dependendo do local onde termina.</w:t>
      </w:r>
    </w:p>
    <w:p w:rsidR="00000000" w:rsidDel="00000000" w:rsidP="00000000" w:rsidRDefault="00000000" w:rsidRPr="00000000" w14:paraId="00001C83">
      <w:pPr>
        <w:jc w:val="both"/>
        <w:rPr>
          <w:sz w:val="20"/>
          <w:szCs w:val="20"/>
        </w:rPr>
      </w:pPr>
      <w:r w:rsidDel="00000000" w:rsidR="00000000" w:rsidRPr="00000000">
        <w:rPr>
          <w:rtl w:val="0"/>
        </w:rPr>
      </w:r>
    </w:p>
    <w:p w:rsidR="00000000" w:rsidDel="00000000" w:rsidP="00000000" w:rsidRDefault="00000000" w:rsidRPr="00000000" w14:paraId="00001C84">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C85">
      <w:pPr>
        <w:jc w:val="both"/>
        <w:rPr>
          <w:sz w:val="20"/>
          <w:szCs w:val="20"/>
        </w:rPr>
      </w:pPr>
      <w:r w:rsidDel="00000000" w:rsidR="00000000" w:rsidRPr="00000000">
        <w:rPr>
          <w:rtl w:val="0"/>
        </w:rPr>
      </w:r>
    </w:p>
    <w:p w:rsidR="00000000" w:rsidDel="00000000" w:rsidP="00000000" w:rsidRDefault="00000000" w:rsidRPr="00000000" w14:paraId="00001C86">
      <w:pPr>
        <w:pStyle w:val="Heading2"/>
        <w:jc w:val="both"/>
        <w:rPr>
          <w:rFonts w:ascii="Calibri" w:cs="Calibri" w:eastAsia="Calibri" w:hAnsi="Calibri"/>
        </w:rPr>
      </w:pPr>
      <w:bookmarkStart w:colFirst="0" w:colLast="0" w:name="_heading=h.2szc72q" w:id="98"/>
      <w:bookmarkEnd w:id="98"/>
      <w:r w:rsidDel="00000000" w:rsidR="00000000" w:rsidRPr="00000000">
        <w:rPr>
          <w:rFonts w:ascii="Calibri" w:cs="Calibri" w:eastAsia="Calibri" w:hAnsi="Calibri"/>
          <w:rtl w:val="0"/>
        </w:rPr>
        <w:t xml:space="preserve">Lista de Códigos de Microrganismos</w:t>
      </w:r>
    </w:p>
    <w:p w:rsidR="00000000" w:rsidDel="00000000" w:rsidP="00000000" w:rsidRDefault="00000000" w:rsidRPr="00000000" w14:paraId="00001C87">
      <w:pPr>
        <w:spacing w:before="8" w:lineRule="auto"/>
        <w:jc w:val="both"/>
        <w:rPr>
          <w:sz w:val="20"/>
          <w:szCs w:val="20"/>
        </w:rPr>
      </w:pPr>
      <w:r w:rsidDel="00000000" w:rsidR="00000000" w:rsidRPr="00000000">
        <w:rPr>
          <w:rtl w:val="0"/>
        </w:rPr>
      </w:r>
    </w:p>
    <w:p w:rsidR="00000000" w:rsidDel="00000000" w:rsidP="00000000" w:rsidRDefault="00000000" w:rsidRPr="00000000" w14:paraId="00001C8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A lista de códigos de microrganismos foi adaptada do sistema original de codificação WHOCARE. A lista atual (150 códigos) é uma seleção de microrganismos baseada na frequência da sua ocorrência em infeções associadas aos cuidados de saúde em diferentes tipos de infeções e/ou na sua importância para a saúde pública. As redes/países que preferirem utilizar a lista completa da WHOCARE (atualmente com 990 códigos) podem obter a base de dados a partir do ECDC. A lista mínima (32 códigos atualmente utilizados por alguns países para a vigilância de IACS) não deve ser utilizada para o PPS da UE.</w:t>
      </w:r>
    </w:p>
    <w:p w:rsidR="00000000" w:rsidDel="00000000" w:rsidP="00000000" w:rsidRDefault="00000000" w:rsidRPr="00000000" w14:paraId="00001C89">
      <w:pPr>
        <w:jc w:val="both"/>
        <w:rPr>
          <w:sz w:val="20"/>
          <w:szCs w:val="20"/>
        </w:rPr>
      </w:pPr>
      <w:r w:rsidDel="00000000" w:rsidR="00000000" w:rsidRPr="00000000">
        <w:rPr>
          <w:rtl w:val="0"/>
        </w:rPr>
      </w:r>
    </w:p>
    <w:p w:rsidR="00000000" w:rsidDel="00000000" w:rsidP="00000000" w:rsidRDefault="00000000" w:rsidRPr="00000000" w14:paraId="00001C8A">
      <w:pPr>
        <w:pStyle w:val="Heading3"/>
        <w:jc w:val="both"/>
        <w:rPr>
          <w:rFonts w:ascii="Calibri" w:cs="Calibri" w:eastAsia="Calibri" w:hAnsi="Calibri"/>
        </w:rPr>
      </w:pPr>
      <w:bookmarkStart w:colFirst="0" w:colLast="0" w:name="_heading=h.184mhaj" w:id="99"/>
      <w:bookmarkEnd w:id="99"/>
      <w:r w:rsidDel="00000000" w:rsidR="00000000" w:rsidRPr="00000000">
        <w:rPr>
          <w:rFonts w:ascii="Calibri" w:cs="Calibri" w:eastAsia="Calibri" w:hAnsi="Calibri"/>
          <w:rtl w:val="0"/>
        </w:rPr>
        <w:t xml:space="preserve">Lista de códigos de microrganismos (seleção para o PPS), por categoria</w:t>
      </w:r>
    </w:p>
    <w:p w:rsidR="00000000" w:rsidDel="00000000" w:rsidP="00000000" w:rsidRDefault="00000000" w:rsidRPr="00000000" w14:paraId="00001C8B">
      <w:pPr>
        <w:spacing w:before="8" w:lineRule="auto"/>
        <w:jc w:val="both"/>
        <w:rPr>
          <w:sz w:val="20"/>
          <w:szCs w:val="20"/>
        </w:rPr>
      </w:pPr>
      <w:r w:rsidDel="00000000" w:rsidR="00000000" w:rsidRPr="00000000">
        <w:rPr>
          <w:rtl w:val="0"/>
        </w:rPr>
      </w:r>
    </w:p>
    <w:tbl>
      <w:tblPr>
        <w:tblStyle w:val="Table20"/>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01"/>
        <w:gridCol w:w="5013"/>
        <w:gridCol w:w="1984"/>
        <w:tblGridChange w:id="0">
          <w:tblGrid>
            <w:gridCol w:w="2501"/>
            <w:gridCol w:w="5013"/>
            <w:gridCol w:w="1984"/>
          </w:tblGrid>
        </w:tblGridChange>
      </w:tblGrid>
      <w:tr>
        <w:trPr>
          <w:cantSplit w:val="1"/>
          <w:trHeight w:val="230" w:hRule="atLeast"/>
          <w:tblHeader w:val="1"/>
        </w:trPr>
        <w:tc>
          <w:tcPr>
            <w:tcBorders>
              <w:top w:color="69ae22" w:space="0" w:sz="12" w:val="single"/>
              <w:left w:color="bebebe" w:space="0" w:sz="5" w:val="single"/>
              <w:bottom w:color="69ae22" w:space="0" w:sz="12" w:val="single"/>
              <w:right w:color="bebebe" w:space="0" w:sz="5" w:val="single"/>
            </w:tcBorders>
            <w:shd w:fill="69ae22" w:val="clear"/>
          </w:tcPr>
          <w:p w:rsidR="00000000" w:rsidDel="00000000" w:rsidP="00000000" w:rsidRDefault="00000000" w:rsidRPr="00000000" w14:paraId="00001C8C">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b w:val="1"/>
                <w:color w:val="ffffff"/>
                <w:sz w:val="18"/>
                <w:szCs w:val="18"/>
                <w:rtl w:val="0"/>
              </w:rPr>
              <w:t xml:space="preserve">Família</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tcPr>
          <w:p w:rsidR="00000000" w:rsidDel="00000000" w:rsidP="00000000" w:rsidRDefault="00000000" w:rsidRPr="00000000" w14:paraId="00001C8D">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b w:val="1"/>
                <w:color w:val="ffffff"/>
                <w:sz w:val="18"/>
                <w:szCs w:val="18"/>
                <w:rtl w:val="0"/>
              </w:rPr>
              <w:t xml:space="preserve">Microrganismo</w:t>
            </w:r>
            <w:r w:rsidDel="00000000" w:rsidR="00000000" w:rsidRPr="00000000">
              <w:rPr>
                <w:rtl w:val="0"/>
              </w:rPr>
            </w:r>
          </w:p>
        </w:tc>
        <w:tc>
          <w:tcPr>
            <w:tcBorders>
              <w:top w:color="69ae22" w:space="0" w:sz="12" w:val="single"/>
              <w:left w:color="bebebe" w:space="0" w:sz="5" w:val="single"/>
              <w:bottom w:color="69ae22" w:space="0" w:sz="12" w:val="single"/>
              <w:right w:color="bebebe" w:space="0" w:sz="5" w:val="single"/>
            </w:tcBorders>
            <w:shd w:fill="69ae22" w:val="clear"/>
          </w:tcPr>
          <w:p w:rsidR="00000000" w:rsidDel="00000000" w:rsidP="00000000" w:rsidRDefault="00000000" w:rsidRPr="00000000" w14:paraId="00001C8E">
            <w:pPr>
              <w:pBdr>
                <w:top w:space="0" w:sz="0" w:val="nil"/>
                <w:left w:space="0" w:sz="0" w:val="nil"/>
                <w:bottom w:space="0" w:sz="0" w:val="nil"/>
                <w:right w:space="0" w:sz="0" w:val="nil"/>
                <w:between w:space="0" w:sz="0" w:val="nil"/>
              </w:pBdr>
              <w:ind w:left="674" w:right="647" w:firstLine="0"/>
              <w:jc w:val="both"/>
              <w:rPr>
                <w:color w:val="000000"/>
                <w:sz w:val="18"/>
                <w:szCs w:val="18"/>
              </w:rPr>
            </w:pPr>
            <w:r w:rsidDel="00000000" w:rsidR="00000000" w:rsidRPr="00000000">
              <w:rPr>
                <w:b w:val="1"/>
                <w:color w:val="ffffff"/>
                <w:sz w:val="18"/>
                <w:szCs w:val="18"/>
                <w:rtl w:val="0"/>
              </w:rPr>
              <w:t xml:space="preserve">Código</w:t>
            </w:r>
            <w:r w:rsidDel="00000000" w:rsidR="00000000" w:rsidRPr="00000000">
              <w:rPr>
                <w:rtl w:val="0"/>
              </w:rPr>
            </w:r>
          </w:p>
        </w:tc>
      </w:tr>
      <w:tr>
        <w:trPr>
          <w:cantSplit w:val="0"/>
          <w:trHeight w:val="278" w:hRule="atLeast"/>
          <w:tblHeader w:val="0"/>
        </w:trPr>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C8F">
            <w:pPr>
              <w:pBdr>
                <w:top w:space="0" w:sz="0" w:val="nil"/>
                <w:left w:space="0" w:sz="0" w:val="nil"/>
                <w:bottom w:space="0" w:sz="0" w:val="nil"/>
                <w:right w:space="0" w:sz="0" w:val="nil"/>
                <w:between w:space="0" w:sz="0" w:val="nil"/>
              </w:pBdr>
              <w:spacing w:before="15" w:lineRule="auto"/>
              <w:ind w:left="47" w:firstLine="0"/>
              <w:jc w:val="both"/>
              <w:rPr>
                <w:color w:val="000000"/>
                <w:sz w:val="18"/>
                <w:szCs w:val="18"/>
              </w:rPr>
            </w:pPr>
            <w:r w:rsidDel="00000000" w:rsidR="00000000" w:rsidRPr="00000000">
              <w:rPr>
                <w:color w:val="000000"/>
                <w:sz w:val="18"/>
                <w:szCs w:val="18"/>
                <w:rtl w:val="0"/>
              </w:rPr>
              <w:t xml:space="preserve">Cocos Gram positivo (+)</w:t>
            </w:r>
          </w:p>
        </w:tc>
        <w:tc>
          <w:tcPr>
            <w:tcBorders>
              <w:top w:color="69ae22" w:space="0" w:sz="12" w:val="single"/>
              <w:left w:color="bebebe" w:space="0" w:sz="5" w:val="single"/>
              <w:bottom w:color="bebebe" w:space="0" w:sz="5" w:val="single"/>
              <w:right w:color="bebebe" w:space="0" w:sz="5" w:val="single"/>
            </w:tcBorders>
          </w:tcPr>
          <w:p w:rsidR="00000000" w:rsidDel="00000000" w:rsidP="00000000" w:rsidRDefault="00000000" w:rsidRPr="00000000" w14:paraId="00001C90">
            <w:pPr>
              <w:pBdr>
                <w:top w:space="0" w:sz="0" w:val="nil"/>
                <w:left w:space="0" w:sz="0" w:val="nil"/>
                <w:bottom w:space="0" w:sz="0" w:val="nil"/>
                <w:right w:space="0" w:sz="0" w:val="nil"/>
                <w:between w:space="0" w:sz="0" w:val="nil"/>
              </w:pBdr>
              <w:spacing w:before="5" w:lineRule="auto"/>
              <w:ind w:left="47" w:firstLine="0"/>
              <w:jc w:val="both"/>
              <w:rPr>
                <w:i w:val="1"/>
                <w:color w:val="000000"/>
                <w:sz w:val="19"/>
                <w:szCs w:val="19"/>
              </w:rPr>
            </w:pPr>
            <w:r w:rsidDel="00000000" w:rsidR="00000000" w:rsidRPr="00000000">
              <w:rPr>
                <w:i w:val="1"/>
                <w:color w:val="000000"/>
                <w:sz w:val="19"/>
                <w:szCs w:val="19"/>
                <w:rtl w:val="0"/>
              </w:rPr>
              <w:t xml:space="preserve">Staphylococcus aureus</w:t>
            </w:r>
          </w:p>
        </w:tc>
        <w:tc>
          <w:tcPr>
            <w:tcBorders>
              <w:top w:color="69ae22" w:space="0" w:sz="12"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9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STAAUR</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3">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Staphylococcus epidermidis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9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STAEPI</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6">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Staphylococcus haemolyticus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9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STAHAE</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9">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Estafilococos coagulase-negativa,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9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STACNS</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C">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estafilococos coagulase-negativa (CNS)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9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9F">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Staphylococcus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STANSP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2">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Streptococcus pneumoniae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STRPNE</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5">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Streptococcus agalactiae</w:t>
            </w:r>
            <w:r w:rsidDel="00000000" w:rsidR="00000000" w:rsidRPr="00000000">
              <w:rPr>
                <w:color w:val="000000"/>
                <w:sz w:val="19"/>
                <w:szCs w:val="19"/>
                <w:rtl w:val="0"/>
              </w:rPr>
              <w:t xml:space="preserve"> </w:t>
            </w:r>
            <w:r w:rsidDel="00000000" w:rsidR="00000000" w:rsidRPr="00000000">
              <w:rPr>
                <w:color w:val="000000"/>
                <w:sz w:val="18"/>
                <w:szCs w:val="18"/>
                <w:rtl w:val="0"/>
              </w:rPr>
              <w:t xml:space="preserve">(B)</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STRAGA</w:t>
            </w:r>
          </w:p>
        </w:tc>
      </w:tr>
      <w:tr>
        <w:trPr>
          <w:cantSplit w:val="0"/>
          <w:trHeight w:val="2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8">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Streptococcus pyogenes</w:t>
            </w:r>
            <w:r w:rsidDel="00000000" w:rsidR="00000000" w:rsidRPr="00000000">
              <w:rPr>
                <w:color w:val="000000"/>
                <w:sz w:val="19"/>
                <w:szCs w:val="19"/>
                <w:rtl w:val="0"/>
              </w:rPr>
              <w:t xml:space="preserve"> </w:t>
            </w:r>
            <w:r w:rsidDel="00000000" w:rsidR="00000000" w:rsidRPr="00000000">
              <w:rPr>
                <w:color w:val="000000"/>
                <w:sz w:val="18"/>
                <w:szCs w:val="18"/>
                <w:rtl w:val="0"/>
              </w:rPr>
              <w:t xml:space="preserve">(A)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STRPYO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B">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Outros estreptococos hemolíticos (C, G)</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STRHCG</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AE">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Streptococcus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A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1">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Streptococcus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B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STRNSP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4">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Enterococcus faecalis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B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ENCFAE</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7">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Enterococcus faecium</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B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ENCFAI</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A">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Enterococcus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B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ENCOTH</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D">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Enterococcus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B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ENCNSP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B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0">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Cocos Gram-positivo,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C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GPCNSP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3">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Outros Cocos Gram-positivo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C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GPCOTH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5">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Cocos Gram negativo (-)</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6">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Moraxella catharralis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C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MORCAT</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9">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Moraxella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C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MOROTH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C">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Moraxella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C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MORNSP</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CF">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Neisseria meningitides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NEIMEN</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2">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Neisseria </w:t>
            </w:r>
            <w:r w:rsidDel="00000000" w:rsidR="00000000" w:rsidRPr="00000000">
              <w:rPr>
                <w:color w:val="000000"/>
                <w:sz w:val="18"/>
                <w:szCs w:val="18"/>
                <w:rtl w:val="0"/>
              </w:rPr>
              <w:t xml:space="preserve">spp., outros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NEIOTH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5">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Neisseria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NEINSP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8">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Cocos Gram-negativo,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GNCNSP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B">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Cocos Gram-negativo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GNCOTH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D">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Bacilos Gram positivo (+)</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DE">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Corynebacterium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D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CORSPP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1">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Bacillus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E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BACSPP</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4">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Lactobacillus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E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LACSPP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7">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Listeria monocytogenes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E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LISMON</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A">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Bacilos Gram-positivo,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E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GPBNSP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D">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Bacilos Gram-positivo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E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GPBOTH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EF">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Enterobacterales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0">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Citrobacter freundii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F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CITFRE</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3">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Citrobacter koseri</w:t>
            </w:r>
            <w:r w:rsidDel="00000000" w:rsidR="00000000" w:rsidRPr="00000000">
              <w:rPr>
                <w:color w:val="000000"/>
                <w:sz w:val="19"/>
                <w:szCs w:val="19"/>
                <w:rtl w:val="0"/>
              </w:rPr>
              <w:t xml:space="preserve"> </w:t>
            </w:r>
            <w:r w:rsidDel="00000000" w:rsidR="00000000" w:rsidRPr="00000000">
              <w:rPr>
                <w:color w:val="000000"/>
                <w:sz w:val="18"/>
                <w:szCs w:val="18"/>
                <w:rtl w:val="0"/>
              </w:rPr>
              <w:t xml:space="preserve">(por exemplo, </w:t>
            </w:r>
            <w:r w:rsidDel="00000000" w:rsidR="00000000" w:rsidRPr="00000000">
              <w:rPr>
                <w:i w:val="1"/>
                <w:color w:val="000000"/>
                <w:sz w:val="19"/>
                <w:szCs w:val="19"/>
                <w:rtl w:val="0"/>
              </w:rPr>
              <w:t xml:space="preserve">diversus</w:t>
            </w:r>
            <w:r w:rsidDel="00000000" w:rsidR="00000000" w:rsidRPr="00000000">
              <w:rPr>
                <w:color w:val="000000"/>
                <w:sz w:val="18"/>
                <w:szCs w:val="18"/>
                <w:rtl w:val="0"/>
              </w:rPr>
              <w:t xml:space="preserv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F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CITDIV</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6">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Citrobacter </w:t>
            </w:r>
            <w:r w:rsidDel="00000000" w:rsidR="00000000" w:rsidRPr="00000000">
              <w:rPr>
                <w:color w:val="000000"/>
                <w:sz w:val="18"/>
                <w:szCs w:val="18"/>
                <w:rtl w:val="0"/>
              </w:rPr>
              <w:t xml:space="preserve">spp., outros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F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CITOTH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9">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Citrobacter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F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CITNSP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C">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Enterobacter cloacae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CF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ENBCLO</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CFF">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highlight w:val="cyan"/>
              </w:rPr>
            </w:pPr>
            <w:r w:rsidDel="00000000" w:rsidR="00000000" w:rsidRPr="00000000">
              <w:rPr>
                <w:i w:val="1"/>
                <w:color w:val="000000"/>
                <w:sz w:val="19"/>
                <w:szCs w:val="19"/>
                <w:highlight w:val="cyan"/>
                <w:rtl w:val="0"/>
              </w:rPr>
              <w:t xml:space="preserve">Enterobacter aerogenes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00">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ENBAER</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2">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Enterobacter aglomerans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0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ENBAGG</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5">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Enterobacter sakazakii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0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ENBSAK</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8">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Enterobacter gergoviae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0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ENBGER</w:t>
            </w:r>
          </w:p>
        </w:tc>
      </w:tr>
      <w:tr>
        <w:trPr>
          <w:cantSplit w:val="0"/>
          <w:trHeight w:val="2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0B">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Enterobacter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0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ENBOTH</w:t>
            </w:r>
          </w:p>
        </w:tc>
      </w:tr>
      <w:tr>
        <w:trPr>
          <w:cantSplit w:val="0"/>
          <w:trHeight w:val="259" w:hRule="atLeast"/>
          <w:tblHeader w:val="0"/>
        </w:trPr>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0D">
            <w:pPr>
              <w:jc w:val="both"/>
              <w:rPr/>
            </w:pPr>
            <w:r w:rsidDel="00000000" w:rsidR="00000000" w:rsidRPr="00000000">
              <w:rPr>
                <w:rtl w:val="0"/>
              </w:rPr>
            </w:r>
          </w:p>
        </w:tc>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0E">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Enterobacter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6" w:val="single"/>
              <w:right w:color="bebebe" w:space="0" w:sz="5" w:val="single"/>
            </w:tcBorders>
            <w:vAlign w:val="center"/>
          </w:tcPr>
          <w:p w:rsidR="00000000" w:rsidDel="00000000" w:rsidP="00000000" w:rsidRDefault="00000000" w:rsidRPr="00000000" w14:paraId="00001D0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ENBNSP</w:t>
            </w:r>
          </w:p>
        </w:tc>
      </w:tr>
      <w:tr>
        <w:trPr>
          <w:cantSplit w:val="0"/>
          <w:trHeight w:val="259" w:hRule="atLeast"/>
          <w:tblHeader w:val="0"/>
        </w:trPr>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10">
            <w:pPr>
              <w:jc w:val="both"/>
              <w:rPr/>
            </w:pPr>
            <w:r w:rsidDel="00000000" w:rsidR="00000000" w:rsidRPr="00000000">
              <w:rPr>
                <w:rtl w:val="0"/>
              </w:rPr>
            </w:r>
          </w:p>
        </w:tc>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11">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highlight w:val="yellow"/>
                <w:rtl w:val="0"/>
              </w:rPr>
              <w:t xml:space="preserve">Klebsiella aerogenes*</w:t>
            </w:r>
            <w:r w:rsidDel="00000000" w:rsidR="00000000" w:rsidRPr="00000000">
              <w:rPr>
                <w:rtl w:val="0"/>
              </w:rPr>
            </w:r>
          </w:p>
        </w:tc>
        <w:tc>
          <w:tcPr>
            <w:tcBorders>
              <w:top w:color="bebebe" w:space="0" w:sz="5" w:val="single"/>
              <w:left w:color="bebebe" w:space="0" w:sz="5" w:val="single"/>
              <w:bottom w:color="bebebe" w:space="0" w:sz="6" w:val="single"/>
              <w:right w:color="bebebe" w:space="0" w:sz="5" w:val="single"/>
            </w:tcBorders>
            <w:vAlign w:val="center"/>
          </w:tcPr>
          <w:p w:rsidR="00000000" w:rsidDel="00000000" w:rsidP="00000000" w:rsidRDefault="00000000" w:rsidRPr="00000000" w14:paraId="00001D1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highlight w:val="yellow"/>
                <w:rtl w:val="0"/>
              </w:rPr>
              <w:t xml:space="preserve">KLEAER</w:t>
            </w:r>
            <w:r w:rsidDel="00000000" w:rsidR="00000000" w:rsidRPr="00000000">
              <w:rPr>
                <w:rtl w:val="0"/>
              </w:rPr>
            </w:r>
          </w:p>
        </w:tc>
      </w:tr>
      <w:tr>
        <w:trPr>
          <w:cantSplit w:val="0"/>
          <w:trHeight w:val="264"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13">
            <w:pPr>
              <w:jc w:val="both"/>
              <w:rPr/>
            </w:pPr>
            <w:r w:rsidDel="00000000" w:rsidR="00000000" w:rsidRPr="00000000">
              <w:rPr>
                <w:rtl w:val="0"/>
              </w:rPr>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14">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Escherichia coli</w:t>
            </w:r>
          </w:p>
        </w:tc>
        <w:tc>
          <w:tcPr>
            <w:tcBorders>
              <w:top w:color="bebebe" w:space="0" w:sz="6" w:val="single"/>
              <w:left w:color="bebebe" w:space="0" w:sz="6" w:val="single"/>
              <w:bottom w:color="bebebe" w:space="0" w:sz="6" w:val="single"/>
              <w:right w:color="bebebe" w:space="0" w:sz="6" w:val="single"/>
            </w:tcBorders>
            <w:vAlign w:val="center"/>
          </w:tcPr>
          <w:p w:rsidR="00000000" w:rsidDel="00000000" w:rsidP="00000000" w:rsidRDefault="00000000" w:rsidRPr="00000000" w14:paraId="00001D1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ESCCOL</w:t>
            </w:r>
          </w:p>
        </w:tc>
      </w:tr>
      <w:tr>
        <w:trPr>
          <w:cantSplit w:val="0"/>
          <w:trHeight w:val="278"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16">
            <w:pPr>
              <w:jc w:val="both"/>
              <w:rPr/>
            </w:pPr>
            <w:r w:rsidDel="00000000" w:rsidR="00000000" w:rsidRPr="00000000">
              <w:rPr>
                <w:rtl w:val="0"/>
              </w:rPr>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17">
            <w:pPr>
              <w:pBdr>
                <w:top w:space="0" w:sz="0" w:val="nil"/>
                <w:left w:space="0" w:sz="0" w:val="nil"/>
                <w:bottom w:space="0" w:sz="0" w:val="nil"/>
                <w:right w:space="0" w:sz="0" w:val="nil"/>
                <w:between w:space="0" w:sz="0" w:val="nil"/>
              </w:pBdr>
              <w:spacing w:before="5" w:lineRule="auto"/>
              <w:ind w:left="47" w:firstLine="0"/>
              <w:jc w:val="both"/>
              <w:rPr>
                <w:i w:val="1"/>
                <w:color w:val="000000"/>
                <w:sz w:val="19"/>
                <w:szCs w:val="19"/>
              </w:rPr>
            </w:pPr>
            <w:r w:rsidDel="00000000" w:rsidR="00000000" w:rsidRPr="00000000">
              <w:rPr>
                <w:i w:val="1"/>
                <w:color w:val="000000"/>
                <w:sz w:val="19"/>
                <w:szCs w:val="19"/>
                <w:rtl w:val="0"/>
              </w:rPr>
              <w:t xml:space="preserve">Klebsiella pneumoniae</w:t>
            </w:r>
          </w:p>
        </w:tc>
        <w:tc>
          <w:tcPr>
            <w:tcBorders>
              <w:top w:color="bebebe" w:space="0" w:sz="6" w:val="single"/>
              <w:left w:color="bebebe" w:space="0" w:sz="6" w:val="single"/>
              <w:bottom w:color="bebebe" w:space="0" w:sz="6" w:val="single"/>
              <w:right w:color="bebebe" w:space="0" w:sz="6" w:val="single"/>
            </w:tcBorders>
            <w:vAlign w:val="center"/>
          </w:tcPr>
          <w:p w:rsidR="00000000" w:rsidDel="00000000" w:rsidP="00000000" w:rsidRDefault="00000000" w:rsidRPr="00000000" w14:paraId="00001D1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KLEPNE</w:t>
            </w:r>
          </w:p>
        </w:tc>
      </w:tr>
      <w:tr>
        <w:trPr>
          <w:cantSplit w:val="0"/>
          <w:trHeight w:val="259" w:hRule="atLeast"/>
          <w:tblHeader w:val="0"/>
        </w:trPr>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D19">
            <w:pPr>
              <w:jc w:val="both"/>
              <w:rPr/>
            </w:pPr>
            <w:r w:rsidDel="00000000" w:rsidR="00000000" w:rsidRPr="00000000">
              <w:rPr>
                <w:rtl w:val="0"/>
              </w:rPr>
            </w:r>
          </w:p>
        </w:tc>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D1A">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Klebsiella oxytoca</w:t>
            </w:r>
          </w:p>
        </w:tc>
        <w:tc>
          <w:tcPr>
            <w:tcBorders>
              <w:top w:color="bebebe" w:space="0" w:sz="6"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1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KLEOXY</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1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1D">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Klebsiella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1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KLEOTH</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1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0">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Klebsiella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2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KLENSP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3">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Proteus mirabilis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2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PRTMIR</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6">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Proteus vulgaris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2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PRTVUL</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9">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Proteus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2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PRTOTH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C">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Proteus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2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PRTNSP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2F">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Serratia marcescens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SERMAR</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2">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Serratia liquefaciens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SERLIQ</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5">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Serratia </w:t>
            </w:r>
            <w:r w:rsidDel="00000000" w:rsidR="00000000" w:rsidRPr="00000000">
              <w:rPr>
                <w:color w:val="000000"/>
                <w:sz w:val="18"/>
                <w:szCs w:val="18"/>
                <w:rtl w:val="0"/>
              </w:rPr>
              <w:t xml:space="preserve">spp., outra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SEROTH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8">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Serratia </w:t>
            </w:r>
            <w:r w:rsidDel="00000000" w:rsidR="00000000" w:rsidRPr="00000000">
              <w:rPr>
                <w:color w:val="000000"/>
                <w:sz w:val="18"/>
                <w:szCs w:val="18"/>
                <w:rtl w:val="0"/>
              </w:rPr>
              <w:t xml:space="preserve">spp., não especificada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SERNSP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B">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Hafnia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HAFSPP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3E">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Morganella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3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MOGSPP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1">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Providencia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4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PRVSPP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4">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Salmonella Enteritidis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4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SALENT</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7">
            <w:pPr>
              <w:pBdr>
                <w:top w:space="0" w:sz="0" w:val="nil"/>
                <w:left w:space="0" w:sz="0" w:val="nil"/>
                <w:bottom w:space="0" w:sz="0" w:val="nil"/>
                <w:right w:space="0" w:sz="0" w:val="nil"/>
                <w:between w:space="0" w:sz="0" w:val="nil"/>
              </w:pBdr>
              <w:spacing w:before="1" w:lineRule="auto"/>
              <w:ind w:left="47" w:firstLine="0"/>
              <w:jc w:val="both"/>
              <w:rPr>
                <w:color w:val="000000"/>
                <w:sz w:val="19"/>
                <w:szCs w:val="19"/>
              </w:rPr>
            </w:pPr>
            <w:r w:rsidDel="00000000" w:rsidR="00000000" w:rsidRPr="00000000">
              <w:rPr>
                <w:i w:val="1"/>
                <w:color w:val="000000"/>
                <w:sz w:val="19"/>
                <w:szCs w:val="19"/>
                <w:rtl w:val="0"/>
              </w:rPr>
              <w:t xml:space="preserve">Salmonella Typhi</w:t>
            </w:r>
            <w:r w:rsidDel="00000000" w:rsidR="00000000" w:rsidRPr="00000000">
              <w:rPr>
                <w:color w:val="000000"/>
                <w:sz w:val="19"/>
                <w:szCs w:val="19"/>
                <w:rtl w:val="0"/>
              </w:rPr>
              <w:t xml:space="preserve"> </w:t>
            </w:r>
            <w:r w:rsidDel="00000000" w:rsidR="00000000" w:rsidRPr="00000000">
              <w:rPr>
                <w:color w:val="000000"/>
                <w:sz w:val="18"/>
                <w:szCs w:val="18"/>
                <w:rtl w:val="0"/>
              </w:rPr>
              <w:t xml:space="preserve">ou </w:t>
            </w:r>
            <w:r w:rsidDel="00000000" w:rsidR="00000000" w:rsidRPr="00000000">
              <w:rPr>
                <w:i w:val="1"/>
                <w:color w:val="000000"/>
                <w:sz w:val="19"/>
                <w:szCs w:val="19"/>
                <w:rtl w:val="0"/>
              </w:rPr>
              <w:t xml:space="preserve">Paratyphi</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4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SALTYP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A">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Salmonella Typhimurium</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4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SALTYM</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D">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Salmonella </w:t>
            </w:r>
            <w:r w:rsidDel="00000000" w:rsidR="00000000" w:rsidRPr="00000000">
              <w:rPr>
                <w:color w:val="000000"/>
                <w:sz w:val="18"/>
                <w:szCs w:val="18"/>
                <w:rtl w:val="0"/>
              </w:rPr>
              <w:t xml:space="preserve">spp., não especificada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4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SALNSP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4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0">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Salmonella </w:t>
            </w:r>
            <w:r w:rsidDel="00000000" w:rsidR="00000000" w:rsidRPr="00000000">
              <w:rPr>
                <w:color w:val="000000"/>
                <w:sz w:val="18"/>
                <w:szCs w:val="18"/>
                <w:rtl w:val="0"/>
              </w:rPr>
              <w:t xml:space="preserve">spp., outra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5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SALOTH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3">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Shigella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5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SHISPP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6">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Yersinia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5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YERSPP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9">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Outras Enterobactérias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5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ETBOTH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C">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Enterobactérias, não especificadas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5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ETBNSP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E">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Bacilos Gram negativo (-)</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5F">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Acinetobacter baumannii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ACIBAU</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2">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Acinetobacter calcoaceticus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ACICAL</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5">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Acinetobacter haemolyticus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ACIHAE</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8">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Acinetobacter lwoffii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ACILWO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B">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Acinetobacter </w:t>
            </w:r>
            <w:r w:rsidDel="00000000" w:rsidR="00000000" w:rsidRPr="00000000">
              <w:rPr>
                <w:color w:val="000000"/>
                <w:sz w:val="18"/>
                <w:szCs w:val="18"/>
                <w:rtl w:val="0"/>
              </w:rPr>
              <w:t xml:space="preserve">spp., outros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6E">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Acinetobacter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6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ACINSP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1">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Pseudomonas aeruginosa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7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PSEAER</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4">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Stenotrophomonas maltophilia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7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STEMAL</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7">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Burkholderia cepacia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7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BURCEP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A">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color w:val="000000"/>
                <w:sz w:val="18"/>
                <w:szCs w:val="18"/>
                <w:rtl w:val="0"/>
              </w:rPr>
              <w:t xml:space="preserve">Família </w:t>
            </w:r>
            <w:r w:rsidDel="00000000" w:rsidR="00000000" w:rsidRPr="00000000">
              <w:rPr>
                <w:i w:val="1"/>
                <w:color w:val="000000"/>
                <w:sz w:val="19"/>
                <w:szCs w:val="19"/>
                <w:rtl w:val="0"/>
              </w:rPr>
              <w:t xml:space="preserve">Pseudomonadaceae</w:t>
            </w:r>
            <w:r w:rsidDel="00000000" w:rsidR="00000000" w:rsidRPr="00000000">
              <w:rPr>
                <w:color w:val="000000"/>
                <w:sz w:val="19"/>
                <w:szCs w:val="19"/>
                <w:rtl w:val="0"/>
              </w:rPr>
              <w:t xml:space="preserve">, </w:t>
            </w:r>
            <w:r w:rsidDel="00000000" w:rsidR="00000000" w:rsidRPr="00000000">
              <w:rPr>
                <w:color w:val="000000"/>
                <w:sz w:val="18"/>
                <w:szCs w:val="18"/>
                <w:rtl w:val="0"/>
              </w:rPr>
              <w:t xml:space="preserve">outros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7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PSEOTH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D">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color w:val="000000"/>
                <w:sz w:val="18"/>
                <w:szCs w:val="18"/>
                <w:rtl w:val="0"/>
              </w:rPr>
              <w:t xml:space="preserve">Família </w:t>
            </w:r>
            <w:r w:rsidDel="00000000" w:rsidR="00000000" w:rsidRPr="00000000">
              <w:rPr>
                <w:i w:val="1"/>
                <w:color w:val="000000"/>
                <w:sz w:val="18"/>
                <w:szCs w:val="18"/>
                <w:rtl w:val="0"/>
              </w:rPr>
              <w:t xml:space="preserve">Pseudomonadaceae</w:t>
            </w:r>
            <w:r w:rsidDel="00000000" w:rsidR="00000000" w:rsidRPr="00000000">
              <w:rPr>
                <w:color w:val="000000"/>
                <w:sz w:val="18"/>
                <w:szCs w:val="18"/>
                <w:rtl w:val="0"/>
              </w:rPr>
              <w:t xml:space="preserve">,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7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PSENSP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7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0">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Haemophilus influenza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8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HAEINF</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3">
            <w:pPr>
              <w:pBdr>
                <w:top w:space="0" w:sz="0" w:val="nil"/>
                <w:left w:space="0" w:sz="0" w:val="nil"/>
                <w:bottom w:space="0" w:sz="0" w:val="nil"/>
                <w:right w:space="0" w:sz="0" w:val="nil"/>
                <w:between w:space="0" w:sz="0" w:val="nil"/>
              </w:pBdr>
              <w:ind w:left="47" w:firstLine="0"/>
              <w:jc w:val="both"/>
              <w:rPr>
                <w:i w:val="1"/>
                <w:color w:val="000000"/>
                <w:sz w:val="19"/>
                <w:szCs w:val="19"/>
              </w:rPr>
            </w:pPr>
            <w:r w:rsidDel="00000000" w:rsidR="00000000" w:rsidRPr="00000000">
              <w:rPr>
                <w:i w:val="1"/>
                <w:color w:val="000000"/>
                <w:sz w:val="19"/>
                <w:szCs w:val="19"/>
                <w:rtl w:val="0"/>
              </w:rPr>
              <w:t xml:space="preserve">Haemophilus parainfluenzae</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8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HAEPAI</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6">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Haemophilus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8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HAEOTH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9">
            <w:pPr>
              <w:pBdr>
                <w:top w:space="0" w:sz="0" w:val="nil"/>
                <w:left w:space="0" w:sz="0" w:val="nil"/>
                <w:bottom w:space="0" w:sz="0" w:val="nil"/>
                <w:right w:space="0" w:sz="0" w:val="nil"/>
                <w:between w:space="0" w:sz="0" w:val="nil"/>
              </w:pBdr>
              <w:ind w:left="47" w:firstLine="0"/>
              <w:jc w:val="both"/>
              <w:rPr>
                <w:color w:val="000000"/>
                <w:sz w:val="18"/>
                <w:szCs w:val="18"/>
              </w:rPr>
            </w:pPr>
            <w:r w:rsidDel="00000000" w:rsidR="00000000" w:rsidRPr="00000000">
              <w:rPr>
                <w:i w:val="1"/>
                <w:color w:val="000000"/>
                <w:sz w:val="19"/>
                <w:szCs w:val="19"/>
                <w:rtl w:val="0"/>
              </w:rPr>
              <w:t xml:space="preserve">Haemophilus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8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HAENSP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C">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Legionella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8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LEGSPP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8F">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Achromobacter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ACHSPP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2">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Aeromonas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AEMSPP</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5">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Agrobacterium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AGRSPP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8">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Alcaligenes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ALCSPP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B">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Campylobacter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CAMSPP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9E">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Flavobacterium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9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FLASPP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1">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Gardnerella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A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GARSPP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4">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Helicobacter pylori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A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HELPYL</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7">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Pasteurella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A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PASSPP</w:t>
            </w:r>
          </w:p>
        </w:tc>
      </w:tr>
      <w:tr>
        <w:trPr>
          <w:cantSplit w:val="0"/>
          <w:trHeight w:val="2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AA">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Bacilos Gram-negativos,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A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GNBNSP</w:t>
            </w:r>
          </w:p>
        </w:tc>
      </w:tr>
      <w:tr>
        <w:trPr>
          <w:cantSplit w:val="0"/>
          <w:trHeight w:val="259" w:hRule="atLeast"/>
          <w:tblHeader w:val="0"/>
        </w:trPr>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AC">
            <w:pPr>
              <w:jc w:val="both"/>
              <w:rPr/>
            </w:pPr>
            <w:r w:rsidDel="00000000" w:rsidR="00000000" w:rsidRPr="00000000">
              <w:rPr>
                <w:rtl w:val="0"/>
              </w:rPr>
            </w:r>
          </w:p>
        </w:tc>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DAD">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Outros Bacilos Gram-negativos, não enterobactérias</w:t>
            </w:r>
          </w:p>
        </w:tc>
        <w:tc>
          <w:tcPr>
            <w:tcBorders>
              <w:top w:color="bebebe" w:space="0" w:sz="5" w:val="single"/>
              <w:left w:color="bebebe" w:space="0" w:sz="5" w:val="single"/>
              <w:bottom w:color="bebebe" w:space="0" w:sz="6" w:val="single"/>
              <w:right w:color="bebebe" w:space="0" w:sz="5" w:val="single"/>
            </w:tcBorders>
            <w:vAlign w:val="center"/>
          </w:tcPr>
          <w:p w:rsidR="00000000" w:rsidDel="00000000" w:rsidP="00000000" w:rsidRDefault="00000000" w:rsidRPr="00000000" w14:paraId="00001DA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GNBOTH</w:t>
            </w:r>
          </w:p>
        </w:tc>
      </w:tr>
      <w:tr>
        <w:trPr>
          <w:cantSplit w:val="0"/>
          <w:trHeight w:val="264"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AF">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Bacilos Anaeróbios</w:t>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B0">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Bacteroïdes fragilis</w:t>
            </w:r>
          </w:p>
        </w:tc>
        <w:tc>
          <w:tcPr>
            <w:tcBorders>
              <w:top w:color="bebebe" w:space="0" w:sz="6" w:val="single"/>
              <w:left w:color="bebebe" w:space="0" w:sz="6" w:val="single"/>
              <w:bottom w:color="bebebe" w:space="0" w:sz="6" w:val="single"/>
              <w:right w:color="bebebe" w:space="0" w:sz="6" w:val="single"/>
            </w:tcBorders>
            <w:vAlign w:val="center"/>
          </w:tcPr>
          <w:p w:rsidR="00000000" w:rsidDel="00000000" w:rsidP="00000000" w:rsidRDefault="00000000" w:rsidRPr="00000000" w14:paraId="00001DB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BATFRA</w:t>
            </w:r>
          </w:p>
        </w:tc>
      </w:tr>
      <w:tr>
        <w:trPr>
          <w:cantSplit w:val="0"/>
          <w:trHeight w:val="278" w:hRule="atLeast"/>
          <w:tblHeader w:val="0"/>
        </w:trPr>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B2">
            <w:pPr>
              <w:jc w:val="both"/>
              <w:rPr/>
            </w:pPr>
            <w:r w:rsidDel="00000000" w:rsidR="00000000" w:rsidRPr="00000000">
              <w:rPr>
                <w:rtl w:val="0"/>
              </w:rPr>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B3">
            <w:pPr>
              <w:pBdr>
                <w:top w:space="0" w:sz="0" w:val="nil"/>
                <w:left w:space="0" w:sz="0" w:val="nil"/>
                <w:bottom w:space="0" w:sz="0" w:val="nil"/>
                <w:right w:space="0" w:sz="0" w:val="nil"/>
                <w:between w:space="0" w:sz="0" w:val="nil"/>
              </w:pBdr>
              <w:spacing w:before="5" w:lineRule="auto"/>
              <w:ind w:left="47" w:firstLine="0"/>
              <w:jc w:val="both"/>
              <w:rPr>
                <w:i w:val="1"/>
                <w:color w:val="000000"/>
                <w:sz w:val="18"/>
                <w:szCs w:val="18"/>
              </w:rPr>
            </w:pPr>
            <w:r w:rsidDel="00000000" w:rsidR="00000000" w:rsidRPr="00000000">
              <w:rPr>
                <w:i w:val="1"/>
                <w:color w:val="000000"/>
                <w:sz w:val="19"/>
                <w:szCs w:val="19"/>
                <w:rtl w:val="0"/>
              </w:rPr>
              <w:t xml:space="preserve">Bacteroïdes, </w:t>
            </w:r>
            <w:r w:rsidDel="00000000" w:rsidR="00000000" w:rsidRPr="00000000">
              <w:rPr>
                <w:color w:val="000000"/>
                <w:sz w:val="18"/>
                <w:szCs w:val="18"/>
                <w:rtl w:val="0"/>
              </w:rPr>
              <w:t xml:space="preserve">outro</w:t>
            </w:r>
            <w:r w:rsidDel="00000000" w:rsidR="00000000" w:rsidRPr="00000000">
              <w:rPr>
                <w:rtl w:val="0"/>
              </w:rPr>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DB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BATOTH</w:t>
            </w:r>
          </w:p>
        </w:tc>
      </w:tr>
      <w:tr>
        <w:trPr>
          <w:cantSplit w:val="0"/>
          <w:trHeight w:val="259" w:hRule="atLeast"/>
          <w:tblHeader w:val="0"/>
        </w:trPr>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DB5">
            <w:pPr>
              <w:jc w:val="both"/>
              <w:rPr/>
            </w:pPr>
            <w:r w:rsidDel="00000000" w:rsidR="00000000" w:rsidRPr="00000000">
              <w:rPr>
                <w:rtl w:val="0"/>
              </w:rPr>
            </w:r>
          </w:p>
        </w:tc>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DB6">
            <w:pPr>
              <w:pBdr>
                <w:top w:space="0" w:sz="0" w:val="nil"/>
                <w:left w:space="0" w:sz="0" w:val="nil"/>
                <w:bottom w:space="0" w:sz="0" w:val="nil"/>
                <w:right w:space="0" w:sz="0" w:val="nil"/>
                <w:between w:space="0" w:sz="0" w:val="nil"/>
              </w:pBdr>
              <w:ind w:left="47" w:firstLine="0"/>
              <w:jc w:val="both"/>
              <w:rPr>
                <w:i w:val="1"/>
                <w:color w:val="000000"/>
                <w:sz w:val="19"/>
                <w:szCs w:val="19"/>
                <w:highlight w:val="cyan"/>
              </w:rPr>
            </w:pPr>
            <w:r w:rsidDel="00000000" w:rsidR="00000000" w:rsidRPr="00000000">
              <w:rPr>
                <w:i w:val="1"/>
                <w:color w:val="000000"/>
                <w:sz w:val="19"/>
                <w:szCs w:val="19"/>
                <w:highlight w:val="cyan"/>
                <w:rtl w:val="0"/>
              </w:rPr>
              <w:t xml:space="preserve">Clostridioides difficile</w:t>
            </w:r>
          </w:p>
        </w:tc>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DB7">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CLODIF</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9">
            <w:pPr>
              <w:pBdr>
                <w:top w:space="0" w:sz="0" w:val="nil"/>
                <w:left w:space="0" w:sz="0" w:val="nil"/>
                <w:bottom w:space="0" w:sz="0" w:val="nil"/>
                <w:right w:space="0" w:sz="0" w:val="nil"/>
                <w:between w:space="0" w:sz="0" w:val="nil"/>
              </w:pBdr>
              <w:spacing w:before="1" w:lineRule="auto"/>
              <w:ind w:left="47" w:firstLine="0"/>
              <w:jc w:val="both"/>
              <w:rPr>
                <w:color w:val="000000"/>
                <w:sz w:val="18"/>
                <w:szCs w:val="18"/>
                <w:highlight w:val="cyan"/>
              </w:rPr>
            </w:pPr>
            <w:r w:rsidDel="00000000" w:rsidR="00000000" w:rsidRPr="00000000">
              <w:rPr>
                <w:i w:val="1"/>
                <w:color w:val="000000"/>
                <w:sz w:val="19"/>
                <w:szCs w:val="19"/>
                <w:highlight w:val="cyan"/>
                <w:rtl w:val="0"/>
              </w:rPr>
              <w:t xml:space="preserve">Clostridioides</w:t>
            </w:r>
            <w:r w:rsidDel="00000000" w:rsidR="00000000" w:rsidRPr="00000000">
              <w:rPr>
                <w:color w:val="000000"/>
                <w:sz w:val="19"/>
                <w:szCs w:val="19"/>
                <w:highlight w:val="cyan"/>
                <w:rtl w:val="0"/>
              </w:rPr>
              <w:t xml:space="preserve">, </w:t>
            </w:r>
            <w:r w:rsidDel="00000000" w:rsidR="00000000" w:rsidRPr="00000000">
              <w:rPr>
                <w:color w:val="000000"/>
                <w:sz w:val="18"/>
                <w:szCs w:val="18"/>
                <w:highlight w:val="cyan"/>
                <w:rtl w:val="0"/>
              </w:rPr>
              <w:t xml:space="preserve">outros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BA">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CLOOTH</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C">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Propionibacterium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B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PROSPP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BF">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Prevotella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PRESPP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2">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i w:val="1"/>
                <w:color w:val="000000"/>
                <w:sz w:val="18"/>
                <w:szCs w:val="18"/>
                <w:rtl w:val="0"/>
              </w:rPr>
              <w:t xml:space="preserve">Anaerobe</w:t>
            </w:r>
            <w:r w:rsidDel="00000000" w:rsidR="00000000" w:rsidRPr="00000000">
              <w:rPr>
                <w:color w:val="000000"/>
                <w:sz w:val="18"/>
                <w:szCs w:val="18"/>
                <w:rtl w:val="0"/>
              </w:rPr>
              <w:t xml:space="preserve">s,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ANANSP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5">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anaeróbios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ANAOTH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7">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Outras bactérias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8">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i w:val="1"/>
                <w:color w:val="000000"/>
                <w:sz w:val="18"/>
                <w:szCs w:val="18"/>
                <w:rtl w:val="0"/>
              </w:rPr>
              <w:t xml:space="preserve">Mycobacterium</w:t>
            </w:r>
            <w:r w:rsidDel="00000000" w:rsidR="00000000" w:rsidRPr="00000000">
              <w:rPr>
                <w:color w:val="000000"/>
                <w:sz w:val="18"/>
                <w:szCs w:val="18"/>
                <w:rtl w:val="0"/>
              </w:rPr>
              <w:t xml:space="preserve">, atípico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MYCATY</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B">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Mycobacterium tuberculosis complex</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MYCTUB</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CE">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Chlamydia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C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CHLSPP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1">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Mycoplasma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D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MYPSPP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4">
            <w:pPr>
              <w:pBdr>
                <w:top w:space="0" w:sz="0" w:val="nil"/>
                <w:left w:space="0" w:sz="0" w:val="nil"/>
                <w:bottom w:space="0" w:sz="0" w:val="nil"/>
                <w:right w:space="0" w:sz="0" w:val="nil"/>
                <w:between w:space="0" w:sz="0" w:val="nil"/>
              </w:pBdr>
              <w:ind w:left="47" w:firstLine="0"/>
              <w:jc w:val="both"/>
              <w:rPr>
                <w:i w:val="1"/>
                <w:color w:val="000000"/>
                <w:sz w:val="18"/>
                <w:szCs w:val="18"/>
              </w:rPr>
            </w:pPr>
            <w:r w:rsidDel="00000000" w:rsidR="00000000" w:rsidRPr="00000000">
              <w:rPr>
                <w:i w:val="1"/>
                <w:color w:val="000000"/>
                <w:sz w:val="19"/>
                <w:szCs w:val="19"/>
                <w:rtl w:val="0"/>
              </w:rPr>
              <w:t xml:space="preserve">Actinomyces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D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ACTSPP</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7">
            <w:pPr>
              <w:pBdr>
                <w:top w:space="0" w:sz="0" w:val="nil"/>
                <w:left w:space="0" w:sz="0" w:val="nil"/>
                <w:bottom w:space="0" w:sz="0" w:val="nil"/>
                <w:right w:space="0" w:sz="0" w:val="nil"/>
                <w:between w:space="0" w:sz="0" w:val="nil"/>
              </w:pBdr>
              <w:spacing w:before="1" w:lineRule="auto"/>
              <w:ind w:left="47" w:firstLine="0"/>
              <w:jc w:val="both"/>
              <w:rPr>
                <w:i w:val="1"/>
                <w:color w:val="000000"/>
                <w:sz w:val="18"/>
                <w:szCs w:val="18"/>
              </w:rPr>
            </w:pPr>
            <w:r w:rsidDel="00000000" w:rsidR="00000000" w:rsidRPr="00000000">
              <w:rPr>
                <w:i w:val="1"/>
                <w:color w:val="000000"/>
                <w:sz w:val="19"/>
                <w:szCs w:val="19"/>
                <w:rtl w:val="0"/>
              </w:rPr>
              <w:t xml:space="preserve">Nocardia </w:t>
            </w:r>
            <w:r w:rsidDel="00000000" w:rsidR="00000000" w:rsidRPr="00000000">
              <w:rPr>
                <w:color w:val="000000"/>
                <w:sz w:val="18"/>
                <w:szCs w:val="18"/>
                <w:rtl w:val="0"/>
              </w:rPr>
              <w:t xml:space="preserve">spp.</w:t>
            </w: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D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NOCSPP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A">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Outras bactérias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D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BCTOTH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C">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Fungos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D">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albicans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D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CANALB</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D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0">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auris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E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CANAUR</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3">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glabrata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E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CANGLA</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6">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krusei</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E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CANKRU</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9">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parapsilosis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E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CANPAR</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C">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Candida tropicalis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E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CANTRO</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EF">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Candida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2">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Candida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CANNSP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5">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Aspergillus fumigatus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ASPFUM</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8">
            <w:pPr>
              <w:pBdr>
                <w:top w:space="0" w:sz="0" w:val="nil"/>
                <w:left w:space="0" w:sz="0" w:val="nil"/>
                <w:bottom w:space="0" w:sz="0" w:val="nil"/>
                <w:right w:space="0" w:sz="0" w:val="nil"/>
                <w:between w:space="0" w:sz="0" w:val="nil"/>
              </w:pBdr>
              <w:spacing w:before="1" w:lineRule="auto"/>
              <w:ind w:left="47" w:firstLine="0"/>
              <w:jc w:val="both"/>
              <w:rPr>
                <w:i w:val="1"/>
                <w:color w:val="000000"/>
                <w:sz w:val="19"/>
                <w:szCs w:val="19"/>
              </w:rPr>
            </w:pPr>
            <w:r w:rsidDel="00000000" w:rsidR="00000000" w:rsidRPr="00000000">
              <w:rPr>
                <w:i w:val="1"/>
                <w:color w:val="000000"/>
                <w:sz w:val="19"/>
                <w:szCs w:val="19"/>
                <w:rtl w:val="0"/>
              </w:rPr>
              <w:t xml:space="preserve">Aspergillus niger</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ASPNIG</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B">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Aspergillus </w:t>
            </w:r>
            <w:r w:rsidDel="00000000" w:rsidR="00000000" w:rsidRPr="00000000">
              <w:rPr>
                <w:color w:val="000000"/>
                <w:sz w:val="18"/>
                <w:szCs w:val="18"/>
                <w:rtl w:val="0"/>
              </w:rPr>
              <w:t xml:space="preserve">spp., outro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ASPOTH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DFE">
            <w:pPr>
              <w:pBdr>
                <w:top w:space="0" w:sz="0" w:val="nil"/>
                <w:left w:space="0" w:sz="0" w:val="nil"/>
                <w:bottom w:space="0" w:sz="0" w:val="nil"/>
                <w:right w:space="0" w:sz="0" w:val="nil"/>
                <w:between w:space="0" w:sz="0" w:val="nil"/>
              </w:pBdr>
              <w:spacing w:before="1" w:lineRule="auto"/>
              <w:ind w:left="47" w:firstLine="0"/>
              <w:jc w:val="both"/>
              <w:rPr>
                <w:color w:val="000000"/>
                <w:sz w:val="18"/>
                <w:szCs w:val="18"/>
              </w:rPr>
            </w:pPr>
            <w:r w:rsidDel="00000000" w:rsidR="00000000" w:rsidRPr="00000000">
              <w:rPr>
                <w:i w:val="1"/>
                <w:color w:val="000000"/>
                <w:sz w:val="19"/>
                <w:szCs w:val="19"/>
                <w:rtl w:val="0"/>
              </w:rPr>
              <w:t xml:space="preserve">Aspergillus </w:t>
            </w:r>
            <w:r w:rsidDel="00000000" w:rsidR="00000000" w:rsidRPr="00000000">
              <w:rPr>
                <w:color w:val="000000"/>
                <w:sz w:val="18"/>
                <w:szCs w:val="18"/>
                <w:rtl w:val="0"/>
              </w:rPr>
              <w:t xml:space="preserve">spp., não especificado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DF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ASPNSP</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1">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Outras leveduras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0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YEAOTH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4">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fungos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0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FUNOTH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7">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Outros filamentos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0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FILOTH</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A">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Outros parasitas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0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PAROTH</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C">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D">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Adenovírus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0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VIRADV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0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0">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i w:val="1"/>
                <w:color w:val="000000"/>
                <w:sz w:val="18"/>
                <w:szCs w:val="18"/>
                <w:rtl w:val="0"/>
              </w:rPr>
              <w:t xml:space="preserve">Cytomegalovirus</w:t>
            </w:r>
            <w:r w:rsidDel="00000000" w:rsidR="00000000" w:rsidRPr="00000000">
              <w:rPr>
                <w:color w:val="000000"/>
                <w:sz w:val="18"/>
                <w:szCs w:val="18"/>
                <w:rtl w:val="0"/>
              </w:rPr>
              <w:t xml:space="preserve"> (CMV)</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1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VIRCMV</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3">
            <w:pPr>
              <w:pBdr>
                <w:top w:space="0" w:sz="0" w:val="nil"/>
                <w:left w:space="0" w:sz="0" w:val="nil"/>
                <w:bottom w:space="0" w:sz="0" w:val="nil"/>
                <w:right w:space="0" w:sz="0" w:val="nil"/>
                <w:between w:space="0" w:sz="0" w:val="nil"/>
              </w:pBdr>
              <w:spacing w:before="6" w:lineRule="auto"/>
              <w:ind w:left="47" w:firstLine="0"/>
              <w:jc w:val="both"/>
              <w:rPr>
                <w:color w:val="000000"/>
                <w:sz w:val="18"/>
                <w:szCs w:val="18"/>
                <w:highlight w:val="cyan"/>
              </w:rPr>
            </w:pPr>
            <w:r w:rsidDel="00000000" w:rsidR="00000000" w:rsidRPr="00000000">
              <w:rPr>
                <w:color w:val="000000"/>
                <w:sz w:val="18"/>
                <w:szCs w:val="18"/>
                <w:highlight w:val="cyan"/>
                <w:rtl w:val="0"/>
              </w:rPr>
              <w:t xml:space="preserve">SARS-CoV-2</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14">
            <w:pPr>
              <w:pBdr>
                <w:top w:space="0" w:sz="0" w:val="nil"/>
                <w:left w:space="0" w:sz="0" w:val="nil"/>
                <w:bottom w:space="0" w:sz="0" w:val="nil"/>
                <w:right w:space="0" w:sz="0" w:val="nil"/>
                <w:between w:space="0" w:sz="0" w:val="nil"/>
              </w:pBdr>
              <w:jc w:val="both"/>
              <w:rPr>
                <w:color w:val="000000"/>
                <w:sz w:val="18"/>
                <w:szCs w:val="18"/>
                <w:highlight w:val="cyan"/>
              </w:rPr>
            </w:pPr>
            <w:r w:rsidDel="00000000" w:rsidR="00000000" w:rsidRPr="00000000">
              <w:rPr>
                <w:color w:val="000000"/>
                <w:sz w:val="18"/>
                <w:szCs w:val="18"/>
                <w:highlight w:val="cyan"/>
                <w:rtl w:val="0"/>
              </w:rPr>
              <w:t xml:space="preserve">VIRCOV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6">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Enterovírus (poliomielite, Coxsackie, Echo)</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1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VIRENT</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8">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9">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da hepatite 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1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VIRHAV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B">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C">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da hepatite B</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1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VIRHBV</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E">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1F">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da hepatite C</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VIRHCV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1">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2">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herpes simplex</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VIRHSV</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4">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5">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da imunodeficiência humana (HIV)</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VIRHIV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7">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8">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da gripe A</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VIRINA</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A">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B">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da gripe B</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C">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VIRINB</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D">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2E">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da gripe C</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2F">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VIRINC</w:t>
            </w:r>
          </w:p>
        </w:tc>
      </w:tr>
      <w:tr>
        <w:trPr>
          <w:cantSplit w:val="0"/>
          <w:trHeight w:val="260"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0">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1">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Norovírus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32">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VIRNOR</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3">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4">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Parainfluenzavirus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35">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VIRPIV</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6">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7">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Sincicial Respiratório (RSV)</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38">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VIRRSV</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9">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A">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Rinovírus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3B">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VIRRHI</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C">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D">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Rotavírus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3E">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VIRROT</w:t>
            </w:r>
          </w:p>
        </w:tc>
      </w:tr>
      <w:tr>
        <w:trPr>
          <w:cantSplit w:val="0"/>
          <w:trHeight w:val="264"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3F">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40">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SARS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41">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VIRSAR</w:t>
            </w:r>
          </w:p>
        </w:tc>
      </w:tr>
      <w:tr>
        <w:trPr>
          <w:cantSplit w:val="0"/>
          <w:trHeight w:val="259"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42">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43">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Varicella-zoster</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44">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VIRVZV</w:t>
            </w:r>
          </w:p>
        </w:tc>
      </w:tr>
      <w:tr>
        <w:trPr>
          <w:cantSplit w:val="0"/>
          <w:trHeight w:val="265" w:hRule="atLeast"/>
          <w:tblHeader w:val="0"/>
        </w:trPr>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45">
            <w:pPr>
              <w:jc w:val="both"/>
              <w:rPr/>
            </w:pPr>
            <w:r w:rsidDel="00000000" w:rsidR="00000000" w:rsidRPr="00000000">
              <w:rPr>
                <w:rtl w:val="0"/>
              </w:rPr>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46">
            <w:pPr>
              <w:pBdr>
                <w:top w:space="0" w:sz="0" w:val="nil"/>
                <w:left w:space="0" w:sz="0" w:val="nil"/>
                <w:bottom w:space="0" w:sz="0" w:val="nil"/>
                <w:right w:space="0" w:sz="0" w:val="nil"/>
                <w:between w:space="0" w:sz="0" w:val="nil"/>
              </w:pBdr>
              <w:spacing w:before="11" w:lineRule="auto"/>
              <w:ind w:left="47" w:firstLine="0"/>
              <w:jc w:val="both"/>
              <w:rPr>
                <w:color w:val="000000"/>
                <w:sz w:val="18"/>
                <w:szCs w:val="18"/>
              </w:rPr>
            </w:pPr>
            <w:r w:rsidDel="00000000" w:rsidR="00000000" w:rsidRPr="00000000">
              <w:rPr>
                <w:color w:val="000000"/>
                <w:sz w:val="18"/>
                <w:szCs w:val="18"/>
                <w:rtl w:val="0"/>
              </w:rPr>
              <w:t xml:space="preserve">Vírus, não especificados</w:t>
            </w:r>
          </w:p>
        </w:tc>
        <w:tc>
          <w:tcPr>
            <w:tcBorders>
              <w:top w:color="bebebe" w:space="0" w:sz="5" w:val="single"/>
              <w:left w:color="bebebe" w:space="0" w:sz="5" w:val="single"/>
              <w:bottom w:color="bebebe" w:space="0" w:sz="5" w:val="single"/>
              <w:right w:color="bebebe" w:space="0" w:sz="5" w:val="single"/>
            </w:tcBorders>
            <w:vAlign w:val="center"/>
          </w:tcPr>
          <w:p w:rsidR="00000000" w:rsidDel="00000000" w:rsidP="00000000" w:rsidRDefault="00000000" w:rsidRPr="00000000" w14:paraId="00001E4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VIRNSP</w:t>
            </w:r>
          </w:p>
        </w:tc>
      </w:tr>
      <w:tr>
        <w:trPr>
          <w:cantSplit w:val="0"/>
          <w:trHeight w:val="259" w:hRule="atLeast"/>
          <w:tblHeader w:val="0"/>
        </w:trPr>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E48">
            <w:pPr>
              <w:jc w:val="both"/>
              <w:rPr/>
            </w:pPr>
            <w:r w:rsidDel="00000000" w:rsidR="00000000" w:rsidRPr="00000000">
              <w:rPr>
                <w:rtl w:val="0"/>
              </w:rPr>
            </w:r>
          </w:p>
        </w:tc>
        <w:tc>
          <w:tcPr>
            <w:tcBorders>
              <w:top w:color="bebebe" w:space="0" w:sz="5" w:val="single"/>
              <w:left w:color="bebebe" w:space="0" w:sz="5" w:val="single"/>
              <w:bottom w:color="bebebe" w:space="0" w:sz="6" w:val="single"/>
              <w:right w:color="bebebe" w:space="0" w:sz="5" w:val="single"/>
            </w:tcBorders>
          </w:tcPr>
          <w:p w:rsidR="00000000" w:rsidDel="00000000" w:rsidP="00000000" w:rsidRDefault="00000000" w:rsidRPr="00000000" w14:paraId="00001E49">
            <w:pPr>
              <w:pBdr>
                <w:top w:space="0" w:sz="0" w:val="nil"/>
                <w:left w:space="0" w:sz="0" w:val="nil"/>
                <w:bottom w:space="0" w:sz="0" w:val="nil"/>
                <w:right w:space="0" w:sz="0" w:val="nil"/>
                <w:between w:space="0" w:sz="0" w:val="nil"/>
              </w:pBdr>
              <w:spacing w:before="6" w:lineRule="auto"/>
              <w:ind w:left="47" w:firstLine="0"/>
              <w:jc w:val="both"/>
              <w:rPr>
                <w:color w:val="000000"/>
                <w:sz w:val="18"/>
                <w:szCs w:val="18"/>
              </w:rPr>
            </w:pPr>
            <w:r w:rsidDel="00000000" w:rsidR="00000000" w:rsidRPr="00000000">
              <w:rPr>
                <w:color w:val="000000"/>
                <w:sz w:val="18"/>
                <w:szCs w:val="18"/>
                <w:rtl w:val="0"/>
              </w:rPr>
              <w:t xml:space="preserve">Vírus, outros</w:t>
            </w:r>
          </w:p>
        </w:tc>
        <w:tc>
          <w:tcPr>
            <w:tcBorders>
              <w:top w:color="bebebe" w:space="0" w:sz="5" w:val="single"/>
              <w:left w:color="bebebe" w:space="0" w:sz="5" w:val="single"/>
              <w:bottom w:color="bebebe" w:space="0" w:sz="6" w:val="single"/>
              <w:right w:color="bebebe" w:space="0" w:sz="5" w:val="single"/>
            </w:tcBorders>
            <w:vAlign w:val="center"/>
          </w:tcPr>
          <w:p w:rsidR="00000000" w:rsidDel="00000000" w:rsidP="00000000" w:rsidRDefault="00000000" w:rsidRPr="00000000" w14:paraId="00001E4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VIROTH</w:t>
            </w:r>
          </w:p>
        </w:tc>
      </w:tr>
      <w:tr>
        <w:trPr>
          <w:cantSplit w:val="0"/>
          <w:trHeight w:val="264" w:hRule="atLeast"/>
          <w:tblHeader w:val="0"/>
        </w:trPr>
        <w:tc>
          <w:tcPr>
            <w:gridSpan w:val="2"/>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E4B">
            <w:pPr>
              <w:pBdr>
                <w:top w:space="0" w:sz="0" w:val="nil"/>
                <w:left w:space="0" w:sz="0" w:val="nil"/>
                <w:bottom w:space="0" w:sz="0" w:val="nil"/>
                <w:right w:space="0" w:sz="0" w:val="nil"/>
                <w:between w:space="0" w:sz="0" w:val="nil"/>
              </w:pBdr>
              <w:spacing w:before="11" w:lineRule="auto"/>
              <w:ind w:left="47" w:firstLine="0"/>
              <w:jc w:val="both"/>
              <w:rPr>
                <w:b w:val="1"/>
                <w:color w:val="000000"/>
                <w:sz w:val="18"/>
                <w:szCs w:val="18"/>
              </w:rPr>
            </w:pPr>
            <w:r w:rsidDel="00000000" w:rsidR="00000000" w:rsidRPr="00000000">
              <w:rPr>
                <w:b w:val="1"/>
                <w:color w:val="000000"/>
                <w:sz w:val="18"/>
                <w:szCs w:val="18"/>
                <w:rtl w:val="0"/>
              </w:rPr>
              <w:t xml:space="preserve">Microrganismo não identificado</w:t>
            </w:r>
          </w:p>
        </w:tc>
        <w:tc>
          <w:tcPr>
            <w:tcBorders>
              <w:top w:color="bebebe" w:space="0" w:sz="6" w:val="single"/>
              <w:left w:color="bebebe" w:space="0" w:sz="6" w:val="single"/>
              <w:bottom w:color="bebebe" w:space="0" w:sz="6" w:val="single"/>
              <w:right w:color="bebebe" w:space="0" w:sz="6" w:val="single"/>
            </w:tcBorders>
            <w:vAlign w:val="center"/>
          </w:tcPr>
          <w:p w:rsidR="00000000" w:rsidDel="00000000" w:rsidP="00000000" w:rsidRDefault="00000000" w:rsidRPr="00000000" w14:paraId="00001E4D">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_NONID</w:t>
            </w:r>
          </w:p>
        </w:tc>
      </w:tr>
      <w:tr>
        <w:trPr>
          <w:cantSplit w:val="0"/>
          <w:trHeight w:val="278" w:hRule="atLeast"/>
          <w:tblHeader w:val="0"/>
        </w:trPr>
        <w:tc>
          <w:tcPr>
            <w:gridSpan w:val="2"/>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E4E">
            <w:pPr>
              <w:pBdr>
                <w:top w:space="0" w:sz="0" w:val="nil"/>
                <w:left w:space="0" w:sz="0" w:val="nil"/>
                <w:bottom w:space="0" w:sz="0" w:val="nil"/>
                <w:right w:space="0" w:sz="0" w:val="nil"/>
                <w:between w:space="0" w:sz="0" w:val="nil"/>
              </w:pBdr>
              <w:spacing w:before="15" w:lineRule="auto"/>
              <w:ind w:left="47" w:firstLine="0"/>
              <w:jc w:val="both"/>
              <w:rPr>
                <w:b w:val="1"/>
                <w:color w:val="000000"/>
                <w:sz w:val="18"/>
                <w:szCs w:val="18"/>
              </w:rPr>
            </w:pPr>
            <w:r w:rsidDel="00000000" w:rsidR="00000000" w:rsidRPr="00000000">
              <w:rPr>
                <w:b w:val="1"/>
                <w:color w:val="000000"/>
                <w:sz w:val="18"/>
                <w:szCs w:val="18"/>
                <w:rtl w:val="0"/>
              </w:rPr>
              <w:t xml:space="preserve">Exame não realizado</w:t>
            </w:r>
          </w:p>
        </w:tc>
        <w:tc>
          <w:tcPr>
            <w:tcBorders>
              <w:top w:color="bebebe" w:space="0" w:sz="6" w:val="single"/>
              <w:left w:color="bebebe" w:space="0" w:sz="6" w:val="single"/>
              <w:bottom w:color="bebebe" w:space="0" w:sz="6" w:val="single"/>
              <w:right w:color="bebebe" w:space="0" w:sz="6" w:val="single"/>
            </w:tcBorders>
          </w:tcPr>
          <w:p w:rsidR="00000000" w:rsidDel="00000000" w:rsidP="00000000" w:rsidRDefault="00000000" w:rsidRPr="00000000" w14:paraId="00001E50">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_NOEXA</w:t>
            </w:r>
          </w:p>
        </w:tc>
      </w:tr>
      <w:tr>
        <w:trPr>
          <w:cantSplit w:val="0"/>
          <w:trHeight w:val="259" w:hRule="atLeast"/>
          <w:tblHeader w:val="0"/>
        </w:trPr>
        <w:tc>
          <w:tcPr>
            <w:gridSpan w:val="2"/>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E51">
            <w:pPr>
              <w:pBdr>
                <w:top w:space="0" w:sz="0" w:val="nil"/>
                <w:left w:space="0" w:sz="0" w:val="nil"/>
                <w:bottom w:space="0" w:sz="0" w:val="nil"/>
                <w:right w:space="0" w:sz="0" w:val="nil"/>
                <w:between w:space="0" w:sz="0" w:val="nil"/>
              </w:pBdr>
              <w:spacing w:before="6" w:lineRule="auto"/>
              <w:ind w:left="47" w:firstLine="0"/>
              <w:jc w:val="both"/>
              <w:rPr>
                <w:b w:val="1"/>
                <w:color w:val="000000"/>
                <w:sz w:val="18"/>
                <w:szCs w:val="18"/>
              </w:rPr>
            </w:pPr>
            <w:r w:rsidDel="00000000" w:rsidR="00000000" w:rsidRPr="00000000">
              <w:rPr>
                <w:b w:val="1"/>
                <w:color w:val="000000"/>
                <w:sz w:val="18"/>
                <w:szCs w:val="18"/>
                <w:rtl w:val="0"/>
              </w:rPr>
              <w:t xml:space="preserve">Exame estéril</w:t>
            </w:r>
          </w:p>
        </w:tc>
        <w:tc>
          <w:tcPr>
            <w:tcBorders>
              <w:top w:color="bebebe" w:space="0" w:sz="6" w:val="single"/>
              <w:left w:color="bebebe" w:space="0" w:sz="5" w:val="single"/>
              <w:bottom w:color="bebebe" w:space="0" w:sz="5" w:val="single"/>
              <w:right w:color="bebebe" w:space="0" w:sz="5" w:val="single"/>
            </w:tcBorders>
          </w:tcPr>
          <w:p w:rsidR="00000000" w:rsidDel="00000000" w:rsidP="00000000" w:rsidRDefault="00000000" w:rsidRPr="00000000" w14:paraId="00001E53">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_STERI</w:t>
            </w:r>
          </w:p>
        </w:tc>
      </w:tr>
      <w:tr>
        <w:trPr>
          <w:cantSplit w:val="0"/>
          <w:trHeight w:val="264" w:hRule="atLeast"/>
          <w:tblHeader w:val="0"/>
        </w:trPr>
        <w:tc>
          <w:tcPr>
            <w:gridSpan w:val="2"/>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54">
            <w:pPr>
              <w:pBdr>
                <w:top w:space="0" w:sz="0" w:val="nil"/>
                <w:left w:space="0" w:sz="0" w:val="nil"/>
                <w:bottom w:space="0" w:sz="0" w:val="nil"/>
                <w:right w:space="0" w:sz="0" w:val="nil"/>
                <w:between w:space="0" w:sz="0" w:val="nil"/>
              </w:pBdr>
              <w:spacing w:before="11" w:lineRule="auto"/>
              <w:ind w:left="47" w:firstLine="0"/>
              <w:jc w:val="both"/>
              <w:rPr>
                <w:b w:val="1"/>
                <w:color w:val="000000"/>
                <w:sz w:val="18"/>
                <w:szCs w:val="18"/>
              </w:rPr>
            </w:pPr>
            <w:r w:rsidDel="00000000" w:rsidR="00000000" w:rsidRPr="00000000">
              <w:rPr>
                <w:b w:val="1"/>
                <w:color w:val="000000"/>
                <w:sz w:val="18"/>
                <w:szCs w:val="18"/>
                <w:rtl w:val="0"/>
              </w:rPr>
              <w:t xml:space="preserve">Resultado (ainda) não disponível ou em falta</w:t>
            </w:r>
          </w:p>
        </w:tc>
        <w:tc>
          <w:tcPr>
            <w:tcBorders>
              <w:top w:color="bebebe" w:space="0" w:sz="5" w:val="single"/>
              <w:left w:color="bebebe" w:space="0" w:sz="5" w:val="single"/>
              <w:bottom w:color="bebebe" w:space="0" w:sz="5" w:val="single"/>
              <w:right w:color="bebebe" w:space="0" w:sz="5" w:val="single"/>
            </w:tcBorders>
          </w:tcPr>
          <w:p w:rsidR="00000000" w:rsidDel="00000000" w:rsidP="00000000" w:rsidRDefault="00000000" w:rsidRPr="00000000" w14:paraId="00001E56">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color w:val="000000"/>
                <w:sz w:val="18"/>
                <w:szCs w:val="18"/>
                <w:rtl w:val="0"/>
              </w:rPr>
              <w:t xml:space="preserve">_NA</w:t>
            </w:r>
          </w:p>
        </w:tc>
      </w:tr>
    </w:tbl>
    <w:p w:rsidR="00000000" w:rsidDel="00000000" w:rsidP="00000000" w:rsidRDefault="00000000" w:rsidRPr="00000000" w14:paraId="00001E57">
      <w:pPr>
        <w:jc w:val="both"/>
        <w:rPr/>
      </w:pPr>
      <w:r w:rsidDel="00000000" w:rsidR="00000000" w:rsidRPr="00000000">
        <w:rPr>
          <w:rtl w:val="0"/>
        </w:rPr>
      </w:r>
    </w:p>
    <w:p w:rsidR="00000000" w:rsidDel="00000000" w:rsidP="00000000" w:rsidRDefault="00000000" w:rsidRPr="00000000" w14:paraId="00001E58">
      <w:pPr>
        <w:jc w:val="both"/>
        <w:rPr>
          <w:b w:val="1"/>
          <w:sz w:val="18"/>
          <w:szCs w:val="18"/>
        </w:rPr>
      </w:pPr>
      <w:r w:rsidDel="00000000" w:rsidR="00000000" w:rsidRPr="00000000">
        <w:rPr>
          <w:b w:val="1"/>
          <w:sz w:val="18"/>
          <w:szCs w:val="18"/>
          <w:rtl w:val="0"/>
        </w:rPr>
        <w:t xml:space="preserve">Nota:</w:t>
      </w:r>
    </w:p>
    <w:p w:rsidR="00000000" w:rsidDel="00000000" w:rsidP="00000000" w:rsidRDefault="00000000" w:rsidRPr="00000000" w14:paraId="00001E59">
      <w:pPr>
        <w:ind w:right="430"/>
        <w:jc w:val="both"/>
        <w:rPr>
          <w:sz w:val="18"/>
          <w:szCs w:val="18"/>
        </w:rPr>
      </w:pPr>
      <w:r w:rsidDel="00000000" w:rsidR="00000000" w:rsidRPr="00000000">
        <w:rPr>
          <w:sz w:val="18"/>
          <w:szCs w:val="18"/>
          <w:rtl w:val="0"/>
        </w:rPr>
        <w:t xml:space="preserve">Códigos de microrganismos negativos: </w:t>
      </w:r>
    </w:p>
    <w:p w:rsidR="00000000" w:rsidDel="00000000" w:rsidP="00000000" w:rsidRDefault="00000000" w:rsidRPr="00000000" w14:paraId="00001E5A">
      <w:pPr>
        <w:ind w:left="709" w:right="430" w:hanging="709"/>
        <w:jc w:val="both"/>
        <w:rPr>
          <w:sz w:val="18"/>
          <w:szCs w:val="18"/>
        </w:rPr>
      </w:pPr>
      <w:r w:rsidDel="00000000" w:rsidR="00000000" w:rsidRPr="00000000">
        <w:rPr>
          <w:sz w:val="18"/>
          <w:szCs w:val="18"/>
          <w:rtl w:val="0"/>
        </w:rPr>
        <w:t xml:space="preserve">_NONID: existem evidências de que foi feito um exame microbiológico, mas o microrganismo não pode ser corretamente classificado; </w:t>
      </w:r>
    </w:p>
    <w:p w:rsidR="00000000" w:rsidDel="00000000" w:rsidP="00000000" w:rsidRDefault="00000000" w:rsidRPr="00000000" w14:paraId="00001E5B">
      <w:pPr>
        <w:ind w:left="709" w:right="430" w:hanging="709"/>
        <w:jc w:val="both"/>
        <w:rPr>
          <w:sz w:val="18"/>
          <w:szCs w:val="18"/>
        </w:rPr>
      </w:pPr>
      <w:r w:rsidDel="00000000" w:rsidR="00000000" w:rsidRPr="00000000">
        <w:rPr>
          <w:sz w:val="18"/>
          <w:szCs w:val="18"/>
          <w:rtl w:val="0"/>
        </w:rPr>
        <w:t xml:space="preserve">_NOEXA: amostra de diagnóstico não colhida, exame microbiológico não realizado; </w:t>
      </w:r>
    </w:p>
    <w:p w:rsidR="00000000" w:rsidDel="00000000" w:rsidP="00000000" w:rsidRDefault="00000000" w:rsidRPr="00000000" w14:paraId="00001E5C">
      <w:pPr>
        <w:ind w:left="709" w:right="430" w:hanging="709"/>
        <w:jc w:val="both"/>
        <w:rPr>
          <w:sz w:val="18"/>
          <w:szCs w:val="18"/>
        </w:rPr>
      </w:pPr>
      <w:r w:rsidDel="00000000" w:rsidR="00000000" w:rsidRPr="00000000">
        <w:rPr>
          <w:sz w:val="18"/>
          <w:szCs w:val="18"/>
          <w:rtl w:val="0"/>
        </w:rPr>
        <w:t xml:space="preserve">_STERI: foi feito um exame microbiológico, mas o resultado foi negativo (por exemplo, cultura negativa); </w:t>
      </w:r>
    </w:p>
    <w:p w:rsidR="00000000" w:rsidDel="00000000" w:rsidP="00000000" w:rsidRDefault="00000000" w:rsidRPr="00000000" w14:paraId="00001E5D">
      <w:pPr>
        <w:ind w:left="709" w:right="430" w:hanging="709"/>
        <w:jc w:val="both"/>
        <w:rPr>
          <w:sz w:val="18"/>
          <w:szCs w:val="18"/>
        </w:rPr>
      </w:pPr>
      <w:r w:rsidDel="00000000" w:rsidR="00000000" w:rsidRPr="00000000">
        <w:rPr>
          <w:sz w:val="18"/>
          <w:szCs w:val="18"/>
          <w:rtl w:val="0"/>
        </w:rPr>
        <w:t xml:space="preserve">_NA: o resultado do exame microbiológico não está ainda disponível ou não pode ser obtido.</w:t>
      </w:r>
    </w:p>
    <w:p w:rsidR="00000000" w:rsidDel="00000000" w:rsidP="00000000" w:rsidRDefault="00000000" w:rsidRPr="00000000" w14:paraId="00001E5E">
      <w:pPr>
        <w:widowControl w:val="1"/>
        <w:pBdr>
          <w:top w:space="0" w:sz="0" w:val="nil"/>
          <w:left w:space="0" w:sz="0" w:val="nil"/>
          <w:bottom w:space="0" w:sz="0" w:val="nil"/>
          <w:right w:space="0" w:sz="0" w:val="nil"/>
          <w:between w:space="0" w:sz="0" w:val="nil"/>
        </w:pBdr>
        <w:spacing w:after="120" w:before="120" w:lineRule="auto"/>
        <w:jc w:val="both"/>
        <w:rPr>
          <w:i w:val="1"/>
          <w:color w:val="000000"/>
          <w:sz w:val="18"/>
          <w:szCs w:val="18"/>
        </w:rPr>
      </w:pPr>
      <w:r w:rsidDel="00000000" w:rsidR="00000000" w:rsidRPr="00000000">
        <w:rPr>
          <w:i w:val="1"/>
          <w:color w:val="000000"/>
          <w:sz w:val="18"/>
          <w:szCs w:val="18"/>
          <w:highlight w:val="yellow"/>
          <w:rtl w:val="0"/>
        </w:rPr>
        <w:t xml:space="preserve">* Klebsiella aerogenes: tanto KLEAER como o antigo código ENBAER (Enterobacter aerogenes) são aceites.</w:t>
      </w:r>
      <w:r w:rsidDel="00000000" w:rsidR="00000000" w:rsidRPr="00000000">
        <w:rPr>
          <w:rtl w:val="0"/>
        </w:rPr>
      </w:r>
    </w:p>
    <w:p w:rsidR="00000000" w:rsidDel="00000000" w:rsidP="00000000" w:rsidRDefault="00000000" w:rsidRPr="00000000" w14:paraId="00001E5F">
      <w:pPr>
        <w:jc w:val="both"/>
        <w:rPr/>
      </w:pPr>
      <w:r w:rsidDel="00000000" w:rsidR="00000000" w:rsidRPr="00000000">
        <w:rPr>
          <w:rtl w:val="0"/>
        </w:rPr>
      </w:r>
    </w:p>
    <w:p w:rsidR="00000000" w:rsidDel="00000000" w:rsidP="00000000" w:rsidRDefault="00000000" w:rsidRPr="00000000" w14:paraId="00001E60">
      <w:pPr>
        <w:ind w:right="349"/>
        <w:jc w:val="both"/>
        <w:rPr>
          <w:sz w:val="18"/>
          <w:szCs w:val="18"/>
          <w:u w:val="single"/>
        </w:rPr>
      </w:pPr>
      <w:r w:rsidDel="00000000" w:rsidR="00000000" w:rsidRPr="00000000">
        <w:rPr>
          <w:sz w:val="18"/>
          <w:szCs w:val="18"/>
          <w:rtl w:val="0"/>
        </w:rPr>
        <w:t xml:space="preserve">Se disponíveis, os resultados microbiológicos de uma IACS ativa devem ser reportados na data do inquérito, </w:t>
      </w:r>
      <w:r w:rsidDel="00000000" w:rsidR="00000000" w:rsidRPr="00000000">
        <w:rPr>
          <w:sz w:val="18"/>
          <w:szCs w:val="18"/>
          <w:u w:val="single"/>
          <w:rtl w:val="0"/>
        </w:rPr>
        <w:t xml:space="preserve">cobrindo todo o episódio da infeção. </w:t>
      </w:r>
    </w:p>
    <w:p w:rsidR="00000000" w:rsidDel="00000000" w:rsidP="00000000" w:rsidRDefault="00000000" w:rsidRPr="00000000" w14:paraId="00001E61">
      <w:pPr>
        <w:ind w:right="349"/>
        <w:jc w:val="both"/>
        <w:rPr>
          <w:sz w:val="18"/>
          <w:szCs w:val="18"/>
        </w:rPr>
      </w:pPr>
      <w:r w:rsidDel="00000000" w:rsidR="00000000" w:rsidRPr="00000000">
        <w:rPr>
          <w:sz w:val="18"/>
          <w:szCs w:val="18"/>
          <w:u w:val="single"/>
          <w:rtl w:val="0"/>
        </w:rPr>
        <w:t xml:space="preserve">Não deve esperar por resultados que não estiverem disponíveis na data do inquérito.</w:t>
      </w:r>
      <w:r w:rsidDel="00000000" w:rsidR="00000000" w:rsidRPr="00000000">
        <w:rPr>
          <w:rtl w:val="0"/>
        </w:rPr>
      </w:r>
    </w:p>
    <w:p w:rsidR="00000000" w:rsidDel="00000000" w:rsidP="00000000" w:rsidRDefault="00000000" w:rsidRPr="00000000" w14:paraId="00001E62">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E63">
      <w:pPr>
        <w:jc w:val="both"/>
        <w:rPr>
          <w:sz w:val="20"/>
          <w:szCs w:val="20"/>
        </w:rPr>
      </w:pPr>
      <w:r w:rsidDel="00000000" w:rsidR="00000000" w:rsidRPr="00000000">
        <w:rPr>
          <w:rtl w:val="0"/>
        </w:rPr>
      </w:r>
    </w:p>
    <w:p w:rsidR="00000000" w:rsidDel="00000000" w:rsidP="00000000" w:rsidRDefault="00000000" w:rsidRPr="00000000" w14:paraId="00001E64">
      <w:pPr>
        <w:pStyle w:val="Heading3"/>
        <w:jc w:val="both"/>
        <w:rPr>
          <w:rFonts w:ascii="Calibri" w:cs="Calibri" w:eastAsia="Calibri" w:hAnsi="Calibri"/>
        </w:rPr>
      </w:pPr>
      <w:bookmarkStart w:colFirst="0" w:colLast="0" w:name="_heading=h.3s49zyc" w:id="100"/>
      <w:bookmarkEnd w:id="100"/>
      <w:r w:rsidDel="00000000" w:rsidR="00000000" w:rsidRPr="00000000">
        <w:rPr>
          <w:rFonts w:ascii="Calibri" w:cs="Calibri" w:eastAsia="Calibri" w:hAnsi="Calibri"/>
          <w:rtl w:val="0"/>
        </w:rPr>
        <w:t xml:space="preserve">Marcadores de resistência a antimicrobianos e respetivos códigos</w:t>
      </w:r>
    </w:p>
    <w:p w:rsidR="00000000" w:rsidDel="00000000" w:rsidP="00000000" w:rsidRDefault="00000000" w:rsidRPr="00000000" w14:paraId="00001E65">
      <w:pPr>
        <w:spacing w:before="8" w:lineRule="auto"/>
        <w:jc w:val="both"/>
        <w:rPr>
          <w:sz w:val="20"/>
          <w:szCs w:val="20"/>
        </w:rPr>
      </w:pPr>
      <w:r w:rsidDel="00000000" w:rsidR="00000000" w:rsidRPr="00000000">
        <w:rPr>
          <w:rtl w:val="0"/>
        </w:rPr>
      </w:r>
    </w:p>
    <w:p w:rsidR="00000000" w:rsidDel="00000000" w:rsidP="00000000" w:rsidRDefault="00000000" w:rsidRPr="00000000" w14:paraId="00001E6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Para cada marcador de resistência a antimicrobiano, indique se o microrganismo é:</w:t>
      </w:r>
    </w:p>
    <w:p w:rsidR="00000000" w:rsidDel="00000000" w:rsidP="00000000" w:rsidRDefault="00000000" w:rsidRPr="00000000" w14:paraId="00001E67">
      <w:pPr>
        <w:spacing w:before="9" w:lineRule="auto"/>
        <w:jc w:val="both"/>
        <w:rPr>
          <w:sz w:val="20"/>
          <w:szCs w:val="20"/>
        </w:rPr>
      </w:pPr>
      <w:r w:rsidDel="00000000" w:rsidR="00000000" w:rsidRPr="00000000">
        <w:rPr>
          <w:rtl w:val="0"/>
        </w:rPr>
      </w:r>
    </w:p>
    <w:p w:rsidR="00000000" w:rsidDel="00000000" w:rsidP="00000000" w:rsidRDefault="00000000" w:rsidRPr="00000000" w14:paraId="00001E68">
      <w:pPr>
        <w:numPr>
          <w:ilvl w:val="0"/>
          <w:numId w:val="38"/>
        </w:numPr>
        <w:pBdr>
          <w:top w:space="0" w:sz="0" w:val="nil"/>
          <w:left w:space="0" w:sz="0" w:val="nil"/>
          <w:bottom w:space="0" w:sz="0" w:val="nil"/>
          <w:right w:space="0" w:sz="0" w:val="nil"/>
          <w:between w:space="0" w:sz="0" w:val="nil"/>
        </w:pBdr>
        <w:tabs>
          <w:tab w:val="left" w:leader="none" w:pos="1824"/>
        </w:tabs>
        <w:ind w:left="595" w:hanging="311"/>
        <w:jc w:val="both"/>
        <w:rPr/>
      </w:pPr>
      <w:r w:rsidDel="00000000" w:rsidR="00000000" w:rsidRPr="00000000">
        <w:rPr>
          <w:color w:val="000000"/>
          <w:sz w:val="20"/>
          <w:szCs w:val="20"/>
          <w:rtl w:val="0"/>
        </w:rPr>
        <w:t xml:space="preserve">S: suscetível, dose padrão</w:t>
      </w:r>
      <w:r w:rsidDel="00000000" w:rsidR="00000000" w:rsidRPr="00000000">
        <w:rPr>
          <w:rtl w:val="0"/>
        </w:rPr>
      </w:r>
    </w:p>
    <w:p w:rsidR="00000000" w:rsidDel="00000000" w:rsidP="00000000" w:rsidRDefault="00000000" w:rsidRPr="00000000" w14:paraId="00001E69">
      <w:pPr>
        <w:numPr>
          <w:ilvl w:val="0"/>
          <w:numId w:val="38"/>
        </w:numPr>
        <w:pBdr>
          <w:top w:space="0" w:sz="0" w:val="nil"/>
          <w:left w:space="0" w:sz="0" w:val="nil"/>
          <w:bottom w:space="0" w:sz="0" w:val="nil"/>
          <w:right w:space="0" w:sz="0" w:val="nil"/>
          <w:between w:space="0" w:sz="0" w:val="nil"/>
        </w:pBdr>
        <w:tabs>
          <w:tab w:val="left" w:leader="none" w:pos="1824"/>
        </w:tabs>
        <w:ind w:left="595" w:hanging="311"/>
        <w:jc w:val="both"/>
        <w:rPr>
          <w:color w:val="000000"/>
          <w:sz w:val="20"/>
          <w:szCs w:val="20"/>
          <w:highlight w:val="cyan"/>
        </w:rPr>
      </w:pPr>
      <w:r w:rsidDel="00000000" w:rsidR="00000000" w:rsidRPr="00000000">
        <w:rPr>
          <w:color w:val="000000"/>
          <w:sz w:val="20"/>
          <w:szCs w:val="20"/>
          <w:highlight w:val="cyan"/>
          <w:rtl w:val="0"/>
        </w:rPr>
        <w:t xml:space="preserve">I: suscetível, alta exposição </w:t>
      </w:r>
    </w:p>
    <w:p w:rsidR="00000000" w:rsidDel="00000000" w:rsidP="00000000" w:rsidRDefault="00000000" w:rsidRPr="00000000" w14:paraId="00001E6A">
      <w:pPr>
        <w:numPr>
          <w:ilvl w:val="0"/>
          <w:numId w:val="38"/>
        </w:numPr>
        <w:pBdr>
          <w:top w:space="0" w:sz="0" w:val="nil"/>
          <w:left w:space="0" w:sz="0" w:val="nil"/>
          <w:bottom w:space="0" w:sz="0" w:val="nil"/>
          <w:right w:space="0" w:sz="0" w:val="nil"/>
          <w:between w:space="0" w:sz="0" w:val="nil"/>
        </w:pBdr>
        <w:tabs>
          <w:tab w:val="left" w:leader="none" w:pos="1824"/>
        </w:tabs>
        <w:ind w:left="595" w:hanging="311"/>
        <w:jc w:val="both"/>
        <w:rPr/>
      </w:pPr>
      <w:r w:rsidDel="00000000" w:rsidR="00000000" w:rsidRPr="00000000">
        <w:rPr>
          <w:color w:val="000000"/>
          <w:sz w:val="20"/>
          <w:szCs w:val="20"/>
          <w:rtl w:val="0"/>
        </w:rPr>
        <w:t xml:space="preserve">R: resistente, ou</w:t>
      </w:r>
      <w:r w:rsidDel="00000000" w:rsidR="00000000" w:rsidRPr="00000000">
        <w:rPr>
          <w:rtl w:val="0"/>
        </w:rPr>
      </w:r>
    </w:p>
    <w:p w:rsidR="00000000" w:rsidDel="00000000" w:rsidP="00000000" w:rsidRDefault="00000000" w:rsidRPr="00000000" w14:paraId="00001E6B">
      <w:pPr>
        <w:numPr>
          <w:ilvl w:val="0"/>
          <w:numId w:val="38"/>
        </w:numPr>
        <w:pBdr>
          <w:top w:space="0" w:sz="0" w:val="nil"/>
          <w:left w:space="0" w:sz="0" w:val="nil"/>
          <w:bottom w:space="0" w:sz="0" w:val="nil"/>
          <w:right w:space="0" w:sz="0" w:val="nil"/>
          <w:between w:space="0" w:sz="0" w:val="nil"/>
        </w:pBdr>
        <w:tabs>
          <w:tab w:val="left" w:leader="none" w:pos="1824"/>
        </w:tabs>
        <w:ind w:left="595" w:hanging="311"/>
        <w:jc w:val="both"/>
        <w:rPr/>
      </w:pPr>
      <w:r w:rsidDel="00000000" w:rsidR="00000000" w:rsidRPr="00000000">
        <w:rPr>
          <w:color w:val="000000"/>
          <w:sz w:val="20"/>
          <w:szCs w:val="20"/>
          <w:rtl w:val="0"/>
        </w:rPr>
        <w:t xml:space="preserve">UNK: suscetibilidade desconhecida</w:t>
      </w:r>
      <w:r w:rsidDel="00000000" w:rsidR="00000000" w:rsidRPr="00000000">
        <w:rPr>
          <w:rtl w:val="0"/>
        </w:rPr>
      </w:r>
    </w:p>
    <w:p w:rsidR="00000000" w:rsidDel="00000000" w:rsidP="00000000" w:rsidRDefault="00000000" w:rsidRPr="00000000" w14:paraId="00001E6C">
      <w:pPr>
        <w:spacing w:before="9" w:lineRule="auto"/>
        <w:jc w:val="both"/>
        <w:rPr>
          <w:sz w:val="20"/>
          <w:szCs w:val="20"/>
        </w:rPr>
      </w:pPr>
      <w:r w:rsidDel="00000000" w:rsidR="00000000" w:rsidRPr="00000000">
        <w:rPr>
          <w:rtl w:val="0"/>
        </w:rPr>
      </w:r>
    </w:p>
    <w:p w:rsidR="00000000" w:rsidDel="00000000" w:rsidP="00000000" w:rsidRDefault="00000000" w:rsidRPr="00000000" w14:paraId="00001E6D">
      <w:pPr>
        <w:jc w:val="both"/>
        <w:rPr>
          <w:i w:val="1"/>
          <w:sz w:val="20"/>
          <w:szCs w:val="20"/>
        </w:rPr>
      </w:pPr>
      <w:r w:rsidDel="00000000" w:rsidR="00000000" w:rsidRPr="00000000">
        <w:rPr>
          <w:i w:val="1"/>
          <w:sz w:val="20"/>
          <w:szCs w:val="20"/>
          <w:rtl w:val="0"/>
        </w:rPr>
        <w:t xml:space="preserve">Staphylococcus aureus</w:t>
      </w:r>
    </w:p>
    <w:p w:rsidR="00000000" w:rsidDel="00000000" w:rsidP="00000000" w:rsidRDefault="00000000" w:rsidRPr="00000000" w14:paraId="00001E6E">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MRSA: Resistente à oxacilina (OXA) ou a outros marcadores de </w:t>
      </w:r>
      <w:r w:rsidDel="00000000" w:rsidR="00000000" w:rsidRPr="00000000">
        <w:rPr>
          <w:i w:val="1"/>
          <w:color w:val="000000"/>
          <w:sz w:val="20"/>
          <w:szCs w:val="20"/>
          <w:rtl w:val="0"/>
        </w:rPr>
        <w:t xml:space="preserve">S. aureus</w:t>
      </w:r>
      <w:r w:rsidDel="00000000" w:rsidR="00000000" w:rsidRPr="00000000">
        <w:rPr>
          <w:color w:val="000000"/>
          <w:sz w:val="20"/>
          <w:szCs w:val="20"/>
          <w:rtl w:val="0"/>
        </w:rPr>
        <w:t xml:space="preserve"> (MRSA) resistentes à meticilina (MRSA) tais como a cefoxitina (FOX), cloxacilina (CLO), dicloxacilina (DIC), flucloxacilina (FLC), meticlina (MET)</w:t>
      </w:r>
      <w:r w:rsidDel="00000000" w:rsidR="00000000" w:rsidRPr="00000000">
        <w:rPr>
          <w:rtl w:val="0"/>
        </w:rPr>
      </w:r>
    </w:p>
    <w:p w:rsidR="00000000" w:rsidDel="00000000" w:rsidP="00000000" w:rsidRDefault="00000000" w:rsidRPr="00000000" w14:paraId="00001E6F">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VRSA: Resistente aos glicopeptídeos (GLY): vancomicina (VAN) ou teicoplanina (TEC)</w:t>
      </w:r>
      <w:r w:rsidDel="00000000" w:rsidR="00000000" w:rsidRPr="00000000">
        <w:rPr>
          <w:rtl w:val="0"/>
        </w:rPr>
      </w:r>
    </w:p>
    <w:p w:rsidR="00000000" w:rsidDel="00000000" w:rsidP="00000000" w:rsidRDefault="00000000" w:rsidRPr="00000000" w14:paraId="00001E70">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VISA: Intermediário para os glicopeptídeos (GLY): vancomicina (VAN) ou teicoplanina (TEC)</w:t>
      </w:r>
      <w:r w:rsidDel="00000000" w:rsidR="00000000" w:rsidRPr="00000000">
        <w:rPr>
          <w:rtl w:val="0"/>
        </w:rPr>
      </w:r>
    </w:p>
    <w:p w:rsidR="00000000" w:rsidDel="00000000" w:rsidP="00000000" w:rsidRDefault="00000000" w:rsidRPr="00000000" w14:paraId="00001E71">
      <w:pPr>
        <w:spacing w:before="1" w:lineRule="auto"/>
        <w:jc w:val="both"/>
        <w:rPr>
          <w:sz w:val="20"/>
          <w:szCs w:val="20"/>
        </w:rPr>
      </w:pPr>
      <w:r w:rsidDel="00000000" w:rsidR="00000000" w:rsidRPr="00000000">
        <w:rPr>
          <w:rtl w:val="0"/>
        </w:rPr>
      </w:r>
    </w:p>
    <w:p w:rsidR="00000000" w:rsidDel="00000000" w:rsidP="00000000" w:rsidRDefault="00000000" w:rsidRPr="00000000" w14:paraId="00001E72">
      <w:pPr>
        <w:jc w:val="both"/>
        <w:rPr>
          <w:i w:val="1"/>
          <w:sz w:val="20"/>
          <w:szCs w:val="20"/>
        </w:rPr>
      </w:pPr>
      <w:r w:rsidDel="00000000" w:rsidR="00000000" w:rsidRPr="00000000">
        <w:rPr>
          <w:i w:val="1"/>
          <w:sz w:val="20"/>
          <w:szCs w:val="20"/>
          <w:rtl w:val="0"/>
        </w:rPr>
        <w:t xml:space="preserve">Enterococcus spp.</w:t>
      </w:r>
    </w:p>
    <w:p w:rsidR="00000000" w:rsidDel="00000000" w:rsidP="00000000" w:rsidRDefault="00000000" w:rsidRPr="00000000" w14:paraId="00001E73">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VRE: Resistente aos glicopeptídeos (GLY): vancomicina (VAN) ou teicoplanina (TEC)</w:t>
      </w:r>
      <w:r w:rsidDel="00000000" w:rsidR="00000000" w:rsidRPr="00000000">
        <w:rPr>
          <w:rtl w:val="0"/>
        </w:rPr>
      </w:r>
    </w:p>
    <w:p w:rsidR="00000000" w:rsidDel="00000000" w:rsidP="00000000" w:rsidRDefault="00000000" w:rsidRPr="00000000" w14:paraId="00001E74">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E7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Enterobactérias (Seleção: </w:t>
      </w:r>
      <w:r w:rsidDel="00000000" w:rsidR="00000000" w:rsidRPr="00000000">
        <w:rPr>
          <w:i w:val="1"/>
          <w:color w:val="000000"/>
          <w:sz w:val="20"/>
          <w:szCs w:val="20"/>
          <w:rtl w:val="0"/>
        </w:rPr>
        <w:t xml:space="preserve">Escherichia coli</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Klebsiella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Enterobacter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Proteus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Citrobacter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Serratia spp</w:t>
      </w:r>
      <w:r w:rsidDel="00000000" w:rsidR="00000000" w:rsidRPr="00000000">
        <w:rPr>
          <w:color w:val="000000"/>
          <w:sz w:val="20"/>
          <w:szCs w:val="20"/>
          <w:rtl w:val="0"/>
        </w:rPr>
        <w:t xml:space="preserve">., </w:t>
      </w:r>
      <w:r w:rsidDel="00000000" w:rsidR="00000000" w:rsidRPr="00000000">
        <w:rPr>
          <w:i w:val="1"/>
          <w:color w:val="000000"/>
          <w:sz w:val="20"/>
          <w:szCs w:val="20"/>
          <w:rtl w:val="0"/>
        </w:rPr>
        <w:t xml:space="preserve">Morganella spp</w:t>
      </w:r>
      <w:r w:rsidDel="00000000" w:rsidR="00000000" w:rsidRPr="00000000">
        <w:rPr>
          <w:color w:val="000000"/>
          <w:sz w:val="20"/>
          <w:szCs w:val="20"/>
          <w:rtl w:val="0"/>
        </w:rPr>
        <w:t xml:space="preserve">.)</w:t>
      </w:r>
    </w:p>
    <w:p w:rsidR="00000000" w:rsidDel="00000000" w:rsidP="00000000" w:rsidRDefault="00000000" w:rsidRPr="00000000" w14:paraId="00001E76">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Cefalosporinas de terceira geração (C3G): cefotaxima (CTX), ceftriaxona (CRO), ceftazidima (CAZ)</w:t>
      </w:r>
      <w:r w:rsidDel="00000000" w:rsidR="00000000" w:rsidRPr="00000000">
        <w:rPr>
          <w:rtl w:val="0"/>
        </w:rPr>
      </w:r>
    </w:p>
    <w:p w:rsidR="00000000" w:rsidDel="00000000" w:rsidP="00000000" w:rsidRDefault="00000000" w:rsidRPr="00000000" w14:paraId="00001E77">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Carbapenems (CAR): imipenem (IPM), meropenem (MEM), doripenem (DOR)</w:t>
      </w:r>
      <w:r w:rsidDel="00000000" w:rsidR="00000000" w:rsidRPr="00000000">
        <w:rPr>
          <w:rtl w:val="0"/>
        </w:rPr>
      </w:r>
    </w:p>
    <w:p w:rsidR="00000000" w:rsidDel="00000000" w:rsidP="00000000" w:rsidRDefault="00000000" w:rsidRPr="00000000" w14:paraId="00001E78">
      <w:pPr>
        <w:spacing w:before="1" w:lineRule="auto"/>
        <w:jc w:val="both"/>
        <w:rPr>
          <w:sz w:val="20"/>
          <w:szCs w:val="20"/>
        </w:rPr>
      </w:pPr>
      <w:r w:rsidDel="00000000" w:rsidR="00000000" w:rsidRPr="00000000">
        <w:rPr>
          <w:rtl w:val="0"/>
        </w:rPr>
      </w:r>
    </w:p>
    <w:p w:rsidR="00000000" w:rsidDel="00000000" w:rsidP="00000000" w:rsidRDefault="00000000" w:rsidRPr="00000000" w14:paraId="00001E79">
      <w:pPr>
        <w:jc w:val="both"/>
        <w:rPr>
          <w:i w:val="1"/>
          <w:sz w:val="20"/>
          <w:szCs w:val="20"/>
        </w:rPr>
      </w:pPr>
      <w:r w:rsidDel="00000000" w:rsidR="00000000" w:rsidRPr="00000000">
        <w:rPr>
          <w:i w:val="1"/>
          <w:sz w:val="20"/>
          <w:szCs w:val="20"/>
          <w:rtl w:val="0"/>
        </w:rPr>
        <w:t xml:space="preserve">Pseudomonas aeruginosa</w:t>
      </w:r>
    </w:p>
    <w:p w:rsidR="00000000" w:rsidDel="00000000" w:rsidP="00000000" w:rsidRDefault="00000000" w:rsidRPr="00000000" w14:paraId="00001E7A">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Carbapenems (CAR): imipenem (IPM), meropenem (MEM), doripenem (DOR)</w:t>
      </w:r>
      <w:r w:rsidDel="00000000" w:rsidR="00000000" w:rsidRPr="00000000">
        <w:rPr>
          <w:rtl w:val="0"/>
        </w:rPr>
      </w:r>
    </w:p>
    <w:p w:rsidR="00000000" w:rsidDel="00000000" w:rsidP="00000000" w:rsidRDefault="00000000" w:rsidRPr="00000000" w14:paraId="00001E7B">
      <w:pPr>
        <w:spacing w:before="2" w:lineRule="auto"/>
        <w:jc w:val="both"/>
        <w:rPr>
          <w:sz w:val="20"/>
          <w:szCs w:val="20"/>
        </w:rPr>
      </w:pPr>
      <w:r w:rsidDel="00000000" w:rsidR="00000000" w:rsidRPr="00000000">
        <w:rPr>
          <w:rtl w:val="0"/>
        </w:rPr>
      </w:r>
    </w:p>
    <w:p w:rsidR="00000000" w:rsidDel="00000000" w:rsidP="00000000" w:rsidRDefault="00000000" w:rsidRPr="00000000" w14:paraId="00001E7C">
      <w:pPr>
        <w:jc w:val="both"/>
        <w:rPr>
          <w:i w:val="1"/>
          <w:sz w:val="20"/>
          <w:szCs w:val="20"/>
        </w:rPr>
      </w:pPr>
      <w:r w:rsidDel="00000000" w:rsidR="00000000" w:rsidRPr="00000000">
        <w:rPr>
          <w:i w:val="1"/>
          <w:sz w:val="20"/>
          <w:szCs w:val="20"/>
          <w:rtl w:val="0"/>
        </w:rPr>
        <w:t xml:space="preserve">Acinetobacter spp.</w:t>
      </w:r>
    </w:p>
    <w:p w:rsidR="00000000" w:rsidDel="00000000" w:rsidP="00000000" w:rsidRDefault="00000000" w:rsidRPr="00000000" w14:paraId="00001E7D">
      <w:pPr>
        <w:numPr>
          <w:ilvl w:val="1"/>
          <w:numId w:val="43"/>
        </w:numPr>
        <w:pBdr>
          <w:top w:space="0" w:sz="0" w:val="nil"/>
          <w:left w:space="0" w:sz="0" w:val="nil"/>
          <w:bottom w:space="0" w:sz="0" w:val="nil"/>
          <w:right w:space="0" w:sz="0" w:val="nil"/>
          <w:between w:space="0" w:sz="0" w:val="nil"/>
        </w:pBdr>
        <w:tabs>
          <w:tab w:val="left" w:leader="none" w:pos="1824"/>
        </w:tabs>
        <w:ind w:left="567" w:hanging="207.00000000000003"/>
        <w:jc w:val="both"/>
        <w:rPr/>
      </w:pPr>
      <w:r w:rsidDel="00000000" w:rsidR="00000000" w:rsidRPr="00000000">
        <w:rPr>
          <w:color w:val="000000"/>
          <w:sz w:val="20"/>
          <w:szCs w:val="20"/>
          <w:rtl w:val="0"/>
        </w:rPr>
        <w:t xml:space="preserve">Carbapenems (CAR): imipenem (IPM), meropenem (MEM), doripenem (DOR)</w:t>
      </w:r>
      <w:r w:rsidDel="00000000" w:rsidR="00000000" w:rsidRPr="00000000">
        <w:rPr>
          <w:rtl w:val="0"/>
        </w:rPr>
      </w:r>
    </w:p>
    <w:p w:rsidR="00000000" w:rsidDel="00000000" w:rsidP="00000000" w:rsidRDefault="00000000" w:rsidRPr="00000000" w14:paraId="00001E7E">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E7F">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E80">
      <w:pPr>
        <w:jc w:val="both"/>
        <w:rPr>
          <w:sz w:val="20"/>
          <w:szCs w:val="20"/>
        </w:rPr>
      </w:pPr>
      <w:r w:rsidDel="00000000" w:rsidR="00000000" w:rsidRPr="00000000">
        <w:rPr>
          <w:rtl w:val="0"/>
        </w:rPr>
      </w:r>
    </w:p>
    <w:p w:rsidR="00000000" w:rsidDel="00000000" w:rsidP="00000000" w:rsidRDefault="00000000" w:rsidRPr="00000000" w14:paraId="00001E81">
      <w:pPr>
        <w:pStyle w:val="Heading2"/>
        <w:jc w:val="both"/>
        <w:rPr>
          <w:rFonts w:ascii="Calibri" w:cs="Calibri" w:eastAsia="Calibri" w:hAnsi="Calibri"/>
        </w:rPr>
      </w:pPr>
      <w:bookmarkStart w:colFirst="0" w:colLast="0" w:name="_heading=h.279ka65" w:id="101"/>
      <w:bookmarkEnd w:id="101"/>
      <w:r w:rsidDel="00000000" w:rsidR="00000000" w:rsidRPr="00000000">
        <w:rPr>
          <w:rFonts w:ascii="Calibri" w:cs="Calibri" w:eastAsia="Calibri" w:hAnsi="Calibri"/>
          <w:rtl w:val="0"/>
        </w:rPr>
        <w:t xml:space="preserve">Categorias de Cirurgias</w:t>
      </w:r>
    </w:p>
    <w:p w:rsidR="00000000" w:rsidDel="00000000" w:rsidP="00000000" w:rsidRDefault="00000000" w:rsidRPr="00000000" w14:paraId="00001E82">
      <w:pPr>
        <w:spacing w:before="10" w:lineRule="auto"/>
        <w:jc w:val="both"/>
        <w:rPr>
          <w:sz w:val="20"/>
          <w:szCs w:val="20"/>
        </w:rPr>
      </w:pPr>
      <w:r w:rsidDel="00000000" w:rsidR="00000000" w:rsidRPr="00000000">
        <w:rPr>
          <w:rtl w:val="0"/>
        </w:rPr>
      </w:r>
    </w:p>
    <w:p w:rsidR="00000000" w:rsidDel="00000000" w:rsidP="00000000" w:rsidRDefault="00000000" w:rsidRPr="00000000" w14:paraId="00001E83">
      <w:pPr>
        <w:pStyle w:val="Heading3"/>
        <w:jc w:val="both"/>
        <w:rPr>
          <w:rFonts w:ascii="Calibri" w:cs="Calibri" w:eastAsia="Calibri" w:hAnsi="Calibri"/>
        </w:rPr>
      </w:pPr>
      <w:bookmarkStart w:colFirst="0" w:colLast="0" w:name="_heading=h.meukdy" w:id="102"/>
      <w:bookmarkEnd w:id="102"/>
      <w:r w:rsidDel="00000000" w:rsidR="00000000" w:rsidRPr="00000000">
        <w:rPr>
          <w:rFonts w:ascii="Calibri" w:cs="Calibri" w:eastAsia="Calibri" w:hAnsi="Calibri"/>
          <w:rtl w:val="0"/>
        </w:rPr>
        <w:t xml:space="preserve">Códigos de cirurgia NHSN</w:t>
      </w:r>
    </w:p>
    <w:p w:rsidR="00000000" w:rsidDel="00000000" w:rsidP="00000000" w:rsidRDefault="00000000" w:rsidRPr="00000000" w14:paraId="00001E84">
      <w:pPr>
        <w:spacing w:before="1" w:lineRule="auto"/>
        <w:jc w:val="both"/>
        <w:rPr>
          <w:sz w:val="20"/>
          <w:szCs w:val="20"/>
        </w:rPr>
      </w:pPr>
      <w:r w:rsidDel="00000000" w:rsidR="00000000" w:rsidRPr="00000000">
        <w:rPr>
          <w:rtl w:val="0"/>
        </w:rPr>
      </w:r>
    </w:p>
    <w:p w:rsidR="00000000" w:rsidDel="00000000" w:rsidP="00000000" w:rsidRDefault="00000000" w:rsidRPr="00000000" w14:paraId="00001E85">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color w:val="000000"/>
          <w:sz w:val="20"/>
          <w:szCs w:val="20"/>
          <w:rtl w:val="0"/>
        </w:rPr>
        <w:t xml:space="preserve">Referência: NHSN operative procedure category mappings to ICD-9-CM codes, October 2010. Disponível em: </w:t>
      </w:r>
      <w:hyperlink r:id="rId95">
        <w:r w:rsidDel="00000000" w:rsidR="00000000" w:rsidRPr="00000000">
          <w:rPr>
            <w:color w:val="69ad22"/>
            <w:sz w:val="20"/>
            <w:szCs w:val="20"/>
            <w:u w:val="single"/>
            <w:rtl w:val="0"/>
          </w:rPr>
          <w:t xml:space="preserve">www.cdc.gov/nhsn/PDFs/pscManual/9pscSSIcurrent.pdf</w:t>
        </w:r>
      </w:hyperlink>
      <w:r w:rsidDel="00000000" w:rsidR="00000000" w:rsidRPr="00000000">
        <w:rPr>
          <w:color w:val="000000"/>
          <w:sz w:val="20"/>
          <w:szCs w:val="20"/>
          <w:rtl w:val="0"/>
        </w:rPr>
        <w:t xml:space="preserve">.</w:t>
      </w:r>
    </w:p>
    <w:p w:rsidR="00000000" w:rsidDel="00000000" w:rsidP="00000000" w:rsidRDefault="00000000" w:rsidRPr="00000000" w14:paraId="00001E86">
      <w:pPr>
        <w:spacing w:before="5" w:lineRule="auto"/>
        <w:jc w:val="both"/>
        <w:rPr>
          <w:sz w:val="20"/>
          <w:szCs w:val="20"/>
        </w:rPr>
      </w:pPr>
      <w:r w:rsidDel="00000000" w:rsidR="00000000" w:rsidRPr="00000000">
        <w:rPr>
          <w:rtl w:val="0"/>
        </w:rPr>
      </w:r>
    </w:p>
    <w:tbl>
      <w:tblPr>
        <w:tblStyle w:val="Table21"/>
        <w:tblW w:w="9498.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10"/>
        <w:gridCol w:w="1311"/>
        <w:gridCol w:w="2876"/>
        <w:gridCol w:w="4101"/>
        <w:tblGridChange w:id="0">
          <w:tblGrid>
            <w:gridCol w:w="1210"/>
            <w:gridCol w:w="1311"/>
            <w:gridCol w:w="2876"/>
            <w:gridCol w:w="4101"/>
          </w:tblGrid>
        </w:tblGridChange>
      </w:tblGrid>
      <w:tr>
        <w:trPr>
          <w:cantSplit w:val="1"/>
          <w:trHeight w:val="695" w:hRule="atLeast"/>
          <w:tblHeader w:val="1"/>
        </w:trPr>
        <w:tc>
          <w:tcPr>
            <w:tcBorders>
              <w:top w:color="69ae22" w:space="0" w:sz="12" w:val="single"/>
              <w:left w:color="bebebe" w:space="0" w:sz="5" w:val="single"/>
              <w:bottom w:color="000000" w:space="0" w:sz="4" w:val="single"/>
              <w:right w:color="bebebe" w:space="0" w:sz="5" w:val="single"/>
            </w:tcBorders>
            <w:shd w:fill="69ae22" w:val="clear"/>
            <w:vAlign w:val="center"/>
          </w:tcPr>
          <w:p w:rsidR="00000000" w:rsidDel="00000000" w:rsidP="00000000" w:rsidRDefault="00000000" w:rsidRPr="00000000" w14:paraId="00001E87">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ffffff"/>
                <w:sz w:val="18"/>
                <w:szCs w:val="18"/>
                <w:rtl w:val="0"/>
              </w:rPr>
              <w:t xml:space="preserve">Código NHSN</w:t>
            </w:r>
            <w:r w:rsidDel="00000000" w:rsidR="00000000" w:rsidRPr="00000000">
              <w:rPr>
                <w:rtl w:val="0"/>
              </w:rPr>
            </w:r>
          </w:p>
        </w:tc>
        <w:tc>
          <w:tcPr>
            <w:tcBorders>
              <w:top w:color="69ae22" w:space="0" w:sz="12" w:val="single"/>
              <w:left w:color="bebebe" w:space="0" w:sz="5" w:val="single"/>
              <w:bottom w:color="000000" w:space="0" w:sz="4" w:val="single"/>
              <w:right w:color="bebebe" w:space="0" w:sz="5" w:val="single"/>
            </w:tcBorders>
            <w:shd w:fill="69ae22" w:val="clear"/>
            <w:vAlign w:val="center"/>
          </w:tcPr>
          <w:p w:rsidR="00000000" w:rsidDel="00000000" w:rsidP="00000000" w:rsidRDefault="00000000" w:rsidRPr="00000000" w14:paraId="00001E88">
            <w:pPr>
              <w:pBdr>
                <w:top w:space="0" w:sz="0" w:val="nil"/>
                <w:left w:space="0" w:sz="0" w:val="nil"/>
                <w:bottom w:space="0" w:sz="0" w:val="nil"/>
                <w:right w:space="0" w:sz="0" w:val="nil"/>
                <w:between w:space="0" w:sz="0" w:val="nil"/>
              </w:pBdr>
              <w:ind w:firstLine="14"/>
              <w:jc w:val="both"/>
              <w:rPr>
                <w:color w:val="000000"/>
                <w:sz w:val="18"/>
                <w:szCs w:val="18"/>
              </w:rPr>
            </w:pPr>
            <w:r w:rsidDel="00000000" w:rsidR="00000000" w:rsidRPr="00000000">
              <w:rPr>
                <w:b w:val="1"/>
                <w:color w:val="ffffff"/>
                <w:sz w:val="18"/>
                <w:szCs w:val="18"/>
                <w:rtl w:val="0"/>
              </w:rPr>
              <w:t xml:space="preserve">Procedimento cirúrgico</w:t>
            </w:r>
            <w:r w:rsidDel="00000000" w:rsidR="00000000" w:rsidRPr="00000000">
              <w:rPr>
                <w:rtl w:val="0"/>
              </w:rPr>
            </w:r>
          </w:p>
        </w:tc>
        <w:tc>
          <w:tcPr>
            <w:tcBorders>
              <w:top w:color="69ae22" w:space="0" w:sz="12" w:val="single"/>
              <w:left w:color="bebebe" w:space="0" w:sz="5" w:val="single"/>
              <w:bottom w:color="000000" w:space="0" w:sz="4" w:val="single"/>
              <w:right w:color="bebebe" w:space="0" w:sz="5" w:val="single"/>
            </w:tcBorders>
            <w:shd w:fill="69ae22" w:val="clear"/>
            <w:vAlign w:val="center"/>
          </w:tcPr>
          <w:p w:rsidR="00000000" w:rsidDel="00000000" w:rsidP="00000000" w:rsidRDefault="00000000" w:rsidRPr="00000000" w14:paraId="00001E89">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ffffff"/>
                <w:sz w:val="18"/>
                <w:szCs w:val="18"/>
                <w:rtl w:val="0"/>
              </w:rPr>
              <w:t xml:space="preserve">Descrição</w:t>
            </w:r>
            <w:r w:rsidDel="00000000" w:rsidR="00000000" w:rsidRPr="00000000">
              <w:rPr>
                <w:rtl w:val="0"/>
              </w:rPr>
            </w:r>
          </w:p>
        </w:tc>
        <w:tc>
          <w:tcPr>
            <w:tcBorders>
              <w:top w:color="69ae22" w:space="0" w:sz="12" w:val="single"/>
              <w:left w:color="bebebe" w:space="0" w:sz="5" w:val="single"/>
              <w:bottom w:color="000000" w:space="0" w:sz="4" w:val="single"/>
              <w:right w:color="bebebe" w:space="0" w:sz="5" w:val="single"/>
            </w:tcBorders>
            <w:shd w:fill="69ae22" w:val="clear"/>
            <w:vAlign w:val="center"/>
          </w:tcPr>
          <w:p w:rsidR="00000000" w:rsidDel="00000000" w:rsidP="00000000" w:rsidRDefault="00000000" w:rsidRPr="00000000" w14:paraId="00001E8A">
            <w:pPr>
              <w:pBdr>
                <w:top w:space="0" w:sz="0" w:val="nil"/>
                <w:left w:space="0" w:sz="0" w:val="nil"/>
                <w:bottom w:space="0" w:sz="0" w:val="nil"/>
                <w:right w:space="0" w:sz="0" w:val="nil"/>
                <w:between w:space="0" w:sz="0" w:val="nil"/>
              </w:pBdr>
              <w:jc w:val="both"/>
              <w:rPr>
                <w:color w:val="000000"/>
                <w:sz w:val="18"/>
                <w:szCs w:val="18"/>
              </w:rPr>
            </w:pPr>
            <w:r w:rsidDel="00000000" w:rsidR="00000000" w:rsidRPr="00000000">
              <w:rPr>
                <w:b w:val="1"/>
                <w:color w:val="ffffff"/>
                <w:sz w:val="18"/>
                <w:szCs w:val="18"/>
                <w:rtl w:val="0"/>
              </w:rPr>
              <w:t xml:space="preserve">Códigos ICD-9-CM</w:t>
            </w:r>
            <w:r w:rsidDel="00000000" w:rsidR="00000000" w:rsidRPr="00000000">
              <w:rPr>
                <w:rtl w:val="0"/>
              </w:rPr>
            </w:r>
          </w:p>
        </w:tc>
      </w:tr>
      <w:tr>
        <w:trPr>
          <w:cantSplit w:val="0"/>
          <w:trHeight w:val="116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8B">
            <w:pPr>
              <w:pBdr>
                <w:top w:space="0" w:sz="0" w:val="nil"/>
                <w:left w:space="0" w:sz="0" w:val="nil"/>
                <w:bottom w:space="0" w:sz="0" w:val="nil"/>
                <w:right w:space="0" w:sz="0" w:val="nil"/>
                <w:between w:space="0" w:sz="0" w:val="nil"/>
              </w:pBdr>
              <w:spacing w:before="15" w:lineRule="auto"/>
              <w:jc w:val="both"/>
              <w:rPr>
                <w:color w:val="000000"/>
                <w:sz w:val="16"/>
                <w:szCs w:val="16"/>
              </w:rPr>
            </w:pPr>
            <w:r w:rsidDel="00000000" w:rsidR="00000000" w:rsidRPr="00000000">
              <w:rPr>
                <w:color w:val="000000"/>
                <w:sz w:val="16"/>
                <w:szCs w:val="16"/>
                <w:rtl w:val="0"/>
              </w:rPr>
              <w:t xml:space="preserve">NHSN-AAA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8C">
            <w:pPr>
              <w:pBdr>
                <w:top w:space="0" w:sz="0" w:val="nil"/>
                <w:left w:space="0" w:sz="0" w:val="nil"/>
                <w:bottom w:space="0" w:sz="0" w:val="nil"/>
                <w:right w:space="0" w:sz="0" w:val="nil"/>
                <w:between w:space="0" w:sz="0" w:val="nil"/>
              </w:pBdr>
              <w:spacing w:before="34" w:lineRule="auto"/>
              <w:ind w:left="51" w:right="427" w:firstLine="0"/>
              <w:jc w:val="both"/>
              <w:rPr>
                <w:color w:val="000000"/>
                <w:sz w:val="16"/>
                <w:szCs w:val="16"/>
              </w:rPr>
            </w:pPr>
            <w:r w:rsidDel="00000000" w:rsidR="00000000" w:rsidRPr="00000000">
              <w:rPr>
                <w:color w:val="000000"/>
                <w:sz w:val="16"/>
                <w:szCs w:val="16"/>
                <w:rtl w:val="0"/>
              </w:rPr>
              <w:t xml:space="preserve">Reparação do aneurisma da aorta abdominal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8D">
            <w:pPr>
              <w:pBdr>
                <w:top w:space="0" w:sz="0" w:val="nil"/>
                <w:left w:space="0" w:sz="0" w:val="nil"/>
                <w:bottom w:space="0" w:sz="0" w:val="nil"/>
                <w:right w:space="0" w:sz="0" w:val="nil"/>
                <w:between w:space="0" w:sz="0" w:val="nil"/>
              </w:pBdr>
              <w:spacing w:before="39" w:lineRule="auto"/>
              <w:ind w:left="47" w:firstLine="0"/>
              <w:jc w:val="both"/>
              <w:rPr>
                <w:color w:val="000000"/>
                <w:sz w:val="16"/>
                <w:szCs w:val="16"/>
              </w:rPr>
            </w:pPr>
            <w:r w:rsidDel="00000000" w:rsidR="00000000" w:rsidRPr="00000000">
              <w:rPr>
                <w:color w:val="000000"/>
                <w:sz w:val="16"/>
                <w:szCs w:val="16"/>
                <w:rtl w:val="0"/>
              </w:rPr>
              <w:t xml:space="preserve">Ressecção da aorta abdominal com anastomose ou substituição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8E">
            <w:pPr>
              <w:pBdr>
                <w:top w:space="0" w:sz="0" w:val="nil"/>
                <w:left w:space="0" w:sz="0" w:val="nil"/>
                <w:bottom w:space="0" w:sz="0" w:val="nil"/>
                <w:right w:space="0" w:sz="0" w:val="nil"/>
                <w:between w:space="0" w:sz="0" w:val="nil"/>
              </w:pBdr>
              <w:spacing w:before="15" w:lineRule="auto"/>
              <w:ind w:left="47" w:firstLine="0"/>
              <w:jc w:val="both"/>
              <w:rPr>
                <w:color w:val="000000"/>
                <w:sz w:val="16"/>
                <w:szCs w:val="16"/>
              </w:rPr>
            </w:pPr>
            <w:r w:rsidDel="00000000" w:rsidR="00000000" w:rsidRPr="00000000">
              <w:rPr>
                <w:color w:val="000000"/>
                <w:sz w:val="16"/>
                <w:szCs w:val="16"/>
                <w:rtl w:val="0"/>
              </w:rPr>
              <w:t xml:space="preserve">38.34, 38.44, 38.64</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8F">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NHSN-AMP</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0">
            <w:pPr>
              <w:pBdr>
                <w:top w:space="0" w:sz="0" w:val="nil"/>
                <w:left w:space="0" w:sz="0" w:val="nil"/>
                <w:bottom w:space="0" w:sz="0" w:val="nil"/>
                <w:right w:space="0" w:sz="0" w:val="nil"/>
                <w:between w:space="0" w:sz="0" w:val="nil"/>
              </w:pBdr>
              <w:spacing w:before="37" w:lineRule="auto"/>
              <w:ind w:left="51" w:right="363" w:firstLine="0"/>
              <w:jc w:val="both"/>
              <w:rPr>
                <w:color w:val="000000"/>
                <w:sz w:val="16"/>
                <w:szCs w:val="16"/>
              </w:rPr>
            </w:pPr>
            <w:r w:rsidDel="00000000" w:rsidR="00000000" w:rsidRPr="00000000">
              <w:rPr>
                <w:color w:val="000000"/>
                <w:sz w:val="16"/>
                <w:szCs w:val="16"/>
                <w:rtl w:val="0"/>
              </w:rPr>
              <w:t xml:space="preserve">Amputação de membro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1">
            <w:pPr>
              <w:pBdr>
                <w:top w:space="0" w:sz="0" w:val="nil"/>
                <w:left w:space="0" w:sz="0" w:val="nil"/>
                <w:bottom w:space="0" w:sz="0" w:val="nil"/>
                <w:right w:space="0" w:sz="0" w:val="nil"/>
                <w:between w:space="0" w:sz="0" w:val="nil"/>
              </w:pBdr>
              <w:spacing w:before="30" w:lineRule="auto"/>
              <w:ind w:left="47" w:firstLine="0"/>
              <w:jc w:val="both"/>
              <w:rPr>
                <w:color w:val="000000"/>
                <w:sz w:val="16"/>
                <w:szCs w:val="16"/>
              </w:rPr>
            </w:pPr>
            <w:r w:rsidDel="00000000" w:rsidR="00000000" w:rsidRPr="00000000">
              <w:rPr>
                <w:color w:val="000000"/>
                <w:sz w:val="16"/>
                <w:szCs w:val="16"/>
                <w:rtl w:val="0"/>
              </w:rPr>
              <w:t xml:space="preserve">Amputação ou desarticulação total ou parcial dos membros superiores ou inferiores, incluindo os dedos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84.00-84.19, 84.91</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3">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NHSN-APPY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4">
            <w:pPr>
              <w:pBdr>
                <w:top w:space="0" w:sz="0" w:val="nil"/>
                <w:left w:space="0" w:sz="0" w:val="nil"/>
                <w:bottom w:space="0" w:sz="0" w:val="nil"/>
                <w:right w:space="0" w:sz="0" w:val="nil"/>
                <w:between w:space="0" w:sz="0" w:val="nil"/>
              </w:pBdr>
              <w:spacing w:before="37" w:lineRule="auto"/>
              <w:ind w:left="51" w:right="528" w:firstLine="0"/>
              <w:jc w:val="both"/>
              <w:rPr>
                <w:color w:val="000000"/>
                <w:sz w:val="16"/>
                <w:szCs w:val="16"/>
              </w:rPr>
            </w:pPr>
            <w:r w:rsidDel="00000000" w:rsidR="00000000" w:rsidRPr="00000000">
              <w:rPr>
                <w:color w:val="000000"/>
                <w:sz w:val="16"/>
                <w:szCs w:val="16"/>
                <w:rtl w:val="0"/>
              </w:rPr>
              <w:t xml:space="preserve">Cirurgia do apêndice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5">
            <w:pPr>
              <w:pBdr>
                <w:top w:space="0" w:sz="0" w:val="nil"/>
                <w:left w:space="0" w:sz="0" w:val="nil"/>
                <w:bottom w:space="0" w:sz="0" w:val="nil"/>
                <w:right w:space="0" w:sz="0" w:val="nil"/>
                <w:between w:space="0" w:sz="0" w:val="nil"/>
              </w:pBdr>
              <w:spacing w:before="37" w:lineRule="auto"/>
              <w:ind w:left="47" w:right="81" w:firstLine="0"/>
              <w:jc w:val="both"/>
              <w:rPr>
                <w:color w:val="000000"/>
                <w:sz w:val="16"/>
                <w:szCs w:val="16"/>
              </w:rPr>
            </w:pPr>
            <w:r w:rsidDel="00000000" w:rsidR="00000000" w:rsidRPr="00000000">
              <w:rPr>
                <w:color w:val="000000"/>
                <w:sz w:val="16"/>
                <w:szCs w:val="16"/>
                <w:rtl w:val="0"/>
              </w:rPr>
              <w:t xml:space="preserve">Cirurgia ao apêndice (não relacionada com outro procedimento)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47.01, 47.09, 47.2, 47.91, 47.92, 47.99</w:t>
            </w:r>
          </w:p>
        </w:tc>
      </w:tr>
      <w:tr>
        <w:trPr>
          <w:cantSplit w:val="0"/>
          <w:trHeight w:val="45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7">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NHSN-AVSD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8">
            <w:pPr>
              <w:pBdr>
                <w:top w:space="0" w:sz="0" w:val="nil"/>
                <w:left w:space="0" w:sz="0" w:val="nil"/>
                <w:bottom w:space="0" w:sz="0" w:val="nil"/>
                <w:right w:space="0" w:sz="0" w:val="nil"/>
                <w:between w:space="0" w:sz="0" w:val="nil"/>
              </w:pBdr>
              <w:spacing w:before="34" w:lineRule="auto"/>
              <w:ind w:left="51" w:right="67" w:firstLine="0"/>
              <w:jc w:val="both"/>
              <w:rPr>
                <w:color w:val="000000"/>
                <w:sz w:val="16"/>
                <w:szCs w:val="16"/>
              </w:rPr>
            </w:pPr>
            <w:r w:rsidDel="00000000" w:rsidR="00000000" w:rsidRPr="00000000">
              <w:rPr>
                <w:color w:val="000000"/>
                <w:sz w:val="16"/>
                <w:szCs w:val="16"/>
                <w:rtl w:val="0"/>
              </w:rPr>
              <w:t xml:space="preserve">Shunt para diálise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Arteriovenostomia para diálise renal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39.27, 39.42</w:t>
            </w:r>
          </w:p>
        </w:tc>
      </w:tr>
      <w:tr>
        <w:trPr>
          <w:cantSplit w:val="0"/>
          <w:trHeight w:val="142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9B">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NHSN-BILI</w:t>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1E9C">
            <w:pPr>
              <w:pBdr>
                <w:top w:space="0" w:sz="0" w:val="nil"/>
                <w:left w:space="0" w:sz="0" w:val="nil"/>
                <w:bottom w:space="0" w:sz="0" w:val="nil"/>
                <w:right w:space="0" w:sz="0" w:val="nil"/>
                <w:between w:space="0" w:sz="0" w:val="nil"/>
              </w:pBdr>
              <w:ind w:left="57" w:firstLine="0"/>
              <w:jc w:val="both"/>
              <w:rPr>
                <w:color w:val="000000"/>
                <w:sz w:val="16"/>
                <w:szCs w:val="16"/>
              </w:rPr>
            </w:pPr>
            <w:r w:rsidDel="00000000" w:rsidR="00000000" w:rsidRPr="00000000">
              <w:rPr>
                <w:color w:val="000000"/>
                <w:sz w:val="16"/>
                <w:szCs w:val="16"/>
                <w:rtl w:val="0"/>
              </w:rPr>
              <w:t xml:space="preserve">Cirurgia do ducto biliar, fígado ou cirurgia pancreática</w:t>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1E9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Excisão dos ductos biliares ou procedimentos cirúrgicos no trato biliar, fígado ou pâncreas (não inclui cirurgias apenas na vesícula biliar)</w:t>
            </w:r>
          </w:p>
        </w:tc>
        <w:tc>
          <w:tcPr>
            <w:tcBorders>
              <w:top w:color="000000" w:space="0" w:sz="4" w:val="single"/>
              <w:left w:color="000000" w:space="0" w:sz="4" w:val="single"/>
              <w:right w:color="000000" w:space="0" w:sz="4" w:val="single"/>
            </w:tcBorders>
          </w:tcPr>
          <w:p w:rsidR="00000000" w:rsidDel="00000000" w:rsidP="00000000" w:rsidRDefault="00000000" w:rsidRPr="00000000" w14:paraId="00001E9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50.0, 50.12, 50.14, 50.21-50.23, 50.25, 50.26,</w:t>
            </w:r>
          </w:p>
          <w:p w:rsidR="00000000" w:rsidDel="00000000" w:rsidP="00000000" w:rsidRDefault="00000000" w:rsidRPr="00000000" w14:paraId="00001E9F">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50.29, 50.3, 50.4, 50.61, 50.69, 51.31-51.37,</w:t>
            </w:r>
          </w:p>
          <w:p w:rsidR="00000000" w:rsidDel="00000000" w:rsidP="00000000" w:rsidRDefault="00000000" w:rsidRPr="00000000" w14:paraId="00001EA0">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51.39, 51.41-51.43, 51.49, 51.51, 51.59, 51.61-</w:t>
            </w:r>
          </w:p>
          <w:p w:rsidR="00000000" w:rsidDel="00000000" w:rsidP="00000000" w:rsidRDefault="00000000" w:rsidRPr="00000000" w14:paraId="00001EA1">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51.63, 51.69, 51.71, 51.72, 51.79, 51.81-51.83,</w:t>
            </w:r>
          </w:p>
          <w:p w:rsidR="00000000" w:rsidDel="00000000" w:rsidP="00000000" w:rsidRDefault="00000000" w:rsidRPr="00000000" w14:paraId="00001EA2">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51.89, 51.91, 51.95, 51.99, 52.09, 52.12, 52.22,</w:t>
            </w:r>
          </w:p>
          <w:p w:rsidR="00000000" w:rsidDel="00000000" w:rsidP="00000000" w:rsidRDefault="00000000" w:rsidRPr="00000000" w14:paraId="00001EA3">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52.3</w:t>
            </w:r>
            <w:r w:rsidDel="00000000" w:rsidR="00000000" w:rsidRPr="00000000">
              <w:rPr>
                <w:b w:val="1"/>
                <w:color w:val="000000"/>
                <w:sz w:val="16"/>
                <w:szCs w:val="16"/>
                <w:rtl w:val="0"/>
              </w:rPr>
              <w:t xml:space="preserve">, </w:t>
            </w:r>
            <w:r w:rsidDel="00000000" w:rsidR="00000000" w:rsidRPr="00000000">
              <w:rPr>
                <w:color w:val="000000"/>
                <w:sz w:val="16"/>
                <w:szCs w:val="16"/>
                <w:rtl w:val="0"/>
              </w:rPr>
              <w:t xml:space="preserve">52.4, 52.51--52.53, 52.59, 52.6, 52.7, 52.92,</w:t>
            </w:r>
          </w:p>
          <w:p w:rsidR="00000000" w:rsidDel="00000000" w:rsidP="00000000" w:rsidRDefault="00000000" w:rsidRPr="00000000" w14:paraId="00001EA4">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52.95, 52.96, 52.99</w:t>
            </w:r>
          </w:p>
        </w:tc>
      </w:tr>
      <w:tr>
        <w:trPr>
          <w:cantSplit w:val="0"/>
          <w:trHeight w:val="85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5">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NHSN-BRST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da mama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7">
            <w:pPr>
              <w:pBdr>
                <w:top w:space="0" w:sz="0" w:val="nil"/>
                <w:left w:space="0" w:sz="0" w:val="nil"/>
                <w:bottom w:space="0" w:sz="0" w:val="nil"/>
                <w:right w:space="0" w:sz="0" w:val="nil"/>
                <w:between w:space="0" w:sz="0" w:val="nil"/>
              </w:pBdr>
              <w:spacing w:before="29" w:lineRule="auto"/>
              <w:ind w:left="47" w:right="45" w:firstLine="0"/>
              <w:jc w:val="both"/>
              <w:rPr>
                <w:color w:val="000000"/>
                <w:sz w:val="16"/>
                <w:szCs w:val="16"/>
              </w:rPr>
            </w:pPr>
            <w:r w:rsidDel="00000000" w:rsidR="00000000" w:rsidRPr="00000000">
              <w:rPr>
                <w:color w:val="000000"/>
                <w:sz w:val="16"/>
                <w:szCs w:val="16"/>
                <w:rtl w:val="0"/>
              </w:rPr>
              <w:t xml:space="preserve">Excisão da lesão ou do tecido da mama, incluindo ressecção radical, modificada ou de quadrante, lumpectomia, biópsia incisional ou mamoplastia.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85.12, 85.20-85.23, 85.31-85.36, 85.41-85.48,</w:t>
            </w:r>
          </w:p>
          <w:p w:rsidR="00000000" w:rsidDel="00000000" w:rsidP="00000000" w:rsidRDefault="00000000" w:rsidRPr="00000000" w14:paraId="00001EA9">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85.50, 85.53, 85.54, 85.6, 85.70-85.76, 85.79,</w:t>
            </w:r>
          </w:p>
          <w:p w:rsidR="00000000" w:rsidDel="00000000" w:rsidP="00000000" w:rsidRDefault="00000000" w:rsidRPr="00000000" w14:paraId="00001EAA">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85.93, 85.96</w:t>
            </w:r>
          </w:p>
        </w:tc>
      </w:tr>
      <w:tr>
        <w:trPr>
          <w:cantSplit w:val="0"/>
          <w:trHeight w:val="136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B">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NHSN-CARD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cardíaca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D">
            <w:pPr>
              <w:pBdr>
                <w:top w:space="0" w:sz="0" w:val="nil"/>
                <w:left w:space="0" w:sz="0" w:val="nil"/>
                <w:bottom w:space="0" w:sz="0" w:val="nil"/>
                <w:right w:space="0" w:sz="0" w:val="nil"/>
                <w:between w:space="0" w:sz="0" w:val="nil"/>
              </w:pBdr>
              <w:spacing w:before="29" w:lineRule="auto"/>
              <w:ind w:left="47" w:firstLine="0"/>
              <w:jc w:val="both"/>
              <w:rPr>
                <w:color w:val="000000"/>
                <w:sz w:val="16"/>
                <w:szCs w:val="16"/>
              </w:rPr>
            </w:pPr>
            <w:r w:rsidDel="00000000" w:rsidR="00000000" w:rsidRPr="00000000">
              <w:rPr>
                <w:color w:val="000000"/>
                <w:sz w:val="16"/>
                <w:szCs w:val="16"/>
                <w:rtl w:val="0"/>
              </w:rPr>
              <w:t xml:space="preserve">Procedimentos nas válvulas ou no septo do coração; não inclui enxerto de </w:t>
            </w:r>
            <w:r w:rsidDel="00000000" w:rsidR="00000000" w:rsidRPr="00000000">
              <w:rPr>
                <w:i w:val="1"/>
                <w:color w:val="000000"/>
                <w:sz w:val="16"/>
                <w:szCs w:val="16"/>
                <w:rtl w:val="0"/>
              </w:rPr>
              <w:t xml:space="preserve">bypass</w:t>
            </w:r>
            <w:r w:rsidDel="00000000" w:rsidR="00000000" w:rsidRPr="00000000">
              <w:rPr>
                <w:color w:val="000000"/>
                <w:sz w:val="16"/>
                <w:szCs w:val="16"/>
                <w:rtl w:val="0"/>
              </w:rPr>
              <w:t xml:space="preserve"> da artéria coronária, cirurgia em vasos, transplante de coração ou implantação de pacemaker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A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35.00-35.04, 35.10-35.14, 35.20-35.28, 35.31-</w:t>
            </w:r>
          </w:p>
          <w:p w:rsidR="00000000" w:rsidDel="00000000" w:rsidP="00000000" w:rsidRDefault="00000000" w:rsidRPr="00000000" w14:paraId="00001EAF">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35.35, 35.39, 35.42, 35.50, 35.51, 35.53, 35.54,</w:t>
            </w:r>
          </w:p>
          <w:p w:rsidR="00000000" w:rsidDel="00000000" w:rsidP="00000000" w:rsidRDefault="00000000" w:rsidRPr="00000000" w14:paraId="00001EB0">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35.60-35.63, 35.70, 35.73, 35.81-35.84, 35.91-</w:t>
            </w:r>
          </w:p>
          <w:p w:rsidR="00000000" w:rsidDel="00000000" w:rsidP="00000000" w:rsidRDefault="00000000" w:rsidRPr="00000000" w14:paraId="00001EB1">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35.95, 35.98-35.99, 37.10, 37.11, 37.24, 37.31-</w:t>
            </w:r>
          </w:p>
          <w:p w:rsidR="00000000" w:rsidDel="00000000" w:rsidP="00000000" w:rsidRDefault="00000000" w:rsidRPr="00000000" w14:paraId="00001EB2">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37.33, 37.35, 37.36, 37.41, 37.49, 37.60</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3">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NHSN-CEA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4">
            <w:pPr>
              <w:pBdr>
                <w:top w:space="0" w:sz="0" w:val="nil"/>
                <w:left w:space="0" w:sz="0" w:val="nil"/>
                <w:bottom w:space="0" w:sz="0" w:val="nil"/>
                <w:right w:space="0" w:sz="0" w:val="nil"/>
                <w:between w:space="0" w:sz="0" w:val="nil"/>
              </w:pBdr>
              <w:spacing w:before="32" w:lineRule="auto"/>
              <w:ind w:left="51" w:right="24" w:firstLine="0"/>
              <w:jc w:val="both"/>
              <w:rPr>
                <w:color w:val="000000"/>
                <w:sz w:val="16"/>
                <w:szCs w:val="16"/>
              </w:rPr>
            </w:pPr>
            <w:r w:rsidDel="00000000" w:rsidR="00000000" w:rsidRPr="00000000">
              <w:rPr>
                <w:color w:val="000000"/>
                <w:sz w:val="16"/>
                <w:szCs w:val="16"/>
                <w:rtl w:val="0"/>
              </w:rPr>
              <w:t xml:space="preserve">Endarterectomia da carótida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5">
            <w:pPr>
              <w:pBdr>
                <w:top w:space="0" w:sz="0" w:val="nil"/>
                <w:left w:space="0" w:sz="0" w:val="nil"/>
                <w:bottom w:space="0" w:sz="0" w:val="nil"/>
                <w:right w:space="0" w:sz="0" w:val="nil"/>
                <w:between w:space="0" w:sz="0" w:val="nil"/>
              </w:pBdr>
              <w:spacing w:before="34" w:lineRule="auto"/>
              <w:ind w:left="47" w:right="82" w:firstLine="0"/>
              <w:jc w:val="both"/>
              <w:rPr>
                <w:color w:val="000000"/>
                <w:sz w:val="16"/>
                <w:szCs w:val="16"/>
              </w:rPr>
            </w:pPr>
            <w:r w:rsidDel="00000000" w:rsidR="00000000" w:rsidRPr="00000000">
              <w:rPr>
                <w:color w:val="000000"/>
                <w:sz w:val="16"/>
                <w:szCs w:val="16"/>
                <w:rtl w:val="0"/>
              </w:rPr>
              <w:t xml:space="preserve">Endarterectomia em vasos da cabeça e pescoço (incluindo artéria carótida e veia jugular)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38.12</w:t>
            </w:r>
          </w:p>
        </w:tc>
      </w:tr>
      <w:tr>
        <w:trPr>
          <w:cantSplit w:val="0"/>
          <w:trHeight w:val="104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7">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NHSN-CBGB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8">
            <w:pPr>
              <w:pBdr>
                <w:top w:space="0" w:sz="0" w:val="nil"/>
                <w:left w:space="0" w:sz="0" w:val="nil"/>
                <w:bottom w:space="0" w:sz="0" w:val="nil"/>
                <w:right w:space="0" w:sz="0" w:val="nil"/>
                <w:between w:space="0" w:sz="0" w:val="nil"/>
              </w:pBdr>
              <w:spacing w:before="29" w:lineRule="auto"/>
              <w:ind w:left="51" w:firstLine="0"/>
              <w:jc w:val="both"/>
              <w:rPr>
                <w:color w:val="000000"/>
                <w:sz w:val="16"/>
                <w:szCs w:val="16"/>
              </w:rPr>
            </w:pPr>
            <w:r w:rsidDel="00000000" w:rsidR="00000000" w:rsidRPr="00000000">
              <w:rPr>
                <w:color w:val="000000"/>
                <w:sz w:val="16"/>
                <w:szCs w:val="16"/>
                <w:rtl w:val="0"/>
              </w:rPr>
              <w:t xml:space="preserve">Enxerto de bypass da artéria coronária com incisões no peito e no doador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9">
            <w:pPr>
              <w:pBdr>
                <w:top w:space="0" w:sz="0" w:val="nil"/>
                <w:left w:space="0" w:sz="0" w:val="nil"/>
                <w:bottom w:space="0" w:sz="0" w:val="nil"/>
                <w:right w:space="0" w:sz="0" w:val="nil"/>
                <w:between w:space="0" w:sz="0" w:val="nil"/>
              </w:pBdr>
              <w:spacing w:before="29" w:lineRule="auto"/>
              <w:ind w:left="47" w:right="81" w:firstLine="0"/>
              <w:jc w:val="both"/>
              <w:rPr>
                <w:color w:val="000000"/>
                <w:sz w:val="16"/>
                <w:szCs w:val="16"/>
              </w:rPr>
            </w:pPr>
            <w:r w:rsidDel="00000000" w:rsidR="00000000" w:rsidRPr="00000000">
              <w:rPr>
                <w:color w:val="000000"/>
                <w:sz w:val="16"/>
                <w:szCs w:val="16"/>
                <w:rtl w:val="0"/>
              </w:rPr>
              <w:t xml:space="preserve">Procedimento torácico para realizar a revascularização direta do coração; incluindo a obtenção de veias adequadas do local do dador para enxerto.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36.10-36.14, 36.19</w:t>
            </w:r>
          </w:p>
        </w:tc>
      </w:tr>
      <w:tr>
        <w:trPr>
          <w:cantSplit w:val="0"/>
          <w:trHeight w:val="11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B">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NHSN-CBGC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C">
            <w:pPr>
              <w:pBdr>
                <w:top w:space="0" w:sz="0" w:val="nil"/>
                <w:left w:space="0" w:sz="0" w:val="nil"/>
                <w:bottom w:space="0" w:sz="0" w:val="nil"/>
                <w:right w:space="0" w:sz="0" w:val="nil"/>
                <w:between w:space="0" w:sz="0" w:val="nil"/>
              </w:pBdr>
              <w:spacing w:before="23" w:lineRule="auto"/>
              <w:ind w:left="51" w:firstLine="0"/>
              <w:jc w:val="both"/>
              <w:rPr>
                <w:color w:val="000000"/>
                <w:sz w:val="16"/>
                <w:szCs w:val="16"/>
              </w:rPr>
            </w:pPr>
            <w:r w:rsidDel="00000000" w:rsidR="00000000" w:rsidRPr="00000000">
              <w:rPr>
                <w:color w:val="000000"/>
                <w:sz w:val="16"/>
                <w:szCs w:val="16"/>
                <w:rtl w:val="0"/>
              </w:rPr>
              <w:t xml:space="preserve">Enxerto de </w:t>
            </w:r>
            <w:r w:rsidDel="00000000" w:rsidR="00000000" w:rsidRPr="00000000">
              <w:rPr>
                <w:i w:val="1"/>
                <w:color w:val="000000"/>
                <w:sz w:val="16"/>
                <w:szCs w:val="16"/>
                <w:rtl w:val="0"/>
              </w:rPr>
              <w:t xml:space="preserve">bypass</w:t>
            </w:r>
            <w:r w:rsidDel="00000000" w:rsidR="00000000" w:rsidRPr="00000000">
              <w:rPr>
                <w:color w:val="000000"/>
                <w:sz w:val="16"/>
                <w:szCs w:val="16"/>
                <w:rtl w:val="0"/>
              </w:rPr>
              <w:t xml:space="preserve"> da artéria coronária apenas com incisão no peito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D">
            <w:pPr>
              <w:pBdr>
                <w:top w:space="0" w:sz="0" w:val="nil"/>
                <w:left w:space="0" w:sz="0" w:val="nil"/>
                <w:bottom w:space="0" w:sz="0" w:val="nil"/>
                <w:right w:space="0" w:sz="0" w:val="nil"/>
                <w:between w:space="0" w:sz="0" w:val="nil"/>
              </w:pBdr>
              <w:spacing w:before="23" w:lineRule="auto"/>
              <w:ind w:left="47" w:right="82" w:firstLine="0"/>
              <w:jc w:val="both"/>
              <w:rPr>
                <w:color w:val="000000"/>
                <w:sz w:val="16"/>
                <w:szCs w:val="16"/>
              </w:rPr>
            </w:pPr>
            <w:r w:rsidDel="00000000" w:rsidR="00000000" w:rsidRPr="00000000">
              <w:rPr>
                <w:color w:val="000000"/>
                <w:sz w:val="16"/>
                <w:szCs w:val="16"/>
                <w:rtl w:val="0"/>
              </w:rPr>
              <w:t xml:space="preserve">Procedimento torácico para realizar a vascularização direta do coração usando, por exemplo, a artéria mamária interna (torácica)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E">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36.15-36.17, 36.2</w:t>
            </w:r>
          </w:p>
        </w:tc>
      </w:tr>
      <w:tr>
        <w:trPr>
          <w:cantSplit w:val="0"/>
          <w:trHeight w:val="70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BF">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NHSN-CHOL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0">
            <w:pPr>
              <w:pBdr>
                <w:top w:space="0" w:sz="0" w:val="nil"/>
                <w:left w:space="0" w:sz="0" w:val="nil"/>
                <w:bottom w:space="0" w:sz="0" w:val="nil"/>
                <w:right w:space="0" w:sz="0" w:val="nil"/>
                <w:between w:space="0" w:sz="0" w:val="nil"/>
              </w:pBdr>
              <w:spacing w:before="29" w:lineRule="auto"/>
              <w:ind w:left="51" w:right="375" w:firstLine="0"/>
              <w:jc w:val="both"/>
              <w:rPr>
                <w:color w:val="000000"/>
                <w:sz w:val="16"/>
                <w:szCs w:val="16"/>
              </w:rPr>
            </w:pPr>
            <w:r w:rsidDel="00000000" w:rsidR="00000000" w:rsidRPr="00000000">
              <w:rPr>
                <w:color w:val="000000"/>
                <w:sz w:val="16"/>
                <w:szCs w:val="16"/>
                <w:rtl w:val="0"/>
              </w:rPr>
              <w:t xml:space="preserve">Cirurgia da vesícula biliar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1">
            <w:pPr>
              <w:pBdr>
                <w:top w:space="0" w:sz="0" w:val="nil"/>
                <w:left w:space="0" w:sz="0" w:val="nil"/>
                <w:bottom w:space="0" w:sz="0" w:val="nil"/>
                <w:right w:space="0" w:sz="0" w:val="nil"/>
                <w:between w:space="0" w:sz="0" w:val="nil"/>
              </w:pBdr>
              <w:spacing w:before="29" w:lineRule="auto"/>
              <w:ind w:left="47" w:right="30" w:firstLine="0"/>
              <w:jc w:val="both"/>
              <w:rPr>
                <w:color w:val="000000"/>
                <w:sz w:val="16"/>
                <w:szCs w:val="16"/>
              </w:rPr>
            </w:pPr>
            <w:r w:rsidDel="00000000" w:rsidR="00000000" w:rsidRPr="00000000">
              <w:rPr>
                <w:color w:val="000000"/>
                <w:sz w:val="16"/>
                <w:szCs w:val="16"/>
                <w:rtl w:val="0"/>
              </w:rPr>
              <w:t xml:space="preserve">Colecistectomia e colecistotomia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2">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51.03, 51.04, 51.13, 51.21-51.24</w:t>
            </w:r>
          </w:p>
        </w:tc>
      </w:tr>
      <w:tr>
        <w:trPr>
          <w:cantSplit w:val="0"/>
          <w:trHeight w:val="104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3">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NHSN-COLO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4">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Cirurgia do cólon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5">
            <w:pPr>
              <w:pBdr>
                <w:top w:space="0" w:sz="0" w:val="nil"/>
                <w:left w:space="0" w:sz="0" w:val="nil"/>
                <w:bottom w:space="0" w:sz="0" w:val="nil"/>
                <w:right w:space="0" w:sz="0" w:val="nil"/>
                <w:between w:space="0" w:sz="0" w:val="nil"/>
              </w:pBdr>
              <w:spacing w:before="24" w:lineRule="auto"/>
              <w:ind w:left="47" w:right="140" w:firstLine="0"/>
              <w:jc w:val="both"/>
              <w:rPr>
                <w:color w:val="000000"/>
                <w:sz w:val="16"/>
                <w:szCs w:val="16"/>
              </w:rPr>
            </w:pPr>
            <w:r w:rsidDel="00000000" w:rsidR="00000000" w:rsidRPr="00000000">
              <w:rPr>
                <w:color w:val="000000"/>
                <w:sz w:val="16"/>
                <w:szCs w:val="16"/>
                <w:rtl w:val="0"/>
              </w:rPr>
              <w:t xml:space="preserve">Incisão, ressecção ou anastomose do intestino grosso; Incluindo anastomose do intestino grosso para o delgado e vice-versa; não inclui cirurgia retal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6">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17.31-17.36, 17.39, 45.03, 45.26, 45.41, 45.49,</w:t>
            </w:r>
          </w:p>
          <w:p w:rsidR="00000000" w:rsidDel="00000000" w:rsidP="00000000" w:rsidRDefault="00000000" w:rsidRPr="00000000" w14:paraId="00001EC7">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45.52, 45.71-45.76, 45.79, 45.81-45.83, 45.92-</w:t>
            </w:r>
          </w:p>
          <w:p w:rsidR="00000000" w:rsidDel="00000000" w:rsidP="00000000" w:rsidRDefault="00000000" w:rsidRPr="00000000" w14:paraId="00001EC8">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45.95, 46.03, 46.04, 46.10, 46.11, 46.13, 46.14,</w:t>
            </w:r>
          </w:p>
          <w:p w:rsidR="00000000" w:rsidDel="00000000" w:rsidP="00000000" w:rsidRDefault="00000000" w:rsidRPr="00000000" w14:paraId="00001EC9">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46.43, 46.52, 46.75, 46.76, 46.94</w:t>
            </w:r>
          </w:p>
        </w:tc>
      </w:tr>
      <w:tr>
        <w:trPr>
          <w:cantSplit w:val="0"/>
          <w:trHeight w:val="104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A">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NHSN-CRAN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B">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Craniotomia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C">
            <w:pPr>
              <w:pBdr>
                <w:top w:space="0" w:sz="0" w:val="nil"/>
                <w:left w:space="0" w:sz="0" w:val="nil"/>
                <w:bottom w:space="0" w:sz="0" w:val="nil"/>
                <w:right w:space="0" w:sz="0" w:val="nil"/>
                <w:between w:space="0" w:sz="0" w:val="nil"/>
              </w:pBdr>
              <w:spacing w:before="30" w:lineRule="auto"/>
              <w:ind w:left="47" w:right="75" w:firstLine="0"/>
              <w:jc w:val="both"/>
              <w:rPr>
                <w:color w:val="000000"/>
                <w:sz w:val="16"/>
                <w:szCs w:val="16"/>
              </w:rPr>
            </w:pPr>
            <w:r w:rsidDel="00000000" w:rsidR="00000000" w:rsidRPr="00000000">
              <w:rPr>
                <w:color w:val="000000"/>
                <w:sz w:val="16"/>
                <w:szCs w:val="16"/>
                <w:rtl w:val="0"/>
              </w:rPr>
              <w:t xml:space="preserve">Incisão através do crânio para excisar, reparar ou explorar o cérebro; não inclui drenagens ou punções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C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01.12, 01.14, 01.21-01.25, 01.28, 01.31, 01.32,</w:t>
            </w:r>
          </w:p>
          <w:p w:rsidR="00000000" w:rsidDel="00000000" w:rsidP="00000000" w:rsidRDefault="00000000" w:rsidRPr="00000000" w14:paraId="00001ECE">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01.39, 01.41, 01.42, 01.51-01.53, 01.59, 02.11-</w:t>
            </w:r>
          </w:p>
          <w:p w:rsidR="00000000" w:rsidDel="00000000" w:rsidP="00000000" w:rsidRDefault="00000000" w:rsidRPr="00000000" w14:paraId="00001ECF">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02.14, 02.91-02.93, 07.51-07.54, 07.59, 07.61-</w:t>
            </w:r>
          </w:p>
          <w:p w:rsidR="00000000" w:rsidDel="00000000" w:rsidP="00000000" w:rsidRDefault="00000000" w:rsidRPr="00000000" w14:paraId="00001ED0">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07.65, 07.68, 07.69, 07.71, 07.72, 07.79, 38.01,</w:t>
            </w:r>
          </w:p>
          <w:p w:rsidR="00000000" w:rsidDel="00000000" w:rsidP="00000000" w:rsidRDefault="00000000" w:rsidRPr="00000000" w14:paraId="00001ED1">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38.11, 38.31, 38.41, 38.51, 38.61, 38.81, 39.28</w:t>
            </w:r>
          </w:p>
        </w:tc>
      </w:tr>
      <w:tr>
        <w:trPr>
          <w:cantSplit w:val="0"/>
          <w:trHeight w:val="45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2">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NHSN-CSEC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3">
            <w:pPr>
              <w:pBdr>
                <w:top w:space="0" w:sz="0" w:val="nil"/>
                <w:left w:space="0" w:sz="0" w:val="nil"/>
                <w:bottom w:space="0" w:sz="0" w:val="nil"/>
                <w:right w:space="0" w:sz="0" w:val="nil"/>
                <w:between w:space="0" w:sz="0" w:val="nil"/>
              </w:pBdr>
              <w:spacing w:before="27" w:lineRule="auto"/>
              <w:ind w:left="51" w:right="526" w:firstLine="0"/>
              <w:jc w:val="both"/>
              <w:rPr>
                <w:color w:val="000000"/>
                <w:sz w:val="16"/>
                <w:szCs w:val="16"/>
              </w:rPr>
            </w:pPr>
            <w:r w:rsidDel="00000000" w:rsidR="00000000" w:rsidRPr="00000000">
              <w:rPr>
                <w:color w:val="000000"/>
                <w:sz w:val="16"/>
                <w:szCs w:val="16"/>
                <w:rtl w:val="0"/>
              </w:rPr>
              <w:t xml:space="preserve">Cesariana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4">
            <w:pPr>
              <w:pBdr>
                <w:top w:space="0" w:sz="0" w:val="nil"/>
                <w:left w:space="0" w:sz="0" w:val="nil"/>
                <w:bottom w:space="0" w:sz="0" w:val="nil"/>
                <w:right w:space="0" w:sz="0" w:val="nil"/>
                <w:between w:space="0" w:sz="0" w:val="nil"/>
              </w:pBdr>
              <w:spacing w:before="27" w:lineRule="auto"/>
              <w:ind w:left="47" w:right="326" w:firstLine="0"/>
              <w:jc w:val="both"/>
              <w:rPr>
                <w:color w:val="000000"/>
                <w:sz w:val="16"/>
                <w:szCs w:val="16"/>
              </w:rPr>
            </w:pPr>
            <w:r w:rsidDel="00000000" w:rsidR="00000000" w:rsidRPr="00000000">
              <w:rPr>
                <w:color w:val="000000"/>
                <w:sz w:val="16"/>
                <w:szCs w:val="16"/>
                <w:rtl w:val="0"/>
              </w:rPr>
              <w:t xml:space="preserve">Parto obstétrico por cesariana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5">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74.0, 74.1, 74.2, 74.4, 74.91, 74.99</w:t>
            </w:r>
          </w:p>
        </w:tc>
      </w:tr>
      <w:tr>
        <w:trPr>
          <w:cantSplit w:val="0"/>
          <w:trHeight w:val="25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6">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NHSN-FUSN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7">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Fusão espinal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8">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Imobilização da coluna vertebral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ED9">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81.00-81.08</w:t>
            </w:r>
          </w:p>
        </w:tc>
      </w:tr>
      <w:tr>
        <w:trPr>
          <w:cantSplit w:val="0"/>
          <w:trHeight w:val="888"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DA">
            <w:pPr>
              <w:pBdr>
                <w:top w:space="0" w:sz="0" w:val="nil"/>
                <w:left w:space="0" w:sz="0" w:val="nil"/>
                <w:bottom w:space="0" w:sz="0" w:val="nil"/>
                <w:right w:space="0" w:sz="0" w:val="nil"/>
                <w:between w:space="0" w:sz="0" w:val="nil"/>
              </w:pBdr>
              <w:spacing w:before="15" w:lineRule="auto"/>
              <w:jc w:val="both"/>
              <w:rPr>
                <w:color w:val="000000"/>
                <w:sz w:val="16"/>
                <w:szCs w:val="16"/>
              </w:rPr>
            </w:pPr>
            <w:r w:rsidDel="00000000" w:rsidR="00000000" w:rsidRPr="00000000">
              <w:rPr>
                <w:color w:val="000000"/>
                <w:sz w:val="16"/>
                <w:szCs w:val="16"/>
                <w:rtl w:val="0"/>
              </w:rPr>
              <w:t xml:space="preserve">NHSN-FX</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EDB">
            <w:pPr>
              <w:pBdr>
                <w:top w:space="0" w:sz="0" w:val="nil"/>
                <w:left w:space="0" w:sz="0" w:val="nil"/>
                <w:bottom w:space="0" w:sz="0" w:val="nil"/>
                <w:right w:space="0" w:sz="0" w:val="nil"/>
                <w:between w:space="0" w:sz="0" w:val="nil"/>
              </w:pBdr>
              <w:spacing w:before="15" w:lineRule="auto"/>
              <w:ind w:left="51" w:firstLine="0"/>
              <w:jc w:val="both"/>
              <w:rPr>
                <w:color w:val="000000"/>
                <w:sz w:val="16"/>
                <w:szCs w:val="16"/>
              </w:rPr>
            </w:pPr>
            <w:r w:rsidDel="00000000" w:rsidR="00000000" w:rsidRPr="00000000">
              <w:rPr>
                <w:color w:val="000000"/>
                <w:sz w:val="16"/>
                <w:szCs w:val="16"/>
                <w:rtl w:val="0"/>
              </w:rPr>
              <w:t xml:space="preserve">Redução de fratura exposta</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EDC">
            <w:pPr>
              <w:pBdr>
                <w:top w:space="0" w:sz="0" w:val="nil"/>
                <w:left w:space="0" w:sz="0" w:val="nil"/>
                <w:bottom w:space="0" w:sz="0" w:val="nil"/>
                <w:right w:space="0" w:sz="0" w:val="nil"/>
                <w:between w:space="0" w:sz="0" w:val="nil"/>
              </w:pBdr>
              <w:spacing w:before="15" w:lineRule="auto"/>
              <w:ind w:left="47" w:firstLine="0"/>
              <w:jc w:val="both"/>
              <w:rPr>
                <w:color w:val="000000"/>
                <w:sz w:val="16"/>
                <w:szCs w:val="16"/>
              </w:rPr>
            </w:pPr>
            <w:r w:rsidDel="00000000" w:rsidR="00000000" w:rsidRPr="00000000">
              <w:rPr>
                <w:color w:val="000000"/>
                <w:sz w:val="16"/>
                <w:szCs w:val="16"/>
                <w:rtl w:val="0"/>
              </w:rPr>
              <w:t xml:space="preserve">Redução de fratura exposta ou deslocação de ossos longos que exija fixação interna ou externa; não inclui colocação de próteses articulares</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EDD">
            <w:pPr>
              <w:pBdr>
                <w:top w:space="0" w:sz="0" w:val="nil"/>
                <w:left w:space="0" w:sz="0" w:val="nil"/>
                <w:bottom w:space="0" w:sz="0" w:val="nil"/>
                <w:right w:space="0" w:sz="0" w:val="nil"/>
                <w:between w:space="0" w:sz="0" w:val="nil"/>
              </w:pBdr>
              <w:spacing w:before="15" w:lineRule="auto"/>
              <w:ind w:left="47" w:firstLine="0"/>
              <w:jc w:val="both"/>
              <w:rPr>
                <w:color w:val="000000"/>
                <w:sz w:val="16"/>
                <w:szCs w:val="16"/>
              </w:rPr>
            </w:pPr>
            <w:r w:rsidDel="00000000" w:rsidR="00000000" w:rsidRPr="00000000">
              <w:rPr>
                <w:color w:val="000000"/>
                <w:sz w:val="16"/>
                <w:szCs w:val="16"/>
                <w:rtl w:val="0"/>
              </w:rPr>
              <w:t xml:space="preserve">79.21, 79.22, 79.25, 79.26, 79.31, 79.32, 79.35,</w:t>
            </w:r>
          </w:p>
          <w:p w:rsidR="00000000" w:rsidDel="00000000" w:rsidP="00000000" w:rsidRDefault="00000000" w:rsidRPr="00000000" w14:paraId="00001EDE">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79.36, 79.51, 79.52, 79.55, 79.56</w:t>
            </w:r>
          </w:p>
        </w:tc>
      </w:tr>
      <w:tr>
        <w:trPr>
          <w:cantSplit w:val="0"/>
          <w:trHeight w:val="850"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DF">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NHSN-GAST</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0">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gástrica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1">
            <w:pPr>
              <w:pBdr>
                <w:top w:space="0" w:sz="0" w:val="nil"/>
                <w:left w:space="0" w:sz="0" w:val="nil"/>
                <w:bottom w:space="0" w:sz="0" w:val="nil"/>
                <w:right w:space="0" w:sz="0" w:val="nil"/>
                <w:between w:space="0" w:sz="0" w:val="nil"/>
              </w:pBdr>
              <w:spacing w:before="29" w:lineRule="auto"/>
              <w:ind w:left="47" w:firstLine="0"/>
              <w:jc w:val="both"/>
              <w:rPr>
                <w:color w:val="000000"/>
                <w:sz w:val="16"/>
                <w:szCs w:val="16"/>
              </w:rPr>
            </w:pPr>
            <w:r w:rsidDel="00000000" w:rsidR="00000000" w:rsidRPr="00000000">
              <w:rPr>
                <w:color w:val="000000"/>
                <w:sz w:val="16"/>
                <w:szCs w:val="16"/>
                <w:rtl w:val="0"/>
              </w:rPr>
              <w:t xml:space="preserve">Incisão ou excisão do estômago; incluindo gastrectomia subtotal ou total; não incluindo vagotomia e fundoplicação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43.0, 43.42, 43.49, 43.5, 43.6, 43.7, 43.81,</w:t>
            </w:r>
          </w:p>
          <w:p w:rsidR="00000000" w:rsidDel="00000000" w:rsidP="00000000" w:rsidRDefault="00000000" w:rsidRPr="00000000" w14:paraId="00001EE3">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43.89, 43.91, 43.99, 44.15, 44.21, 44.29, 44.31,</w:t>
            </w:r>
          </w:p>
          <w:p w:rsidR="00000000" w:rsidDel="00000000" w:rsidP="00000000" w:rsidRDefault="00000000" w:rsidRPr="00000000" w14:paraId="00001EE4">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44.38-44.42, 44.49, 44.5, 44.61-44.65, 44.68-</w:t>
            </w:r>
          </w:p>
          <w:p w:rsidR="00000000" w:rsidDel="00000000" w:rsidP="00000000" w:rsidRDefault="00000000" w:rsidRPr="00000000" w14:paraId="00001EE5">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44.69, 44.95-44.98</w:t>
            </w:r>
          </w:p>
        </w:tc>
      </w:tr>
      <w:tr>
        <w:trPr>
          <w:cantSplit w:val="0"/>
          <w:trHeight w:val="1278"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6">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NHSN-HER</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7">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Herniorrafia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8">
            <w:pPr>
              <w:pBdr>
                <w:top w:space="0" w:sz="0" w:val="nil"/>
                <w:left w:space="0" w:sz="0" w:val="nil"/>
                <w:bottom w:space="0" w:sz="0" w:val="nil"/>
                <w:right w:space="0" w:sz="0" w:val="nil"/>
                <w:between w:space="0" w:sz="0" w:val="nil"/>
              </w:pBdr>
              <w:spacing w:before="28" w:lineRule="auto"/>
              <w:ind w:left="47" w:right="82" w:firstLine="0"/>
              <w:jc w:val="both"/>
              <w:rPr>
                <w:color w:val="000000"/>
                <w:sz w:val="16"/>
                <w:szCs w:val="16"/>
              </w:rPr>
            </w:pPr>
            <w:r w:rsidDel="00000000" w:rsidR="00000000" w:rsidRPr="00000000">
              <w:rPr>
                <w:color w:val="000000"/>
                <w:sz w:val="16"/>
                <w:szCs w:val="16"/>
                <w:rtl w:val="0"/>
              </w:rPr>
              <w:t xml:space="preserve">Reparação de hérnia inguinal, femoral, umbilical ou anterior da parede abdominal; não incluindo a reparação de hérnia diafragmática, do hiato ou de hérnia ou hérnias noutros locais do corpo.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17.11-17.13, 17.21-17.24, 53.00-53.05, 53.10-</w:t>
            </w:r>
          </w:p>
          <w:p w:rsidR="00000000" w:rsidDel="00000000" w:rsidP="00000000" w:rsidRDefault="00000000" w:rsidRPr="00000000" w14:paraId="00001EEA">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53.17, 53.21, 53.29, 53.31, 53.39, 53.41-53.43,</w:t>
            </w:r>
          </w:p>
          <w:p w:rsidR="00000000" w:rsidDel="00000000" w:rsidP="00000000" w:rsidRDefault="00000000" w:rsidRPr="00000000" w14:paraId="00001EEB">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53.49, 53.51, 53.59, 53.61-53.63, 53.69</w:t>
            </w:r>
          </w:p>
        </w:tc>
      </w:tr>
      <w:tr>
        <w:trPr>
          <w:cantSplit w:val="0"/>
          <w:trHeight w:val="259"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C">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NHSN-HPRO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D">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Prótese da anca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E">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Artroplastia da anca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EF">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00.70-00.73, 00.85-00.87, 81.51-81.53</w:t>
            </w:r>
          </w:p>
        </w:tc>
      </w:tr>
      <w:tr>
        <w:trPr>
          <w:cantSplit w:val="0"/>
          <w:trHeight w:val="456"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0">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NHSN-HTP</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1">
            <w:pPr>
              <w:pBdr>
                <w:top w:space="0" w:sz="0" w:val="nil"/>
                <w:left w:space="0" w:sz="0" w:val="nil"/>
                <w:bottom w:space="0" w:sz="0" w:val="nil"/>
                <w:right w:space="0" w:sz="0" w:val="nil"/>
                <w:between w:space="0" w:sz="0" w:val="nil"/>
              </w:pBdr>
              <w:spacing w:before="37" w:lineRule="auto"/>
              <w:ind w:left="51" w:right="83" w:firstLine="0"/>
              <w:jc w:val="both"/>
              <w:rPr>
                <w:color w:val="000000"/>
                <w:sz w:val="16"/>
                <w:szCs w:val="16"/>
              </w:rPr>
            </w:pPr>
            <w:r w:rsidDel="00000000" w:rsidR="00000000" w:rsidRPr="00000000">
              <w:rPr>
                <w:color w:val="000000"/>
                <w:sz w:val="16"/>
                <w:szCs w:val="16"/>
                <w:rtl w:val="0"/>
              </w:rPr>
              <w:t xml:space="preserve">Transplante de coração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2">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Transplante de coração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37.51-37.55</w:t>
            </w:r>
          </w:p>
        </w:tc>
      </w:tr>
      <w:tr>
        <w:trPr>
          <w:cantSplit w:val="0"/>
          <w:trHeight w:val="456"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4">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NHSN-HYST</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5">
            <w:pPr>
              <w:pBdr>
                <w:top w:space="0" w:sz="0" w:val="nil"/>
                <w:left w:space="0" w:sz="0" w:val="nil"/>
                <w:bottom w:space="0" w:sz="0" w:val="nil"/>
                <w:right w:space="0" w:sz="0" w:val="nil"/>
                <w:between w:space="0" w:sz="0" w:val="nil"/>
              </w:pBdr>
              <w:spacing w:before="34" w:lineRule="auto"/>
              <w:ind w:left="51" w:right="31" w:firstLine="0"/>
              <w:jc w:val="both"/>
              <w:rPr>
                <w:color w:val="000000"/>
                <w:sz w:val="16"/>
                <w:szCs w:val="16"/>
              </w:rPr>
            </w:pPr>
            <w:r w:rsidDel="00000000" w:rsidR="00000000" w:rsidRPr="00000000">
              <w:rPr>
                <w:color w:val="000000"/>
                <w:sz w:val="16"/>
                <w:szCs w:val="16"/>
                <w:rtl w:val="0"/>
              </w:rPr>
              <w:t xml:space="preserve">Histerectomia abdominal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6">
            <w:pPr>
              <w:pBdr>
                <w:top w:space="0" w:sz="0" w:val="nil"/>
                <w:left w:space="0" w:sz="0" w:val="nil"/>
                <w:bottom w:space="0" w:sz="0" w:val="nil"/>
                <w:right w:space="0" w:sz="0" w:val="nil"/>
                <w:between w:space="0" w:sz="0" w:val="nil"/>
              </w:pBdr>
              <w:spacing w:before="34" w:lineRule="auto"/>
              <w:ind w:left="47" w:right="499" w:firstLine="0"/>
              <w:jc w:val="both"/>
              <w:rPr>
                <w:color w:val="000000"/>
                <w:sz w:val="16"/>
                <w:szCs w:val="16"/>
              </w:rPr>
            </w:pPr>
            <w:r w:rsidDel="00000000" w:rsidR="00000000" w:rsidRPr="00000000">
              <w:rPr>
                <w:color w:val="000000"/>
                <w:sz w:val="16"/>
                <w:szCs w:val="16"/>
                <w:rtl w:val="0"/>
              </w:rPr>
              <w:t xml:space="preserve">Remoção do útero através de uma incisão abdominal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68.31, 68.39, 68.41, 68.49, 68.61, 68.69</w:t>
            </w:r>
          </w:p>
        </w:tc>
      </w:tr>
      <w:tr>
        <w:trPr>
          <w:cantSplit w:val="0"/>
          <w:trHeight w:val="265"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8">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NHSN-KPRO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9">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Prótese do joelho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Artroplastia do joelho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B">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00.80-00.84, 81.54, 81.55</w:t>
            </w:r>
          </w:p>
        </w:tc>
      </w:tr>
      <w:tr>
        <w:trPr>
          <w:cantSplit w:val="0"/>
          <w:trHeight w:val="456"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C">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NHSN-KTP</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D">
            <w:pPr>
              <w:pBdr>
                <w:top w:space="0" w:sz="0" w:val="nil"/>
                <w:left w:space="0" w:sz="0" w:val="nil"/>
                <w:bottom w:space="0" w:sz="0" w:val="nil"/>
                <w:right w:space="0" w:sz="0" w:val="nil"/>
                <w:between w:space="0" w:sz="0" w:val="nil"/>
              </w:pBdr>
              <w:spacing w:before="37" w:lineRule="auto"/>
              <w:ind w:left="51" w:right="83" w:firstLine="0"/>
              <w:jc w:val="both"/>
              <w:rPr>
                <w:color w:val="000000"/>
                <w:sz w:val="16"/>
                <w:szCs w:val="16"/>
              </w:rPr>
            </w:pPr>
            <w:r w:rsidDel="00000000" w:rsidR="00000000" w:rsidRPr="00000000">
              <w:rPr>
                <w:color w:val="000000"/>
                <w:sz w:val="16"/>
                <w:szCs w:val="16"/>
                <w:rtl w:val="0"/>
              </w:rPr>
              <w:t xml:space="preserve">Transplante renal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Transplante de rim</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EF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55.61, 55.69</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0">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NHSN-LAM</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1">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Laminectomia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2">
            <w:pPr>
              <w:pBdr>
                <w:top w:space="0" w:sz="0" w:val="nil"/>
                <w:left w:space="0" w:sz="0" w:val="nil"/>
                <w:bottom w:space="0" w:sz="0" w:val="nil"/>
                <w:right w:space="0" w:sz="0" w:val="nil"/>
                <w:between w:space="0" w:sz="0" w:val="nil"/>
              </w:pBdr>
              <w:spacing w:before="30" w:lineRule="auto"/>
              <w:ind w:left="47" w:right="321" w:firstLine="0"/>
              <w:jc w:val="both"/>
              <w:rPr>
                <w:color w:val="000000"/>
                <w:sz w:val="16"/>
                <w:szCs w:val="16"/>
              </w:rPr>
            </w:pPr>
            <w:r w:rsidDel="00000000" w:rsidR="00000000" w:rsidRPr="00000000">
              <w:rPr>
                <w:color w:val="000000"/>
                <w:sz w:val="16"/>
                <w:szCs w:val="16"/>
                <w:rtl w:val="0"/>
              </w:rPr>
              <w:t xml:space="preserve">Exploração ou descompressão da medula espinal através da excisão ou incisão em estruturas vertebrais</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03.01, 03.02, 03.09, 80.50, 80.51, 80.53, 80.54</w:t>
            </w:r>
            <w:r w:rsidDel="00000000" w:rsidR="00000000" w:rsidRPr="00000000">
              <w:rPr>
                <w:b w:val="1"/>
                <w:color w:val="000000"/>
                <w:sz w:val="16"/>
                <w:szCs w:val="16"/>
                <w:rtl w:val="0"/>
              </w:rPr>
              <w:t xml:space="preserve">,</w:t>
            </w:r>
            <w:r w:rsidDel="00000000" w:rsidR="00000000" w:rsidRPr="00000000">
              <w:rPr>
                <w:rtl w:val="0"/>
              </w:rPr>
            </w:r>
          </w:p>
          <w:p w:rsidR="00000000" w:rsidDel="00000000" w:rsidP="00000000" w:rsidRDefault="00000000" w:rsidRPr="00000000" w14:paraId="00001F04">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80.59, 84.60-84.69, 84.80-84.85</w:t>
            </w:r>
          </w:p>
        </w:tc>
      </w:tr>
      <w:tr>
        <w:trPr>
          <w:cantSplit w:val="0"/>
          <w:trHeight w:val="509"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5">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NHSN-LTP</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6">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Transplante de fígado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Transplante de fígado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8">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50.51, 50.59</w:t>
            </w:r>
          </w:p>
        </w:tc>
      </w:tr>
      <w:tr>
        <w:trPr>
          <w:cantSplit w:val="0"/>
          <w:trHeight w:val="845"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9">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NHSN-NECK</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A">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Cirurgia do pescoço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B">
            <w:pPr>
              <w:pBdr>
                <w:top w:space="0" w:sz="0" w:val="nil"/>
                <w:left w:space="0" w:sz="0" w:val="nil"/>
                <w:bottom w:space="0" w:sz="0" w:val="nil"/>
                <w:right w:space="0" w:sz="0" w:val="nil"/>
                <w:between w:space="0" w:sz="0" w:val="nil"/>
              </w:pBdr>
              <w:spacing w:before="25" w:lineRule="auto"/>
              <w:ind w:left="47" w:right="81" w:firstLine="0"/>
              <w:jc w:val="both"/>
              <w:rPr>
                <w:color w:val="000000"/>
                <w:sz w:val="16"/>
                <w:szCs w:val="16"/>
              </w:rPr>
            </w:pPr>
            <w:r w:rsidDel="00000000" w:rsidR="00000000" w:rsidRPr="00000000">
              <w:rPr>
                <w:color w:val="000000"/>
                <w:sz w:val="16"/>
                <w:szCs w:val="16"/>
                <w:rtl w:val="0"/>
              </w:rPr>
              <w:t xml:space="preserve">Excisão ou incisão importante da laringe e dissecação radical do pescoço; não inclui operações da tiroide e paratiroide.</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C">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30.1, 30.21, 30.22, 30.29, 30.3, 30.4, 31.45,</w:t>
            </w:r>
          </w:p>
          <w:p w:rsidR="00000000" w:rsidDel="00000000" w:rsidP="00000000" w:rsidRDefault="00000000" w:rsidRPr="00000000" w14:paraId="00001F0D">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40.40-40.42</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E">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NHSN-NEPH</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0F">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renal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10">
            <w:pPr>
              <w:pBdr>
                <w:top w:space="0" w:sz="0" w:val="nil"/>
                <w:left w:space="0" w:sz="0" w:val="nil"/>
                <w:bottom w:space="0" w:sz="0" w:val="nil"/>
                <w:right w:space="0" w:sz="0" w:val="nil"/>
                <w:between w:space="0" w:sz="0" w:val="nil"/>
              </w:pBdr>
              <w:spacing w:before="30" w:lineRule="auto"/>
              <w:ind w:left="47" w:right="30" w:firstLine="0"/>
              <w:jc w:val="both"/>
              <w:rPr>
                <w:color w:val="000000"/>
                <w:sz w:val="16"/>
                <w:szCs w:val="16"/>
              </w:rPr>
            </w:pPr>
            <w:r w:rsidDel="00000000" w:rsidR="00000000" w:rsidRPr="00000000">
              <w:rPr>
                <w:color w:val="000000"/>
                <w:sz w:val="16"/>
                <w:szCs w:val="16"/>
                <w:rtl w:val="0"/>
              </w:rPr>
              <w:t xml:space="preserve">Ressecção ou manipulação do rim com ou sem remoção de estruturas conexas</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11">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55.01-55.02, 55.11, 55.12, 55.24, 55.31, 55.32,</w:t>
            </w:r>
          </w:p>
          <w:p w:rsidR="00000000" w:rsidDel="00000000" w:rsidP="00000000" w:rsidRDefault="00000000" w:rsidRPr="00000000" w14:paraId="00001F12">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55.34, 55.35, 55.39, 55.4, 55.51, 55.52, 55.54,</w:t>
            </w:r>
          </w:p>
          <w:p w:rsidR="00000000" w:rsidDel="00000000" w:rsidP="00000000" w:rsidRDefault="00000000" w:rsidRPr="00000000" w14:paraId="00001F13">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55.91</w:t>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14">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NHSN-OVRY</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5">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aos ovários</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6">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Operações no ovário e estruturas conexas</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65.01, 65.09, 65.12, 65.13, 65.21, 65.25, 65.29,</w:t>
            </w:r>
          </w:p>
          <w:p w:rsidR="00000000" w:rsidDel="00000000" w:rsidP="00000000" w:rsidRDefault="00000000" w:rsidRPr="00000000" w14:paraId="00001F18">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65.31, 65.39, 65.41, 65.49, 65.51-65.54, 65.61-</w:t>
            </w:r>
          </w:p>
          <w:p w:rsidR="00000000" w:rsidDel="00000000" w:rsidP="00000000" w:rsidRDefault="00000000" w:rsidRPr="00000000" w14:paraId="00001F19">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65.64, 65.71-65.76, 65.79, 65.81, 65.89, 65.92-</w:t>
            </w:r>
          </w:p>
          <w:p w:rsidR="00000000" w:rsidDel="00000000" w:rsidP="00000000" w:rsidRDefault="00000000" w:rsidRPr="00000000" w14:paraId="00001F1A">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65.95, 65.99</w:t>
            </w:r>
          </w:p>
        </w:tc>
      </w:tr>
      <w:tr>
        <w:trPr>
          <w:cantSplit w:val="0"/>
          <w:trHeight w:val="446"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1B">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NHSN-PACE</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C">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de </w:t>
            </w:r>
            <w:r w:rsidDel="00000000" w:rsidR="00000000" w:rsidRPr="00000000">
              <w:rPr>
                <w:i w:val="1"/>
                <w:color w:val="000000"/>
                <w:sz w:val="16"/>
                <w:szCs w:val="16"/>
                <w:rtl w:val="0"/>
              </w:rPr>
              <w:t xml:space="preserve">pacemaker</w:t>
            </w:r>
            <w:r w:rsidDel="00000000" w:rsidR="00000000" w:rsidRPr="00000000">
              <w:rPr>
                <w:rtl w:val="0"/>
              </w:rPr>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D">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Inserção, manipulação ou substituição do </w:t>
            </w:r>
            <w:r w:rsidDel="00000000" w:rsidR="00000000" w:rsidRPr="00000000">
              <w:rPr>
                <w:i w:val="1"/>
                <w:color w:val="000000"/>
                <w:sz w:val="16"/>
                <w:szCs w:val="16"/>
                <w:rtl w:val="0"/>
              </w:rPr>
              <w:t xml:space="preserve">pacemake</w:t>
            </w:r>
            <w:r w:rsidDel="00000000" w:rsidR="00000000" w:rsidRPr="00000000">
              <w:rPr>
                <w:color w:val="000000"/>
                <w:sz w:val="16"/>
                <w:szCs w:val="16"/>
                <w:rtl w:val="0"/>
              </w:rPr>
              <w:t xml:space="preserve">r</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1E">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00.50-00.54, 17.51, 17.52, 37.70, 37.77, 37.79-</w:t>
            </w:r>
          </w:p>
          <w:p w:rsidR="00000000" w:rsidDel="00000000" w:rsidP="00000000" w:rsidRDefault="00000000" w:rsidRPr="00000000" w14:paraId="00001F1F">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37.83, 37.85-37.87, 37.89, 37.94-37.99</w:t>
            </w:r>
          </w:p>
        </w:tc>
      </w:tr>
      <w:tr>
        <w:trPr>
          <w:cantSplit w:val="0"/>
          <w:trHeight w:val="850"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0">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NHSN-PRST</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1">
            <w:pPr>
              <w:pBdr>
                <w:top w:space="0" w:sz="0" w:val="nil"/>
                <w:left w:space="0" w:sz="0" w:val="nil"/>
                <w:bottom w:space="0" w:sz="0" w:val="nil"/>
                <w:right w:space="0" w:sz="0" w:val="nil"/>
                <w:between w:space="0" w:sz="0" w:val="nil"/>
              </w:pBdr>
              <w:spacing w:before="34" w:lineRule="auto"/>
              <w:ind w:left="51" w:right="67" w:firstLine="0"/>
              <w:jc w:val="both"/>
              <w:rPr>
                <w:color w:val="000000"/>
                <w:sz w:val="16"/>
                <w:szCs w:val="16"/>
              </w:rPr>
            </w:pPr>
            <w:r w:rsidDel="00000000" w:rsidR="00000000" w:rsidRPr="00000000">
              <w:rPr>
                <w:color w:val="000000"/>
                <w:sz w:val="16"/>
                <w:szCs w:val="16"/>
                <w:rtl w:val="0"/>
              </w:rPr>
              <w:t xml:space="preserve">Cirurgia da próstata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2">
            <w:pPr>
              <w:pBdr>
                <w:top w:space="0" w:sz="0" w:val="nil"/>
                <w:left w:space="0" w:sz="0" w:val="nil"/>
                <w:bottom w:space="0" w:sz="0" w:val="nil"/>
                <w:right w:space="0" w:sz="0" w:val="nil"/>
                <w:between w:space="0" w:sz="0" w:val="nil"/>
              </w:pBdr>
              <w:spacing w:before="29" w:lineRule="auto"/>
              <w:ind w:left="47" w:right="189" w:firstLine="0"/>
              <w:jc w:val="both"/>
              <w:rPr>
                <w:color w:val="000000"/>
                <w:sz w:val="16"/>
                <w:szCs w:val="16"/>
              </w:rPr>
            </w:pPr>
            <w:r w:rsidDel="00000000" w:rsidR="00000000" w:rsidRPr="00000000">
              <w:rPr>
                <w:color w:val="000000"/>
                <w:sz w:val="16"/>
                <w:szCs w:val="16"/>
                <w:rtl w:val="0"/>
              </w:rPr>
              <w:t xml:space="preserve">Excisão suprapúbica, retropúbica, radical ou perineal da próstata; não inclui a ressecção transuretral da próstata.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60.12, 60.3, 60.4, 60.5, 60.61, 60.62, 60.69</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4">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NHSN-PVBY</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5">
            <w:pPr>
              <w:pBdr>
                <w:top w:space="0" w:sz="0" w:val="nil"/>
                <w:left w:space="0" w:sz="0" w:val="nil"/>
                <w:bottom w:space="0" w:sz="0" w:val="nil"/>
                <w:right w:space="0" w:sz="0" w:val="nil"/>
                <w:between w:space="0" w:sz="0" w:val="nil"/>
              </w:pBdr>
              <w:spacing w:before="30" w:lineRule="auto"/>
              <w:ind w:left="51" w:right="28" w:firstLine="0"/>
              <w:jc w:val="both"/>
              <w:rPr>
                <w:color w:val="000000"/>
                <w:sz w:val="16"/>
                <w:szCs w:val="16"/>
              </w:rPr>
            </w:pPr>
            <w:r w:rsidDel="00000000" w:rsidR="00000000" w:rsidRPr="00000000">
              <w:rPr>
                <w:color w:val="000000"/>
                <w:sz w:val="16"/>
                <w:szCs w:val="16"/>
                <w:rtl w:val="0"/>
              </w:rPr>
              <w:t xml:space="preserve">Cirurgia de bypass vascular periférico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6">
            <w:pPr>
              <w:pBdr>
                <w:top w:space="0" w:sz="0" w:val="nil"/>
                <w:left w:space="0" w:sz="0" w:val="nil"/>
                <w:bottom w:space="0" w:sz="0" w:val="nil"/>
                <w:right w:space="0" w:sz="0" w:val="nil"/>
                <w:between w:space="0" w:sz="0" w:val="nil"/>
              </w:pBdr>
              <w:spacing w:before="37" w:lineRule="auto"/>
              <w:ind w:left="47" w:right="337" w:firstLine="0"/>
              <w:jc w:val="both"/>
              <w:rPr>
                <w:color w:val="000000"/>
                <w:sz w:val="16"/>
                <w:szCs w:val="16"/>
              </w:rPr>
            </w:pPr>
            <w:r w:rsidDel="00000000" w:rsidR="00000000" w:rsidRPr="00000000">
              <w:rPr>
                <w:color w:val="000000"/>
                <w:sz w:val="16"/>
                <w:szCs w:val="16"/>
                <w:rtl w:val="0"/>
              </w:rPr>
              <w:t xml:space="preserve">Operações de </w:t>
            </w:r>
            <w:r w:rsidDel="00000000" w:rsidR="00000000" w:rsidRPr="00000000">
              <w:rPr>
                <w:i w:val="1"/>
                <w:color w:val="000000"/>
                <w:sz w:val="16"/>
                <w:szCs w:val="16"/>
                <w:rtl w:val="0"/>
              </w:rPr>
              <w:t xml:space="preserve">bypass </w:t>
            </w:r>
            <w:r w:rsidDel="00000000" w:rsidR="00000000" w:rsidRPr="00000000">
              <w:rPr>
                <w:color w:val="000000"/>
                <w:sz w:val="16"/>
                <w:szCs w:val="16"/>
                <w:rtl w:val="0"/>
              </w:rPr>
              <w:t xml:space="preserve">nas artérias periféricas</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7">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39.29</w:t>
            </w:r>
          </w:p>
        </w:tc>
      </w:tr>
      <w:tr>
        <w:trPr>
          <w:cantSplit w:val="0"/>
          <w:trHeight w:val="456"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8">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NHSN-REC</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9">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Cirurgia retal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A">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Operações no reto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B">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48.25, 48.35, 48.40, 48.42, 48.43, 48.49-48.52,</w:t>
            </w:r>
          </w:p>
          <w:p w:rsidR="00000000" w:rsidDel="00000000" w:rsidP="00000000" w:rsidRDefault="00000000" w:rsidRPr="00000000" w14:paraId="00001F2C">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48.59, 48.61-48.65, 48.69, 48.74</w:t>
            </w:r>
          </w:p>
        </w:tc>
      </w:tr>
      <w:tr>
        <w:trPr>
          <w:cantSplit w:val="0"/>
          <w:trHeight w:val="754"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D">
            <w:pPr>
              <w:pBdr>
                <w:top w:space="0" w:sz="0" w:val="nil"/>
                <w:left w:space="0" w:sz="0" w:val="nil"/>
                <w:bottom w:space="0" w:sz="0" w:val="nil"/>
                <w:right w:space="0" w:sz="0" w:val="nil"/>
                <w:between w:space="0" w:sz="0" w:val="nil"/>
              </w:pBdr>
              <w:spacing w:before="37" w:lineRule="auto"/>
              <w:ind w:right="496"/>
              <w:jc w:val="both"/>
              <w:rPr>
                <w:color w:val="000000"/>
                <w:sz w:val="16"/>
                <w:szCs w:val="16"/>
              </w:rPr>
            </w:pPr>
            <w:r w:rsidDel="00000000" w:rsidR="00000000" w:rsidRPr="00000000">
              <w:rPr>
                <w:color w:val="000000"/>
                <w:sz w:val="16"/>
                <w:szCs w:val="16"/>
                <w:rtl w:val="0"/>
              </w:rPr>
              <w:t xml:space="preserve">NHSN-RFUSN</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E">
            <w:pPr>
              <w:pBdr>
                <w:top w:space="0" w:sz="0" w:val="nil"/>
                <w:left w:space="0" w:sz="0" w:val="nil"/>
                <w:bottom w:space="0" w:sz="0" w:val="nil"/>
                <w:right w:space="0" w:sz="0" w:val="nil"/>
                <w:between w:space="0" w:sz="0" w:val="nil"/>
              </w:pBdr>
              <w:spacing w:before="37" w:lineRule="auto"/>
              <w:ind w:left="51" w:right="373" w:firstLine="0"/>
              <w:jc w:val="both"/>
              <w:rPr>
                <w:color w:val="000000"/>
                <w:sz w:val="16"/>
                <w:szCs w:val="16"/>
              </w:rPr>
            </w:pPr>
            <w:r w:rsidDel="00000000" w:rsidR="00000000" w:rsidRPr="00000000">
              <w:rPr>
                <w:color w:val="000000"/>
                <w:sz w:val="16"/>
                <w:szCs w:val="16"/>
                <w:rtl w:val="0"/>
              </w:rPr>
              <w:t xml:space="preserve">Refusão da coluna vertebral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2F">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Refusão da coluna vertebral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0">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81.30-81.39</w:t>
            </w:r>
          </w:p>
        </w:tc>
      </w:tr>
      <w:tr>
        <w:trPr>
          <w:cantSplit w:val="0"/>
          <w:trHeight w:val="642"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1">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NHSN-SB</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2">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do intestino delgado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3">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Incisão ou ressecção do intestino delgado; não inclui anastomose do intestino delgado para o grosso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4">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45.01, 45.02, 45.15, 45.31-45.34, 45.51, 45.61-</w:t>
            </w:r>
          </w:p>
          <w:p w:rsidR="00000000" w:rsidDel="00000000" w:rsidP="00000000" w:rsidRDefault="00000000" w:rsidRPr="00000000" w14:paraId="00001F35">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45.63, 45.91, 46.01, 46.02, 46.20-46.24, 46.31,</w:t>
            </w:r>
          </w:p>
          <w:p w:rsidR="00000000" w:rsidDel="00000000" w:rsidP="00000000" w:rsidRDefault="00000000" w:rsidRPr="00000000" w14:paraId="00001F36">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46.39, 46.41, 46.51, 46.71-46.74, 46.93</w:t>
            </w:r>
          </w:p>
        </w:tc>
      </w:tr>
      <w:tr>
        <w:trPr>
          <w:cantSplit w:val="0"/>
          <w:trHeight w:val="461"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7">
            <w:pPr>
              <w:pBdr>
                <w:top w:space="0" w:sz="0" w:val="nil"/>
                <w:left w:space="0" w:sz="0" w:val="nil"/>
                <w:bottom w:space="0" w:sz="0" w:val="nil"/>
                <w:right w:space="0" w:sz="0" w:val="nil"/>
                <w:between w:space="0" w:sz="0" w:val="nil"/>
              </w:pBdr>
              <w:spacing w:before="11" w:lineRule="auto"/>
              <w:jc w:val="both"/>
              <w:rPr>
                <w:color w:val="000000"/>
                <w:sz w:val="16"/>
                <w:szCs w:val="16"/>
              </w:rPr>
            </w:pPr>
            <w:r w:rsidDel="00000000" w:rsidR="00000000" w:rsidRPr="00000000">
              <w:rPr>
                <w:color w:val="000000"/>
                <w:sz w:val="16"/>
                <w:szCs w:val="16"/>
                <w:rtl w:val="0"/>
              </w:rPr>
              <w:t xml:space="preserve">NHSN-SPLE</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8">
            <w:pPr>
              <w:pBdr>
                <w:top w:space="0" w:sz="0" w:val="nil"/>
                <w:left w:space="0" w:sz="0" w:val="nil"/>
                <w:bottom w:space="0" w:sz="0" w:val="nil"/>
                <w:right w:space="0" w:sz="0" w:val="nil"/>
                <w:between w:space="0" w:sz="0" w:val="nil"/>
              </w:pBdr>
              <w:spacing w:before="11" w:lineRule="auto"/>
              <w:ind w:left="51" w:firstLine="0"/>
              <w:jc w:val="both"/>
              <w:rPr>
                <w:color w:val="000000"/>
                <w:sz w:val="16"/>
                <w:szCs w:val="16"/>
              </w:rPr>
            </w:pPr>
            <w:r w:rsidDel="00000000" w:rsidR="00000000" w:rsidRPr="00000000">
              <w:rPr>
                <w:color w:val="000000"/>
                <w:sz w:val="16"/>
                <w:szCs w:val="16"/>
                <w:rtl w:val="0"/>
              </w:rPr>
              <w:t xml:space="preserve">Cirurgia do baço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9">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Ressecção ou manipulação do baço</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A">
            <w:pPr>
              <w:pBdr>
                <w:top w:space="0" w:sz="0" w:val="nil"/>
                <w:left w:space="0" w:sz="0" w:val="nil"/>
                <w:bottom w:space="0" w:sz="0" w:val="nil"/>
                <w:right w:space="0" w:sz="0" w:val="nil"/>
                <w:between w:space="0" w:sz="0" w:val="nil"/>
              </w:pBdr>
              <w:spacing w:before="11" w:lineRule="auto"/>
              <w:ind w:left="47" w:firstLine="0"/>
              <w:jc w:val="both"/>
              <w:rPr>
                <w:color w:val="000000"/>
                <w:sz w:val="16"/>
                <w:szCs w:val="16"/>
              </w:rPr>
            </w:pPr>
            <w:r w:rsidDel="00000000" w:rsidR="00000000" w:rsidRPr="00000000">
              <w:rPr>
                <w:color w:val="000000"/>
                <w:sz w:val="16"/>
                <w:szCs w:val="16"/>
                <w:rtl w:val="0"/>
              </w:rPr>
              <w:t xml:space="preserve">41.2, 41.33, 41.41-41.43, 41.5, 41.93, 41.95,</w:t>
            </w:r>
          </w:p>
          <w:p w:rsidR="00000000" w:rsidDel="00000000" w:rsidP="00000000" w:rsidRDefault="00000000" w:rsidRPr="00000000" w14:paraId="00001F3B">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41.99</w:t>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3C">
            <w:pPr>
              <w:pBdr>
                <w:top w:space="0" w:sz="0" w:val="nil"/>
                <w:left w:space="0" w:sz="0" w:val="nil"/>
                <w:bottom w:space="0" w:sz="0" w:val="nil"/>
                <w:right w:space="0" w:sz="0" w:val="nil"/>
                <w:between w:space="0" w:sz="0" w:val="nil"/>
              </w:pBdr>
              <w:spacing w:before="15" w:lineRule="auto"/>
              <w:jc w:val="both"/>
              <w:rPr>
                <w:color w:val="000000"/>
                <w:sz w:val="16"/>
                <w:szCs w:val="16"/>
              </w:rPr>
            </w:pPr>
            <w:r w:rsidDel="00000000" w:rsidR="00000000" w:rsidRPr="00000000">
              <w:rPr>
                <w:color w:val="000000"/>
                <w:sz w:val="16"/>
                <w:szCs w:val="16"/>
                <w:rtl w:val="0"/>
              </w:rPr>
              <w:t xml:space="preserve">NHSN-THOR</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3D">
            <w:pPr>
              <w:pBdr>
                <w:top w:space="0" w:sz="0" w:val="nil"/>
                <w:left w:space="0" w:sz="0" w:val="nil"/>
                <w:bottom w:space="0" w:sz="0" w:val="nil"/>
                <w:right w:space="0" w:sz="0" w:val="nil"/>
                <w:between w:space="0" w:sz="0" w:val="nil"/>
              </w:pBdr>
              <w:spacing w:before="15" w:lineRule="auto"/>
              <w:ind w:left="51" w:firstLine="0"/>
              <w:jc w:val="both"/>
              <w:rPr>
                <w:color w:val="000000"/>
                <w:sz w:val="16"/>
                <w:szCs w:val="16"/>
              </w:rPr>
            </w:pPr>
            <w:r w:rsidDel="00000000" w:rsidR="00000000" w:rsidRPr="00000000">
              <w:rPr>
                <w:color w:val="000000"/>
                <w:sz w:val="16"/>
                <w:szCs w:val="16"/>
                <w:rtl w:val="0"/>
              </w:rPr>
              <w:t xml:space="preserve">Cirurgia torácica</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3E">
            <w:pPr>
              <w:pBdr>
                <w:top w:space="0" w:sz="0" w:val="nil"/>
                <w:left w:space="0" w:sz="0" w:val="nil"/>
                <w:bottom w:space="0" w:sz="0" w:val="nil"/>
                <w:right w:space="0" w:sz="0" w:val="nil"/>
                <w:between w:space="0" w:sz="0" w:val="nil"/>
              </w:pBdr>
              <w:spacing w:before="15" w:lineRule="auto"/>
              <w:ind w:left="47" w:firstLine="0"/>
              <w:jc w:val="both"/>
              <w:rPr>
                <w:color w:val="000000"/>
                <w:sz w:val="16"/>
                <w:szCs w:val="16"/>
              </w:rPr>
            </w:pPr>
            <w:r w:rsidDel="00000000" w:rsidR="00000000" w:rsidRPr="00000000">
              <w:rPr>
                <w:color w:val="000000"/>
                <w:sz w:val="16"/>
                <w:szCs w:val="16"/>
                <w:rtl w:val="0"/>
              </w:rPr>
              <w:t xml:space="preserve">Cirurgia torácica não-cardíaca e não vascular; incluindo pneumonectomia e reparação de hérnia diafragmática ou do hiato</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3F">
            <w:pPr>
              <w:pBdr>
                <w:top w:space="0" w:sz="0" w:val="nil"/>
                <w:left w:space="0" w:sz="0" w:val="nil"/>
                <w:bottom w:space="0" w:sz="0" w:val="nil"/>
                <w:right w:space="0" w:sz="0" w:val="nil"/>
                <w:between w:space="0" w:sz="0" w:val="nil"/>
              </w:pBdr>
              <w:spacing w:before="15" w:lineRule="auto"/>
              <w:ind w:left="47" w:firstLine="0"/>
              <w:jc w:val="both"/>
              <w:rPr>
                <w:color w:val="000000"/>
                <w:sz w:val="16"/>
                <w:szCs w:val="16"/>
              </w:rPr>
            </w:pPr>
            <w:r w:rsidDel="00000000" w:rsidR="00000000" w:rsidRPr="00000000">
              <w:rPr>
                <w:color w:val="000000"/>
                <w:sz w:val="16"/>
                <w:szCs w:val="16"/>
                <w:rtl w:val="0"/>
              </w:rPr>
              <w:t xml:space="preserve">32.09, 32.1, 32.20, 32.21-32.23, 32.25, 32.26,</w:t>
            </w:r>
          </w:p>
          <w:p w:rsidR="00000000" w:rsidDel="00000000" w:rsidP="00000000" w:rsidRDefault="00000000" w:rsidRPr="00000000" w14:paraId="00001F40">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32.29, 32.30, 32.39, 32.41, 32.49, 32.50, 32.59,</w:t>
            </w:r>
          </w:p>
          <w:p w:rsidR="00000000" w:rsidDel="00000000" w:rsidP="00000000" w:rsidRDefault="00000000" w:rsidRPr="00000000" w14:paraId="00001F41">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32.6, 32.9, 33.0, 33.1, 33.20, 33.25, 33.28,</w:t>
            </w:r>
          </w:p>
          <w:p w:rsidR="00000000" w:rsidDel="00000000" w:rsidP="00000000" w:rsidRDefault="00000000" w:rsidRPr="00000000" w14:paraId="00001F42">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33.31-33.34, 33.39, 33.41-33.43, 33.48, 33.49,</w:t>
            </w:r>
          </w:p>
          <w:p w:rsidR="00000000" w:rsidDel="00000000" w:rsidP="00000000" w:rsidRDefault="00000000" w:rsidRPr="00000000" w14:paraId="00001F43">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33.98, 33.99, 34.01-34.03, 34.06, 34.1, 34.20,</w:t>
            </w:r>
          </w:p>
          <w:p w:rsidR="00000000" w:rsidDel="00000000" w:rsidP="00000000" w:rsidRDefault="00000000" w:rsidRPr="00000000" w14:paraId="00001F44">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34.26, 34.3, 34.4, 34.51, 34.52, 34.59, 34.6,</w:t>
            </w:r>
          </w:p>
          <w:p w:rsidR="00000000" w:rsidDel="00000000" w:rsidP="00000000" w:rsidRDefault="00000000" w:rsidRPr="00000000" w14:paraId="00001F45">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34.81-34.84, 34.89, 34.93, 34.99, 53.80-53.84</w:t>
            </w:r>
          </w:p>
        </w:tc>
      </w:tr>
      <w:tr>
        <w:trPr>
          <w:cantSplit w:val="0"/>
          <w:trHeight w:val="64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46">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NHSN-THYR</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47">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Cirurgia à tiroide e/ou paratiroide</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48">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Ressecção ou manipulação da tiroide e/ou paratiroide</w:t>
            </w:r>
          </w:p>
        </w:tc>
        <w:tc>
          <w:tcPr>
            <w:tcBorders>
              <w:top w:color="000000" w:space="0" w:sz="4" w:val="single"/>
              <w:left w:color="000000" w:space="0" w:sz="4" w:val="single"/>
              <w:right w:color="000000" w:space="0" w:sz="4" w:val="single"/>
            </w:tcBorders>
            <w:tcMar>
              <w:left w:w="0.0" w:type="dxa"/>
              <w:right w:w="0.0" w:type="dxa"/>
            </w:tcMar>
          </w:tcPr>
          <w:p w:rsidR="00000000" w:rsidDel="00000000" w:rsidP="00000000" w:rsidRDefault="00000000" w:rsidRPr="00000000" w14:paraId="00001F49">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06.02, 06.09, 06.12, 06.2, 06.31, 06.39, 06.4,</w:t>
            </w:r>
          </w:p>
          <w:p w:rsidR="00000000" w:rsidDel="00000000" w:rsidP="00000000" w:rsidRDefault="00000000" w:rsidRPr="00000000" w14:paraId="00001F4A">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06.50-06.52, 06.6, 06.7, 06.81, 06.89, 06.91-</w:t>
            </w:r>
          </w:p>
          <w:p w:rsidR="00000000" w:rsidDel="00000000" w:rsidP="00000000" w:rsidRDefault="00000000" w:rsidRPr="00000000" w14:paraId="00001F4B">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06.95, 06.98, 06.99</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4C">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NHSN-VHYS</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4D">
            <w:pPr>
              <w:pBdr>
                <w:top w:space="0" w:sz="0" w:val="nil"/>
                <w:left w:space="0" w:sz="0" w:val="nil"/>
                <w:bottom w:space="0" w:sz="0" w:val="nil"/>
                <w:right w:space="0" w:sz="0" w:val="nil"/>
                <w:between w:space="0" w:sz="0" w:val="nil"/>
              </w:pBdr>
              <w:spacing w:before="29" w:lineRule="auto"/>
              <w:ind w:left="51" w:right="31" w:firstLine="0"/>
              <w:jc w:val="both"/>
              <w:rPr>
                <w:color w:val="000000"/>
                <w:sz w:val="16"/>
                <w:szCs w:val="16"/>
              </w:rPr>
            </w:pPr>
            <w:r w:rsidDel="00000000" w:rsidR="00000000" w:rsidRPr="00000000">
              <w:rPr>
                <w:color w:val="000000"/>
                <w:sz w:val="16"/>
                <w:szCs w:val="16"/>
                <w:rtl w:val="0"/>
              </w:rPr>
              <w:t xml:space="preserve">Histerectomia vaginal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4E">
            <w:pPr>
              <w:pBdr>
                <w:top w:space="0" w:sz="0" w:val="nil"/>
                <w:left w:space="0" w:sz="0" w:val="nil"/>
                <w:bottom w:space="0" w:sz="0" w:val="nil"/>
                <w:right w:space="0" w:sz="0" w:val="nil"/>
                <w:between w:space="0" w:sz="0" w:val="nil"/>
              </w:pBdr>
              <w:spacing w:before="29" w:lineRule="auto"/>
              <w:ind w:left="47" w:right="64" w:firstLine="0"/>
              <w:jc w:val="both"/>
              <w:rPr>
                <w:color w:val="000000"/>
                <w:sz w:val="16"/>
                <w:szCs w:val="16"/>
              </w:rPr>
            </w:pPr>
            <w:r w:rsidDel="00000000" w:rsidR="00000000" w:rsidRPr="00000000">
              <w:rPr>
                <w:color w:val="000000"/>
                <w:sz w:val="16"/>
                <w:szCs w:val="16"/>
                <w:rtl w:val="0"/>
              </w:rPr>
              <w:t xml:space="preserve">Histerectomia vaginal; incluindo cirurgia laparoscópica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4F">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68.51, 68.59, 68.71, 68.79</w:t>
            </w:r>
          </w:p>
        </w:tc>
      </w:tr>
      <w:tr>
        <w:trPr>
          <w:cantSplit w:val="0"/>
          <w:trHeight w:val="653"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0">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NHSN-VSHN</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1">
            <w:pPr>
              <w:pBdr>
                <w:top w:space="0" w:sz="0" w:val="nil"/>
                <w:left w:space="0" w:sz="0" w:val="nil"/>
                <w:bottom w:space="0" w:sz="0" w:val="nil"/>
                <w:right w:space="0" w:sz="0" w:val="nil"/>
                <w:between w:space="0" w:sz="0" w:val="nil"/>
              </w:pBdr>
              <w:spacing w:before="29" w:lineRule="auto"/>
              <w:ind w:left="51" w:right="31" w:firstLine="0"/>
              <w:jc w:val="both"/>
              <w:rPr>
                <w:color w:val="000000"/>
                <w:sz w:val="16"/>
                <w:szCs w:val="16"/>
              </w:rPr>
            </w:pPr>
            <w:r w:rsidDel="00000000" w:rsidR="00000000" w:rsidRPr="00000000">
              <w:rPr>
                <w:i w:val="1"/>
                <w:color w:val="000000"/>
                <w:sz w:val="16"/>
                <w:szCs w:val="16"/>
                <w:rtl w:val="0"/>
              </w:rPr>
              <w:t xml:space="preserve">Shunt</w:t>
            </w:r>
            <w:r w:rsidDel="00000000" w:rsidR="00000000" w:rsidRPr="00000000">
              <w:rPr>
                <w:color w:val="000000"/>
                <w:sz w:val="16"/>
                <w:szCs w:val="16"/>
                <w:rtl w:val="0"/>
              </w:rPr>
              <w:t xml:space="preserve"> ventricular</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2">
            <w:pPr>
              <w:pBdr>
                <w:top w:space="0" w:sz="0" w:val="nil"/>
                <w:left w:space="0" w:sz="0" w:val="nil"/>
                <w:bottom w:space="0" w:sz="0" w:val="nil"/>
                <w:right w:space="0" w:sz="0" w:val="nil"/>
                <w:between w:space="0" w:sz="0" w:val="nil"/>
              </w:pBdr>
              <w:spacing w:before="29" w:lineRule="auto"/>
              <w:ind w:left="47" w:right="259" w:firstLine="0"/>
              <w:jc w:val="both"/>
              <w:rPr>
                <w:color w:val="000000"/>
                <w:sz w:val="16"/>
                <w:szCs w:val="16"/>
              </w:rPr>
            </w:pPr>
            <w:r w:rsidDel="00000000" w:rsidR="00000000" w:rsidRPr="00000000">
              <w:rPr>
                <w:color w:val="000000"/>
                <w:sz w:val="16"/>
                <w:szCs w:val="16"/>
                <w:rtl w:val="0"/>
              </w:rPr>
              <w:t xml:space="preserve">Cirurgias de </w:t>
            </w:r>
            <w:r w:rsidDel="00000000" w:rsidR="00000000" w:rsidRPr="00000000">
              <w:rPr>
                <w:i w:val="1"/>
                <w:color w:val="000000"/>
                <w:sz w:val="16"/>
                <w:szCs w:val="16"/>
                <w:rtl w:val="0"/>
              </w:rPr>
              <w:t xml:space="preserve">shunt</w:t>
            </w:r>
            <w:r w:rsidDel="00000000" w:rsidR="00000000" w:rsidRPr="00000000">
              <w:rPr>
                <w:color w:val="000000"/>
                <w:sz w:val="16"/>
                <w:szCs w:val="16"/>
                <w:rtl w:val="0"/>
              </w:rPr>
              <w:t xml:space="preserve"> ventricular; incluindo revisão e remoção de </w:t>
            </w:r>
            <w:r w:rsidDel="00000000" w:rsidR="00000000" w:rsidRPr="00000000">
              <w:rPr>
                <w:i w:val="1"/>
                <w:color w:val="000000"/>
                <w:sz w:val="16"/>
                <w:szCs w:val="16"/>
                <w:rtl w:val="0"/>
              </w:rPr>
              <w:t xml:space="preserve">shunt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3">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02.2, 02.31-02.35, 02.39, 02.42, 02.43, 54.95</w:t>
            </w:r>
          </w:p>
        </w:tc>
      </w:tr>
      <w:tr>
        <w:trPr>
          <w:cantSplit w:val="0"/>
          <w:trHeight w:val="1032" w:hRule="atLeast"/>
          <w:tblHeader w:val="0"/>
        </w:trPr>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4">
            <w:pPr>
              <w:pBdr>
                <w:top w:space="0" w:sz="0" w:val="nil"/>
                <w:left w:space="0" w:sz="0" w:val="nil"/>
                <w:bottom w:space="0" w:sz="0" w:val="nil"/>
                <w:right w:space="0" w:sz="0" w:val="nil"/>
                <w:between w:space="0" w:sz="0" w:val="nil"/>
              </w:pBdr>
              <w:spacing w:before="6" w:lineRule="auto"/>
              <w:jc w:val="both"/>
              <w:rPr>
                <w:color w:val="000000"/>
                <w:sz w:val="16"/>
                <w:szCs w:val="16"/>
              </w:rPr>
            </w:pPr>
            <w:r w:rsidDel="00000000" w:rsidR="00000000" w:rsidRPr="00000000">
              <w:rPr>
                <w:color w:val="000000"/>
                <w:sz w:val="16"/>
                <w:szCs w:val="16"/>
                <w:rtl w:val="0"/>
              </w:rPr>
              <w:t xml:space="preserve">NHSN-XLAP</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5">
            <w:pPr>
              <w:pBdr>
                <w:top w:space="0" w:sz="0" w:val="nil"/>
                <w:left w:space="0" w:sz="0" w:val="nil"/>
                <w:bottom w:space="0" w:sz="0" w:val="nil"/>
                <w:right w:space="0" w:sz="0" w:val="nil"/>
                <w:between w:space="0" w:sz="0" w:val="nil"/>
              </w:pBdr>
              <w:spacing w:before="6" w:lineRule="auto"/>
              <w:ind w:left="51" w:firstLine="0"/>
              <w:jc w:val="both"/>
              <w:rPr>
                <w:color w:val="000000"/>
                <w:sz w:val="16"/>
                <w:szCs w:val="16"/>
              </w:rPr>
            </w:pPr>
            <w:r w:rsidDel="00000000" w:rsidR="00000000" w:rsidRPr="00000000">
              <w:rPr>
                <w:color w:val="000000"/>
                <w:sz w:val="16"/>
                <w:szCs w:val="16"/>
                <w:rtl w:val="0"/>
              </w:rPr>
              <w:t xml:space="preserve">Laparotomia exploratória</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6">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Procedimentos que envolvem uma incisão através da parede abdominal para aceder à cavidade abdominal; procedimento de diagnóstico na cavidade abdominal</w:t>
            </w:r>
          </w:p>
        </w:tc>
        <w:tc>
          <w:tcPr>
            <w:tcBorders>
              <w:top w:color="000000" w:space="0" w:sz="4" w:val="single"/>
              <w:left w:color="000000" w:space="0" w:sz="4" w:val="single"/>
              <w:bottom w:color="000000" w:space="0" w:sz="4" w:val="single"/>
              <w:right w:color="000000" w:space="0" w:sz="4" w:val="single"/>
            </w:tcBorders>
            <w:tcMar>
              <w:left w:w="0.0" w:type="dxa"/>
              <w:right w:w="0.0" w:type="dxa"/>
            </w:tcMar>
          </w:tcPr>
          <w:p w:rsidR="00000000" w:rsidDel="00000000" w:rsidP="00000000" w:rsidRDefault="00000000" w:rsidRPr="00000000" w14:paraId="00001F57">
            <w:pPr>
              <w:pBdr>
                <w:top w:space="0" w:sz="0" w:val="nil"/>
                <w:left w:space="0" w:sz="0" w:val="nil"/>
                <w:bottom w:space="0" w:sz="0" w:val="nil"/>
                <w:right w:space="0" w:sz="0" w:val="nil"/>
                <w:between w:space="0" w:sz="0" w:val="nil"/>
              </w:pBdr>
              <w:spacing w:before="6" w:lineRule="auto"/>
              <w:ind w:left="47" w:firstLine="0"/>
              <w:jc w:val="both"/>
              <w:rPr>
                <w:color w:val="000000"/>
                <w:sz w:val="16"/>
                <w:szCs w:val="16"/>
              </w:rPr>
            </w:pPr>
            <w:r w:rsidDel="00000000" w:rsidR="00000000" w:rsidRPr="00000000">
              <w:rPr>
                <w:color w:val="000000"/>
                <w:sz w:val="16"/>
                <w:szCs w:val="16"/>
                <w:rtl w:val="0"/>
              </w:rPr>
              <w:t xml:space="preserve">53.71-53.72, 53.75, 54.0, 54.11, 54.12, 54.19,</w:t>
            </w:r>
          </w:p>
          <w:p w:rsidR="00000000" w:rsidDel="00000000" w:rsidP="00000000" w:rsidRDefault="00000000" w:rsidRPr="00000000" w14:paraId="00001F58">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54.3, 54.4, 54.51, 54.59, 54.61, 54.63, 54.64,</w:t>
            </w:r>
          </w:p>
          <w:p w:rsidR="00000000" w:rsidDel="00000000" w:rsidP="00000000" w:rsidRDefault="00000000" w:rsidRPr="00000000" w14:paraId="00001F59">
            <w:pPr>
              <w:pBdr>
                <w:top w:space="0" w:sz="0" w:val="nil"/>
                <w:left w:space="0" w:sz="0" w:val="nil"/>
                <w:bottom w:space="0" w:sz="0" w:val="nil"/>
                <w:right w:space="0" w:sz="0" w:val="nil"/>
                <w:between w:space="0" w:sz="0" w:val="nil"/>
              </w:pBdr>
              <w:ind w:left="47" w:firstLine="0"/>
              <w:jc w:val="both"/>
              <w:rPr>
                <w:color w:val="000000"/>
                <w:sz w:val="16"/>
                <w:szCs w:val="16"/>
              </w:rPr>
            </w:pPr>
            <w:r w:rsidDel="00000000" w:rsidR="00000000" w:rsidRPr="00000000">
              <w:rPr>
                <w:color w:val="000000"/>
                <w:sz w:val="16"/>
                <w:szCs w:val="16"/>
                <w:rtl w:val="0"/>
              </w:rPr>
              <w:t xml:space="preserve">54.71-54.75, 54.92, 54.93</w:t>
            </w:r>
          </w:p>
        </w:tc>
      </w:tr>
    </w:tbl>
    <w:p w:rsidR="00000000" w:rsidDel="00000000" w:rsidP="00000000" w:rsidRDefault="00000000" w:rsidRPr="00000000" w14:paraId="00001F5A">
      <w:pPr>
        <w:spacing w:before="7" w:lineRule="auto"/>
        <w:jc w:val="both"/>
        <w:rPr>
          <w:sz w:val="20"/>
          <w:szCs w:val="20"/>
        </w:rPr>
      </w:pPr>
      <w:r w:rsidDel="00000000" w:rsidR="00000000" w:rsidRPr="00000000">
        <w:rPr>
          <w:rtl w:val="0"/>
        </w:rPr>
      </w:r>
    </w:p>
    <w:p w:rsidR="00000000" w:rsidDel="00000000" w:rsidP="00000000" w:rsidRDefault="00000000" w:rsidRPr="00000000" w14:paraId="00001F5B">
      <w:pPr>
        <w:ind w:right="386"/>
        <w:jc w:val="both"/>
        <w:rPr>
          <w:sz w:val="20"/>
          <w:szCs w:val="20"/>
        </w:rPr>
      </w:pPr>
      <w:r w:rsidDel="00000000" w:rsidR="00000000" w:rsidRPr="00000000">
        <w:rPr>
          <w:sz w:val="20"/>
          <w:szCs w:val="20"/>
          <w:rtl w:val="0"/>
        </w:rPr>
        <w:t xml:space="preserve">Reportar os códigos NHSN mesmo que a incisão não esteja totalmente fechada no final do procedimento (isto é, se ainda existirem fios ou tubos através da incisão).</w:t>
      </w:r>
    </w:p>
    <w:p w:rsidR="00000000" w:rsidDel="00000000" w:rsidP="00000000" w:rsidRDefault="00000000" w:rsidRPr="00000000" w14:paraId="00001F5C">
      <w:pPr>
        <w:spacing w:before="1" w:lineRule="auto"/>
        <w:jc w:val="both"/>
        <w:rPr>
          <w:sz w:val="20"/>
          <w:szCs w:val="20"/>
        </w:rPr>
      </w:pPr>
      <w:r w:rsidDel="00000000" w:rsidR="00000000" w:rsidRPr="00000000">
        <w:rPr>
          <w:rtl w:val="0"/>
        </w:rPr>
      </w:r>
    </w:p>
    <w:p w:rsidR="00000000" w:rsidDel="00000000" w:rsidP="00000000" w:rsidRDefault="00000000" w:rsidRPr="00000000" w14:paraId="00001F5D">
      <w:pPr>
        <w:pStyle w:val="Heading3"/>
        <w:jc w:val="both"/>
        <w:rPr>
          <w:rFonts w:ascii="Calibri" w:cs="Calibri" w:eastAsia="Calibri" w:hAnsi="Calibri"/>
        </w:rPr>
      </w:pPr>
      <w:bookmarkStart w:colFirst="0" w:colLast="0" w:name="_heading=h.36ei31r" w:id="103"/>
      <w:bookmarkEnd w:id="103"/>
      <w:r w:rsidDel="00000000" w:rsidR="00000000" w:rsidRPr="00000000">
        <w:rPr>
          <w:rFonts w:ascii="Calibri" w:cs="Calibri" w:eastAsia="Calibri" w:hAnsi="Calibri"/>
          <w:rtl w:val="0"/>
        </w:rPr>
        <w:t xml:space="preserve">Exemplos de cirurgia não-NHSN</w:t>
      </w:r>
    </w:p>
    <w:p w:rsidR="00000000" w:rsidDel="00000000" w:rsidP="00000000" w:rsidRDefault="00000000" w:rsidRPr="00000000" w14:paraId="00001F5E">
      <w:pPr>
        <w:spacing w:before="6" w:lineRule="auto"/>
        <w:jc w:val="both"/>
        <w:rPr>
          <w:sz w:val="20"/>
          <w:szCs w:val="20"/>
        </w:rPr>
      </w:pPr>
      <w:r w:rsidDel="00000000" w:rsidR="00000000" w:rsidRPr="00000000">
        <w:rPr>
          <w:rtl w:val="0"/>
        </w:rPr>
      </w:r>
    </w:p>
    <w:p w:rsidR="00000000" w:rsidDel="00000000" w:rsidP="00000000" w:rsidRDefault="00000000" w:rsidRPr="00000000" w14:paraId="00001F5F">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Procedimentos obstétricos: peri-parto/trabalho de parto (um ou mais) ICD-9-CM 75.3 e 75.9.</w:t>
      </w:r>
      <w:r w:rsidDel="00000000" w:rsidR="00000000" w:rsidRPr="00000000">
        <w:rPr>
          <w:rtl w:val="0"/>
        </w:rPr>
      </w:r>
    </w:p>
    <w:p w:rsidR="00000000" w:rsidDel="00000000" w:rsidP="00000000" w:rsidRDefault="00000000" w:rsidRPr="00000000" w14:paraId="00001F60">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Extração dentária: Código ICD-9-CM 23.1 Remoção cirúrgica.</w:t>
      </w:r>
      <w:r w:rsidDel="00000000" w:rsidR="00000000" w:rsidRPr="00000000">
        <w:rPr>
          <w:rtl w:val="0"/>
        </w:rPr>
      </w:r>
    </w:p>
    <w:p w:rsidR="00000000" w:rsidDel="00000000" w:rsidP="00000000" w:rsidRDefault="00000000" w:rsidRPr="00000000" w14:paraId="00001F61">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Ressecção transuretral da próstata</w:t>
      </w:r>
      <w:r w:rsidDel="00000000" w:rsidR="00000000" w:rsidRPr="00000000">
        <w:rPr>
          <w:rtl w:val="0"/>
        </w:rPr>
      </w:r>
    </w:p>
    <w:p w:rsidR="00000000" w:rsidDel="00000000" w:rsidP="00000000" w:rsidRDefault="00000000" w:rsidRPr="00000000" w14:paraId="00001F62">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Incisão e drenagem de abcesso com encerramento secundário</w:t>
      </w:r>
      <w:r w:rsidDel="00000000" w:rsidR="00000000" w:rsidRPr="00000000">
        <w:rPr>
          <w:rtl w:val="0"/>
        </w:rPr>
      </w:r>
    </w:p>
    <w:p w:rsidR="00000000" w:rsidDel="00000000" w:rsidP="00000000" w:rsidRDefault="00000000" w:rsidRPr="00000000" w14:paraId="00001F63">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Qualquer amputação de antepé diabético com a cicatrização como intenção secundária</w:t>
      </w:r>
      <w:r w:rsidDel="00000000" w:rsidR="00000000" w:rsidRPr="00000000">
        <w:rPr>
          <w:rtl w:val="0"/>
        </w:rPr>
      </w:r>
    </w:p>
    <w:p w:rsidR="00000000" w:rsidDel="00000000" w:rsidP="00000000" w:rsidRDefault="00000000" w:rsidRPr="00000000" w14:paraId="00001F64">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Qualquer outra cirurgia em que a cicatrização seja a intenção secundária</w:t>
      </w:r>
      <w:r w:rsidDel="00000000" w:rsidR="00000000" w:rsidRPr="00000000">
        <w:rPr>
          <w:rtl w:val="0"/>
        </w:rPr>
      </w:r>
    </w:p>
    <w:p w:rsidR="00000000" w:rsidDel="00000000" w:rsidP="00000000" w:rsidRDefault="00000000" w:rsidRPr="00000000" w14:paraId="00001F65">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Tonsilectomia</w:t>
      </w:r>
      <w:r w:rsidDel="00000000" w:rsidR="00000000" w:rsidRPr="00000000">
        <w:rPr>
          <w:rtl w:val="0"/>
        </w:rPr>
      </w:r>
    </w:p>
    <w:p w:rsidR="00000000" w:rsidDel="00000000" w:rsidP="00000000" w:rsidRDefault="00000000" w:rsidRPr="00000000" w14:paraId="00001F66">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Aplicação de fixador externo/Olizarov</w:t>
      </w:r>
      <w:r w:rsidDel="00000000" w:rsidR="00000000" w:rsidRPr="00000000">
        <w:rPr>
          <w:rtl w:val="0"/>
        </w:rPr>
      </w:r>
    </w:p>
    <w:p w:rsidR="00000000" w:rsidDel="00000000" w:rsidP="00000000" w:rsidRDefault="00000000" w:rsidRPr="00000000" w14:paraId="00001F67">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Drenagem extraventricular</w:t>
      </w:r>
      <w:r w:rsidDel="00000000" w:rsidR="00000000" w:rsidRPr="00000000">
        <w:rPr>
          <w:rtl w:val="0"/>
        </w:rPr>
      </w:r>
    </w:p>
    <w:p w:rsidR="00000000" w:rsidDel="00000000" w:rsidP="00000000" w:rsidRDefault="00000000" w:rsidRPr="00000000" w14:paraId="00001F68">
      <w:pPr>
        <w:numPr>
          <w:ilvl w:val="1"/>
          <w:numId w:val="43"/>
        </w:numPr>
        <w:pBdr>
          <w:top w:space="0" w:sz="0" w:val="nil"/>
          <w:left w:space="0" w:sz="0" w:val="nil"/>
          <w:bottom w:space="0" w:sz="0" w:val="nil"/>
          <w:right w:space="0" w:sz="0" w:val="nil"/>
          <w:between w:space="0" w:sz="0" w:val="nil"/>
        </w:pBdr>
        <w:tabs>
          <w:tab w:val="left" w:leader="none" w:pos="1824"/>
        </w:tabs>
        <w:ind w:left="567" w:hanging="283"/>
        <w:jc w:val="both"/>
        <w:rPr/>
      </w:pPr>
      <w:r w:rsidDel="00000000" w:rsidR="00000000" w:rsidRPr="00000000">
        <w:rPr>
          <w:color w:val="000000"/>
          <w:sz w:val="20"/>
          <w:szCs w:val="20"/>
          <w:rtl w:val="0"/>
        </w:rPr>
        <w:t xml:space="preserve">Remoção histeroscópica de fibroides: Evacuação de produtos de conceção retidos.</w:t>
      </w:r>
      <w:r w:rsidDel="00000000" w:rsidR="00000000" w:rsidRPr="00000000">
        <w:rPr>
          <w:rtl w:val="0"/>
        </w:rPr>
      </w:r>
    </w:p>
    <w:p w:rsidR="00000000" w:rsidDel="00000000" w:rsidP="00000000" w:rsidRDefault="00000000" w:rsidRPr="00000000" w14:paraId="00001F6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F6A">
      <w:pPr>
        <w:jc w:val="both"/>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1F6B">
      <w:pPr>
        <w:jc w:val="both"/>
        <w:rPr>
          <w:sz w:val="20"/>
          <w:szCs w:val="20"/>
        </w:rPr>
      </w:pPr>
      <w:r w:rsidDel="00000000" w:rsidR="00000000" w:rsidRPr="00000000">
        <w:rPr>
          <w:rtl w:val="0"/>
        </w:rPr>
      </w:r>
    </w:p>
    <w:p w:rsidR="00000000" w:rsidDel="00000000" w:rsidP="00000000" w:rsidRDefault="00000000" w:rsidRPr="00000000" w14:paraId="00001F6C">
      <w:pPr>
        <w:pStyle w:val="Heading1"/>
        <w:jc w:val="both"/>
        <w:rPr/>
      </w:pPr>
      <w:bookmarkStart w:colFirst="0" w:colLast="0" w:name="_heading=h.1ljsd9k" w:id="104"/>
      <w:bookmarkEnd w:id="104"/>
      <w:r w:rsidDel="00000000" w:rsidR="00000000" w:rsidRPr="00000000">
        <w:rPr>
          <w:rtl w:val="0"/>
        </w:rPr>
        <w:t xml:space="preserve">Referências</w:t>
      </w:r>
    </w:p>
    <w:p w:rsidR="00000000" w:rsidDel="00000000" w:rsidP="00000000" w:rsidRDefault="00000000" w:rsidRPr="00000000" w14:paraId="00001F6D">
      <w:pPr>
        <w:spacing w:before="12" w:lineRule="auto"/>
        <w:jc w:val="both"/>
        <w:rPr/>
      </w:pPr>
      <w:r w:rsidDel="00000000" w:rsidR="00000000" w:rsidRPr="00000000">
        <w:rPr>
          <w:rtl w:val="0"/>
        </w:rPr>
      </w:r>
    </w:p>
    <w:p w:rsidR="00000000" w:rsidDel="00000000" w:rsidP="00000000" w:rsidRDefault="00000000" w:rsidRPr="00000000" w14:paraId="00001F6E">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bookmarkStart w:colFirst="0" w:colLast="0" w:name="_heading=h.45jfvxd" w:id="105"/>
      <w:bookmarkEnd w:id="105"/>
      <w:r w:rsidDel="00000000" w:rsidR="00000000" w:rsidRPr="00000000">
        <w:rPr>
          <w:color w:val="000000"/>
          <w:sz w:val="20"/>
          <w:szCs w:val="20"/>
          <w:rtl w:val="0"/>
        </w:rPr>
        <w:t xml:space="preserve">European Centre for Disease Prevention and Control (ECDC). Point prevalence survey of healthcare-associated infections and antimicrobial use in European acute care hospitals. Protocol version 4.3. Full scale survey and codebook. Stockholm: ECDC: 2012. Disponível em: </w:t>
      </w:r>
      <w:hyperlink r:id="rId96">
        <w:r w:rsidDel="00000000" w:rsidR="00000000" w:rsidRPr="00000000">
          <w:rPr>
            <w:color w:val="69ad22"/>
            <w:sz w:val="20"/>
            <w:szCs w:val="20"/>
            <w:u w:val="single"/>
            <w:rtl w:val="0"/>
          </w:rPr>
          <w:t xml:space="preserve">https://www.ecdc.europa.eu/en/healthcare-associated-</w:t>
        </w:r>
      </w:hyperlink>
      <w:r w:rsidDel="00000000" w:rsidR="00000000" w:rsidRPr="00000000">
        <w:rPr>
          <w:color w:val="69ad22"/>
          <w:sz w:val="20"/>
          <w:szCs w:val="20"/>
          <w:rtl w:val="0"/>
        </w:rPr>
        <w:t xml:space="preserve"> </w:t>
      </w:r>
      <w:hyperlink r:id="rId97">
        <w:r w:rsidDel="00000000" w:rsidR="00000000" w:rsidRPr="00000000">
          <w:rPr>
            <w:color w:val="69ad22"/>
            <w:sz w:val="20"/>
            <w:szCs w:val="20"/>
            <w:u w:val="single"/>
            <w:rtl w:val="0"/>
          </w:rPr>
          <w:t xml:space="preserve">infections-acute-care-hospitals/surveillance-disease-data/protoco</w:t>
        </w:r>
      </w:hyperlink>
      <w:hyperlink r:id="rId98">
        <w:r w:rsidDel="00000000" w:rsidR="00000000" w:rsidRPr="00000000">
          <w:rPr>
            <w:color w:val="69ad22"/>
            <w:sz w:val="20"/>
            <w:szCs w:val="20"/>
            <w:rtl w:val="0"/>
          </w:rPr>
          <w:t xml:space="preserve">l</w:t>
        </w:r>
      </w:hyperlink>
      <w:r w:rsidDel="00000000" w:rsidR="00000000" w:rsidRPr="00000000">
        <w:rPr>
          <w:rtl w:val="0"/>
        </w:rPr>
      </w:r>
    </w:p>
    <w:p w:rsidR="00000000" w:rsidDel="00000000" w:rsidP="00000000" w:rsidRDefault="00000000" w:rsidRPr="00000000" w14:paraId="00001F6F">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2koq656" w:id="106"/>
      <w:bookmarkEnd w:id="106"/>
      <w:r w:rsidDel="00000000" w:rsidR="00000000" w:rsidRPr="00000000">
        <w:rPr>
          <w:color w:val="000000"/>
          <w:sz w:val="20"/>
          <w:szCs w:val="20"/>
          <w:rtl w:val="0"/>
        </w:rPr>
        <w:t xml:space="preserve">Council of the European Union. Council Recommendation of 9 June 2009 on patient safety, including the prevention and control of healthcare associated infections (2009/C 151/01). Disponível em: </w:t>
      </w:r>
      <w:hyperlink r:id="rId99">
        <w:r w:rsidDel="00000000" w:rsidR="00000000" w:rsidRPr="00000000">
          <w:rPr>
            <w:color w:val="69ad22"/>
            <w:sz w:val="20"/>
            <w:szCs w:val="20"/>
            <w:u w:val="single"/>
            <w:rtl w:val="0"/>
          </w:rPr>
          <w:t xml:space="preserve">http://eur-</w:t>
        </w:r>
      </w:hyperlink>
      <w:r w:rsidDel="00000000" w:rsidR="00000000" w:rsidRPr="00000000">
        <w:rPr>
          <w:color w:val="69ad22"/>
          <w:sz w:val="20"/>
          <w:szCs w:val="20"/>
          <w:rtl w:val="0"/>
        </w:rPr>
        <w:t xml:space="preserve"> </w:t>
      </w:r>
      <w:hyperlink r:id="rId100">
        <w:r w:rsidDel="00000000" w:rsidR="00000000" w:rsidRPr="00000000">
          <w:rPr>
            <w:color w:val="69ad22"/>
            <w:sz w:val="20"/>
            <w:szCs w:val="20"/>
            <w:u w:val="single"/>
            <w:rtl w:val="0"/>
          </w:rPr>
          <w:t xml:space="preserve">lex.europa.eu/LexUriServ/LexUriServ.do?uri=OJ:C:2009:151:0001:0006:EN:PDF</w:t>
        </w:r>
      </w:hyperlink>
      <w:r w:rsidDel="00000000" w:rsidR="00000000" w:rsidRPr="00000000">
        <w:rPr>
          <w:rtl w:val="0"/>
        </w:rPr>
      </w:r>
    </w:p>
    <w:p w:rsidR="00000000" w:rsidDel="00000000" w:rsidP="00000000" w:rsidRDefault="00000000" w:rsidRPr="00000000" w14:paraId="00001F70">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zu0gcz" w:id="107"/>
      <w:bookmarkEnd w:id="107"/>
      <w:r w:rsidDel="00000000" w:rsidR="00000000" w:rsidRPr="00000000">
        <w:rPr>
          <w:color w:val="000000"/>
          <w:sz w:val="20"/>
          <w:szCs w:val="20"/>
          <w:rtl w:val="0"/>
        </w:rPr>
        <w:t xml:space="preserve">European Centre for Disease Prevention and Control. Point prevalence survey of healthcare-associated infections and antimicrobial use in European acute care hospitals, 2011–2012. Stockholm: ECDC; 2013. Disponível em: </w:t>
      </w:r>
      <w:hyperlink r:id="rId101">
        <w:r w:rsidDel="00000000" w:rsidR="00000000" w:rsidRPr="00000000">
          <w:rPr>
            <w:color w:val="69ad22"/>
            <w:sz w:val="20"/>
            <w:szCs w:val="20"/>
            <w:u w:val="single"/>
            <w:rtl w:val="0"/>
          </w:rPr>
          <w:t xml:space="preserve">http://www.ecdc.europa.eu/en/publications/Publications/healthcare-associated-infections-antimicrobial-use-PPS.pdf</w:t>
        </w:r>
      </w:hyperlink>
      <w:r w:rsidDel="00000000" w:rsidR="00000000" w:rsidRPr="00000000">
        <w:fldChar w:fldCharType="begin"/>
        <w:instrText xml:space="preserve"> HYPERLINK "http://www.ecdc.europa.eu/en/publications/Publications/healthcare-associated-infections-antimicrobial-use-PPS.pdf" </w:instrText>
        <w:fldChar w:fldCharType="separate"/>
      </w:r>
      <w:r w:rsidDel="00000000" w:rsidR="00000000" w:rsidRPr="00000000">
        <w:rPr>
          <w:rtl w:val="0"/>
        </w:rPr>
      </w:r>
    </w:p>
    <w:p w:rsidR="00000000" w:rsidDel="00000000" w:rsidP="00000000" w:rsidRDefault="00000000" w:rsidRPr="00000000" w14:paraId="00001F71">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3jtnz0s" w:id="108"/>
      <w:bookmarkEnd w:id="108"/>
      <w:r w:rsidDel="00000000" w:rsidR="00000000" w:rsidRPr="00000000">
        <w:fldChar w:fldCharType="end"/>
      </w:r>
      <w:r w:rsidDel="00000000" w:rsidR="00000000" w:rsidRPr="00000000">
        <w:rPr>
          <w:color w:val="000000"/>
          <w:sz w:val="20"/>
          <w:szCs w:val="20"/>
          <w:rtl w:val="0"/>
        </w:rPr>
        <w:t xml:space="preserve">European Centre for Disease Prevention and Control (ECDC). Point prevalence survey of healthcare-associated infections and antimicrobial use in European acute care hospitals – protocol version 5.3. Stockholm: ECDC: 2016. Disponível em: </w:t>
      </w:r>
      <w:hyperlink r:id="rId102">
        <w:r w:rsidDel="00000000" w:rsidR="00000000" w:rsidRPr="00000000">
          <w:rPr>
            <w:color w:val="69ad22"/>
            <w:sz w:val="20"/>
            <w:szCs w:val="20"/>
            <w:u w:val="single"/>
            <w:rtl w:val="0"/>
          </w:rPr>
          <w:t xml:space="preserve">https://www.ecdc.europa.eu/en/healthcare-associated-infections-acute-care-hospitals/surveillance-disease-data/protoco</w:t>
        </w:r>
      </w:hyperlink>
      <w:hyperlink r:id="rId103">
        <w:r w:rsidDel="00000000" w:rsidR="00000000" w:rsidRPr="00000000">
          <w:rPr>
            <w:color w:val="69ad22"/>
            <w:sz w:val="20"/>
            <w:szCs w:val="20"/>
            <w:rtl w:val="0"/>
          </w:rPr>
          <w:t xml:space="preserve">l</w:t>
        </w:r>
      </w:hyperlink>
      <w:r w:rsidDel="00000000" w:rsidR="00000000" w:rsidRPr="00000000">
        <w:rPr>
          <w:rtl w:val="0"/>
        </w:rPr>
      </w:r>
    </w:p>
    <w:p w:rsidR="00000000" w:rsidDel="00000000" w:rsidP="00000000" w:rsidRDefault="00000000" w:rsidRPr="00000000" w14:paraId="00001F72">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1yyy98l" w:id="109"/>
      <w:bookmarkEnd w:id="109"/>
      <w:r w:rsidDel="00000000" w:rsidR="00000000" w:rsidRPr="00000000">
        <w:rPr>
          <w:color w:val="000000"/>
          <w:sz w:val="20"/>
          <w:szCs w:val="20"/>
          <w:rtl w:val="0"/>
        </w:rPr>
        <w:t xml:space="preserve">Zingg W, Holmes A, Dettenkofer M, Goetting T, Secci F, Clack L, Allegranzi B, Magiorakos AP, Pittet D; for the systematic review and evidence-based guidance on organization of hospital infection control programmes (SIGHT) study group. Hospital organisation, management, and structure for prevention of health-care- associated infection: a systematic review and expert consensus. Lancet Infect Dis. 2015 Feb;15(2):212-24</w:t>
      </w:r>
      <w:r w:rsidDel="00000000" w:rsidR="00000000" w:rsidRPr="00000000">
        <w:rPr>
          <w:rtl w:val="0"/>
        </w:rPr>
      </w:r>
    </w:p>
    <w:p w:rsidR="00000000" w:rsidDel="00000000" w:rsidP="00000000" w:rsidRDefault="00000000" w:rsidRPr="00000000" w14:paraId="00001F73">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4iylrwe" w:id="110"/>
      <w:bookmarkEnd w:id="110"/>
      <w:r w:rsidDel="00000000" w:rsidR="00000000" w:rsidRPr="00000000">
        <w:rPr>
          <w:color w:val="000000"/>
          <w:sz w:val="20"/>
          <w:szCs w:val="20"/>
          <w:rtl w:val="0"/>
        </w:rPr>
        <w:t xml:space="preserve">Pollack LA, Plachouras D, Sinkowitz-Cochran R, Gruhler H, Monnet DL, Weber JT; Transatlantic Taskforce on Antimicrobial Resistance (TATFAR) Expert Panel on Stewardship Structure and Process Indicators. A concise set of structure and process indicators to assess and compare antimicrobial stewardship programs among EU and US hospitals: results from a multinational expert panel. Infect Control Hosp Epidemiol. 2016 Jul 15:1-11.</w:t>
      </w:r>
      <w:r w:rsidDel="00000000" w:rsidR="00000000" w:rsidRPr="00000000">
        <w:rPr>
          <w:rtl w:val="0"/>
        </w:rPr>
      </w:r>
    </w:p>
    <w:p w:rsidR="00000000" w:rsidDel="00000000" w:rsidP="00000000" w:rsidRDefault="00000000" w:rsidRPr="00000000" w14:paraId="00001F74">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2y3w247" w:id="111"/>
      <w:bookmarkEnd w:id="111"/>
      <w:r w:rsidDel="00000000" w:rsidR="00000000" w:rsidRPr="00000000">
        <w:rPr>
          <w:color w:val="000000"/>
          <w:sz w:val="20"/>
          <w:szCs w:val="20"/>
          <w:rtl w:val="0"/>
        </w:rPr>
        <w:t xml:space="preserve">Suetens C, Latour K, Kärki T, Ricchizzi E, Kinross P, Moro ML, Jans B, Hopkins S, Hansen S, Lyytikäinen O,  Reilly J, Deptula A, Zingg W, Plachouras D, Monnet DL; The Healthcare-Associated Infections Prevalence Study Group. Prevalence of healthcare-associated infections, estimated incidence and composite antimicrobial resistance index in acute care hospitals and long-term care facilities: results from two European point prevalence surveys, 2016 to 2017. Euro Surveill. 2018 Nov;23(46).</w:t>
      </w:r>
      <w:r w:rsidDel="00000000" w:rsidR="00000000" w:rsidRPr="00000000">
        <w:rPr>
          <w:rtl w:val="0"/>
        </w:rPr>
      </w:r>
    </w:p>
    <w:p w:rsidR="00000000" w:rsidDel="00000000" w:rsidP="00000000" w:rsidRDefault="00000000" w:rsidRPr="00000000" w14:paraId="00001F75">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1d96cc0" w:id="112"/>
      <w:bookmarkEnd w:id="112"/>
      <w:r w:rsidDel="00000000" w:rsidR="00000000" w:rsidRPr="00000000">
        <w:rPr>
          <w:color w:val="000000"/>
          <w:sz w:val="20"/>
          <w:szCs w:val="20"/>
          <w:rtl w:val="0"/>
        </w:rPr>
        <w:t xml:space="preserve">Plachouras D, Kärki T, Hansen S, Hopkins S, Lyytikäinen O, Moro ML, Reilly J, Zarb P, Zingg W, Kinross P, Weist K, Monnet DL, Suetens C; The Point Prevalence Survey Study Group. Antimicrobial use in European acute care hospitals: results from the second point prevalence survey (PPS) of healthcare-associated infections and antimicrobial use, 2016 to 2017. Euro Surveill. 2018 Nov;23(46).</w:t>
      </w:r>
      <w:r w:rsidDel="00000000" w:rsidR="00000000" w:rsidRPr="00000000">
        <w:rPr>
          <w:rtl w:val="0"/>
        </w:rPr>
      </w:r>
    </w:p>
    <w:p w:rsidR="00000000" w:rsidDel="00000000" w:rsidP="00000000" w:rsidRDefault="00000000" w:rsidRPr="00000000" w14:paraId="00001F76">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3x8tuzt" w:id="113"/>
      <w:bookmarkEnd w:id="113"/>
      <w:r w:rsidDel="00000000" w:rsidR="00000000" w:rsidRPr="00000000">
        <w:rPr>
          <w:color w:val="000000"/>
          <w:sz w:val="20"/>
          <w:szCs w:val="20"/>
          <w:rtl w:val="0"/>
        </w:rPr>
        <w:t xml:space="preserve">World Health Organization (WHO). Guidelines on core components of IPC programmes1 at the acute health care facility level. WHO 2016. Disponível em: </w:t>
      </w:r>
      <w:hyperlink r:id="rId104">
        <w:r w:rsidDel="00000000" w:rsidR="00000000" w:rsidRPr="00000000">
          <w:rPr>
            <w:color w:val="69ad22"/>
            <w:sz w:val="20"/>
            <w:szCs w:val="20"/>
            <w:u w:val="single"/>
            <w:rtl w:val="0"/>
          </w:rPr>
          <w:t xml:space="preserve">https://apps.who.int/iris/handle/10665/251730</w:t>
        </w:r>
      </w:hyperlink>
      <w:r w:rsidDel="00000000" w:rsidR="00000000" w:rsidRPr="00000000">
        <w:fldChar w:fldCharType="begin"/>
        <w:instrText xml:space="preserve"> HYPERLINK "https://apps.who.int/iris/handle/10665/251730" </w:instrText>
        <w:fldChar w:fldCharType="separate"/>
      </w:r>
      <w:r w:rsidDel="00000000" w:rsidR="00000000" w:rsidRPr="00000000">
        <w:rPr>
          <w:rtl w:val="0"/>
        </w:rPr>
      </w:r>
    </w:p>
    <w:p w:rsidR="00000000" w:rsidDel="00000000" w:rsidP="00000000" w:rsidRDefault="00000000" w:rsidRPr="00000000" w14:paraId="00001F77">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2ce457m" w:id="114"/>
      <w:bookmarkEnd w:id="114"/>
      <w:r w:rsidDel="00000000" w:rsidR="00000000" w:rsidRPr="00000000">
        <w:fldChar w:fldCharType="end"/>
      </w:r>
      <w:r w:rsidDel="00000000" w:rsidR="00000000" w:rsidRPr="00000000">
        <w:rPr>
          <w:color w:val="000000"/>
          <w:sz w:val="20"/>
          <w:szCs w:val="20"/>
          <w:rtl w:val="0"/>
        </w:rPr>
        <w:t xml:space="preserve">World Health Organization (WHO). Infection prevention and control assessment framework at the facility level. WHO: 2018. Disponível em: </w:t>
      </w:r>
      <w:hyperlink r:id="rId105">
        <w:r w:rsidDel="00000000" w:rsidR="00000000" w:rsidRPr="00000000">
          <w:rPr>
            <w:color w:val="69ad22"/>
            <w:sz w:val="20"/>
            <w:szCs w:val="20"/>
            <w:u w:val="single"/>
            <w:rtl w:val="0"/>
          </w:rPr>
          <w:t xml:space="preserve">https://www.who.int/publications/i/item/WHO-HIS-SDS-2018.9</w:t>
        </w:r>
      </w:hyperlink>
      <w:r w:rsidDel="00000000" w:rsidR="00000000" w:rsidRPr="00000000">
        <w:fldChar w:fldCharType="begin"/>
        <w:instrText xml:space="preserve"> HYPERLINK "https://www.who.int/publications/i/item/WHO-HIS-SDS-2018.9" </w:instrText>
        <w:fldChar w:fldCharType="separate"/>
      </w:r>
      <w:r w:rsidDel="00000000" w:rsidR="00000000" w:rsidRPr="00000000">
        <w:rPr>
          <w:rtl w:val="0"/>
        </w:rPr>
      </w:r>
    </w:p>
    <w:p w:rsidR="00000000" w:rsidDel="00000000" w:rsidP="00000000" w:rsidRDefault="00000000" w:rsidRPr="00000000" w14:paraId="00001F78">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rjefff" w:id="115"/>
      <w:bookmarkEnd w:id="115"/>
      <w:r w:rsidDel="00000000" w:rsidR="00000000" w:rsidRPr="00000000">
        <w:fldChar w:fldCharType="end"/>
      </w:r>
      <w:r w:rsidDel="00000000" w:rsidR="00000000" w:rsidRPr="00000000">
        <w:rPr>
          <w:color w:val="000000"/>
          <w:sz w:val="20"/>
          <w:szCs w:val="20"/>
          <w:rtl w:val="0"/>
        </w:rPr>
        <w:t xml:space="preserve">WHO, Regional Office for Europe. European database on human and technical resources for health (HlthRes- DB). Disponível em: </w:t>
      </w:r>
      <w:hyperlink r:id="rId106">
        <w:r w:rsidDel="00000000" w:rsidR="00000000" w:rsidRPr="00000000">
          <w:rPr>
            <w:color w:val="69ad22"/>
            <w:sz w:val="20"/>
            <w:szCs w:val="20"/>
            <w:u w:val="single"/>
            <w:rtl w:val="0"/>
          </w:rPr>
          <w:t xml:space="preserve">http://www.euro.who.int/en/data-and-evidence/databases/european-database-on-human-and-technical-resources-for-health-hlthres-db</w:t>
        </w:r>
      </w:hyperlink>
      <w:r w:rsidDel="00000000" w:rsidR="00000000" w:rsidRPr="00000000">
        <w:fldChar w:fldCharType="begin"/>
        <w:instrText xml:space="preserve"> HYPERLINK "http://www.euro.who.int/en/data-and-evidence/databases/european-database-on-human-and-technical-resources-for-health-hlthres-db" </w:instrText>
        <w:fldChar w:fldCharType="separate"/>
      </w:r>
      <w:r w:rsidDel="00000000" w:rsidR="00000000" w:rsidRPr="00000000">
        <w:rPr>
          <w:rtl w:val="0"/>
        </w:rPr>
      </w:r>
    </w:p>
    <w:p w:rsidR="00000000" w:rsidDel="00000000" w:rsidP="00000000" w:rsidRDefault="00000000" w:rsidRPr="00000000" w14:paraId="00001F79">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3bj1y38" w:id="116"/>
      <w:bookmarkEnd w:id="116"/>
      <w:r w:rsidDel="00000000" w:rsidR="00000000" w:rsidRPr="00000000">
        <w:fldChar w:fldCharType="end"/>
      </w:r>
      <w:r w:rsidDel="00000000" w:rsidR="00000000" w:rsidRPr="00000000">
        <w:rPr>
          <w:color w:val="000000"/>
          <w:sz w:val="20"/>
          <w:szCs w:val="20"/>
          <w:rtl w:val="0"/>
        </w:rPr>
        <w:t xml:space="preserve">Eurostat – Health care facilities. Hospital beds by financing sector. Disponível em: </w:t>
      </w:r>
      <w:hyperlink r:id="rId107">
        <w:r w:rsidDel="00000000" w:rsidR="00000000" w:rsidRPr="00000000">
          <w:rPr>
            <w:color w:val="69ad22"/>
            <w:sz w:val="20"/>
            <w:szCs w:val="20"/>
            <w:u w:val="single"/>
            <w:rtl w:val="0"/>
          </w:rPr>
          <w:t xml:space="preserve">http://ec.europa.eu/eurostat/cache/metadata/Annexes/hlth_res_esms_an10.pdf</w:t>
        </w:r>
      </w:hyperlink>
      <w:r w:rsidDel="00000000" w:rsidR="00000000" w:rsidRPr="00000000">
        <w:fldChar w:fldCharType="begin"/>
        <w:instrText xml:space="preserve"> HYPERLINK "http://ec.europa.eu/eurostat/cache/metadata/Annexes/hlth_res_esms_an10.pdf" </w:instrText>
        <w:fldChar w:fldCharType="separate"/>
      </w:r>
      <w:r w:rsidDel="00000000" w:rsidR="00000000" w:rsidRPr="00000000">
        <w:rPr>
          <w:rtl w:val="0"/>
        </w:rPr>
      </w:r>
    </w:p>
    <w:p w:rsidR="00000000" w:rsidDel="00000000" w:rsidP="00000000" w:rsidRDefault="00000000" w:rsidRPr="00000000" w14:paraId="00001F7A">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1qoc8b1" w:id="117"/>
      <w:bookmarkEnd w:id="117"/>
      <w:r w:rsidDel="00000000" w:rsidR="00000000" w:rsidRPr="00000000">
        <w:fldChar w:fldCharType="end"/>
      </w:r>
      <w:r w:rsidDel="00000000" w:rsidR="00000000" w:rsidRPr="00000000">
        <w:rPr>
          <w:color w:val="000000"/>
          <w:sz w:val="20"/>
          <w:szCs w:val="20"/>
          <w:rtl w:val="0"/>
        </w:rPr>
        <w:t xml:space="preserve">Organisation for Economic Co-operation and Development (OECD). OECD Health Statistics 2014. Definitions, Sources and Methods. Disponível em: </w:t>
      </w:r>
      <w:hyperlink r:id="rId108">
        <w:r w:rsidDel="00000000" w:rsidR="00000000" w:rsidRPr="00000000">
          <w:rPr>
            <w:color w:val="69ad22"/>
            <w:sz w:val="20"/>
            <w:szCs w:val="20"/>
            <w:u w:val="single"/>
            <w:rtl w:val="0"/>
          </w:rPr>
          <w:t xml:space="preserve">http://www.oecd.org/els/health-systems/health-data.htm</w:t>
        </w:r>
      </w:hyperlink>
      <w:r w:rsidDel="00000000" w:rsidR="00000000" w:rsidRPr="00000000">
        <w:fldChar w:fldCharType="begin"/>
        <w:instrText xml:space="preserve"> HYPERLINK "http://www.oecd.org/els/health-systems/health-data.htm" </w:instrText>
        <w:fldChar w:fldCharType="separate"/>
      </w:r>
      <w:r w:rsidDel="00000000" w:rsidR="00000000" w:rsidRPr="00000000">
        <w:rPr>
          <w:rtl w:val="0"/>
        </w:rPr>
      </w:r>
    </w:p>
    <w:p w:rsidR="00000000" w:rsidDel="00000000" w:rsidP="00000000" w:rsidRDefault="00000000" w:rsidRPr="00000000" w14:paraId="00001F7B">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4anzqyu" w:id="118"/>
      <w:bookmarkEnd w:id="118"/>
      <w:r w:rsidDel="00000000" w:rsidR="00000000" w:rsidRPr="00000000">
        <w:fldChar w:fldCharType="end"/>
      </w:r>
      <w:r w:rsidDel="00000000" w:rsidR="00000000" w:rsidRPr="00000000">
        <w:rPr>
          <w:color w:val="000000"/>
          <w:sz w:val="20"/>
          <w:szCs w:val="20"/>
          <w:rtl w:val="0"/>
        </w:rPr>
        <w:t xml:space="preserve">WHO. Infection prevention and control during health care when coronavirus disease (COVID-19) is suspected or confirmed. Interim Guidance. 12 July 2021. Disponível em: </w:t>
      </w:r>
      <w:hyperlink r:id="rId109">
        <w:r w:rsidDel="00000000" w:rsidR="00000000" w:rsidRPr="00000000">
          <w:rPr>
            <w:color w:val="69ad22"/>
            <w:sz w:val="20"/>
            <w:szCs w:val="20"/>
            <w:u w:val="single"/>
            <w:rtl w:val="0"/>
          </w:rPr>
          <w:t xml:space="preserve">https://www.who.int/publications/i/item/WHO-2019-nCoV-IPC-2021.1</w:t>
        </w:r>
      </w:hyperlink>
      <w:r w:rsidDel="00000000" w:rsidR="00000000" w:rsidRPr="00000000">
        <w:fldChar w:fldCharType="begin"/>
        <w:instrText xml:space="preserve"> HYPERLINK "https://www.who.int/publications/i/item/WHO-2019-nCoV-IPC-2021.1" </w:instrText>
        <w:fldChar w:fldCharType="separate"/>
      </w:r>
      <w:r w:rsidDel="00000000" w:rsidR="00000000" w:rsidRPr="00000000">
        <w:rPr>
          <w:rtl w:val="0"/>
        </w:rPr>
      </w:r>
    </w:p>
    <w:p w:rsidR="00000000" w:rsidDel="00000000" w:rsidP="00000000" w:rsidRDefault="00000000" w:rsidRPr="00000000" w14:paraId="00001F7C">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bookmarkStart w:colFirst="0" w:colLast="0" w:name="_heading=h.2pta16n" w:id="119"/>
      <w:bookmarkEnd w:id="119"/>
      <w:r w:rsidDel="00000000" w:rsidR="00000000" w:rsidRPr="00000000">
        <w:fldChar w:fldCharType="end"/>
      </w:r>
      <w:r w:rsidDel="00000000" w:rsidR="00000000" w:rsidRPr="00000000">
        <w:rPr>
          <w:color w:val="000000"/>
          <w:sz w:val="20"/>
          <w:szCs w:val="20"/>
          <w:rtl w:val="0"/>
        </w:rPr>
        <w:t xml:space="preserve">ECDC. Surveillance definitions for COVID-19. Source of infection. Disponível em: </w:t>
      </w:r>
      <w:hyperlink r:id="rId110">
        <w:r w:rsidDel="00000000" w:rsidR="00000000" w:rsidRPr="00000000">
          <w:rPr>
            <w:color w:val="69ad22"/>
            <w:sz w:val="20"/>
            <w:szCs w:val="20"/>
            <w:u w:val="single"/>
            <w:rtl w:val="0"/>
          </w:rPr>
          <w:t xml:space="preserve">https://www.ecdc.europa.eu/en/covid-19/surveillance/surveillance-definitions</w:t>
        </w:r>
      </w:hyperlink>
      <w:r w:rsidDel="00000000" w:rsidR="00000000" w:rsidRPr="00000000">
        <w:rPr>
          <w:rtl w:val="0"/>
        </w:rPr>
      </w:r>
    </w:p>
    <w:p w:rsidR="00000000" w:rsidDel="00000000" w:rsidP="00000000" w:rsidRDefault="00000000" w:rsidRPr="00000000" w14:paraId="00001F7D">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bookmarkStart w:colFirst="0" w:colLast="0" w:name="_heading=h.14ykbeg" w:id="120"/>
      <w:bookmarkEnd w:id="120"/>
      <w:r w:rsidDel="00000000" w:rsidR="00000000" w:rsidRPr="00000000">
        <w:rPr>
          <w:color w:val="000000"/>
          <w:sz w:val="20"/>
          <w:szCs w:val="20"/>
          <w:rtl w:val="0"/>
        </w:rPr>
        <w:t xml:space="preserve">European Committee on Antimicrobial Susceptibility Testing (EUCAST). New definitions of S, I and R from 2019. Disponível em: </w:t>
      </w:r>
      <w:hyperlink r:id="rId111">
        <w:r w:rsidDel="00000000" w:rsidR="00000000" w:rsidRPr="00000000">
          <w:rPr>
            <w:color w:val="69ad22"/>
            <w:sz w:val="20"/>
            <w:szCs w:val="20"/>
            <w:u w:val="single"/>
            <w:rtl w:val="0"/>
          </w:rPr>
          <w:t xml:space="preserve">https://www.eucast.org/newsiandr/#:~:text=I%20%2D%20Susceptible%2C%20increased%20exposure*%3</w:t>
        </w:r>
      </w:hyperlink>
      <w:r w:rsidDel="00000000" w:rsidR="00000000" w:rsidRPr="00000000">
        <w:rPr>
          <w:color w:val="69ad22"/>
          <w:sz w:val="20"/>
          <w:szCs w:val="20"/>
          <w:rtl w:val="0"/>
        </w:rPr>
        <w:t xml:space="preserve"> </w:t>
      </w:r>
      <w:hyperlink r:id="rId112">
        <w:r w:rsidDel="00000000" w:rsidR="00000000" w:rsidRPr="00000000">
          <w:rPr>
            <w:color w:val="69ad22"/>
            <w:sz w:val="20"/>
            <w:szCs w:val="20"/>
            <w:u w:val="single"/>
            <w:rtl w:val="0"/>
          </w:rPr>
          <w:t xml:space="preserve">A,at%20the%20site%20of%20infection</w:t>
        </w:r>
      </w:hyperlink>
      <w:r w:rsidDel="00000000" w:rsidR="00000000" w:rsidRPr="00000000">
        <w:rPr>
          <w:color w:val="000000"/>
          <w:sz w:val="20"/>
          <w:szCs w:val="20"/>
          <w:rtl w:val="0"/>
        </w:rPr>
        <w:t xml:space="preserve">.</w:t>
      </w:r>
    </w:p>
    <w:p w:rsidR="00000000" w:rsidDel="00000000" w:rsidP="00000000" w:rsidRDefault="00000000" w:rsidRPr="00000000" w14:paraId="00001F7E">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bookmarkStart w:colFirst="0" w:colLast="0" w:name="_heading=h.3oy7u29" w:id="121"/>
      <w:bookmarkEnd w:id="121"/>
      <w:r w:rsidDel="00000000" w:rsidR="00000000" w:rsidRPr="00000000">
        <w:rPr>
          <w:color w:val="000000"/>
          <w:sz w:val="20"/>
          <w:szCs w:val="20"/>
          <w:rtl w:val="0"/>
        </w:rPr>
        <w:t xml:space="preserve">HELICS surveillance of SSI protocol, version 9.1, September 2004.</w:t>
      </w:r>
    </w:p>
    <w:p w:rsidR="00000000" w:rsidDel="00000000" w:rsidP="00000000" w:rsidRDefault="00000000" w:rsidRPr="00000000" w14:paraId="00001F7F">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r w:rsidDel="00000000" w:rsidR="00000000" w:rsidRPr="00000000">
        <w:rPr>
          <w:color w:val="000000"/>
          <w:sz w:val="20"/>
          <w:szCs w:val="20"/>
          <w:rtl w:val="0"/>
        </w:rPr>
        <w:t xml:space="preserve">HELICS Surveillance of Nosocomial Infections in Intensive Care Units protocol, version 6.1, September 2004.</w:t>
      </w:r>
    </w:p>
    <w:p w:rsidR="00000000" w:rsidDel="00000000" w:rsidP="00000000" w:rsidRDefault="00000000" w:rsidRPr="00000000" w14:paraId="00001F80">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r w:rsidDel="00000000" w:rsidR="00000000" w:rsidRPr="00000000">
        <w:rPr>
          <w:color w:val="000000"/>
          <w:sz w:val="20"/>
          <w:szCs w:val="20"/>
          <w:rtl w:val="0"/>
        </w:rPr>
        <w:t xml:space="preserve">Kuijper EJ, Coignard B, Tüll P, the ESCMID Study Group for </w:t>
      </w:r>
      <w:r w:rsidDel="00000000" w:rsidR="00000000" w:rsidRPr="00000000">
        <w:rPr>
          <w:color w:val="000000"/>
          <w:sz w:val="19"/>
          <w:szCs w:val="19"/>
          <w:rtl w:val="0"/>
        </w:rPr>
        <w:t xml:space="preserve">Clostridium difficile </w:t>
      </w:r>
      <w:r w:rsidDel="00000000" w:rsidR="00000000" w:rsidRPr="00000000">
        <w:rPr>
          <w:color w:val="000000"/>
          <w:sz w:val="20"/>
          <w:szCs w:val="20"/>
          <w:rtl w:val="0"/>
        </w:rPr>
        <w:t xml:space="preserve">(ESGCD), EU Member States and the European Centre for Disease Prevention and Control (ECDC). Emergence of </w:t>
      </w:r>
      <w:r w:rsidDel="00000000" w:rsidR="00000000" w:rsidRPr="00000000">
        <w:rPr>
          <w:color w:val="000000"/>
          <w:sz w:val="19"/>
          <w:szCs w:val="19"/>
          <w:rtl w:val="0"/>
        </w:rPr>
        <w:t xml:space="preserve">Clostridium difficile</w:t>
      </w:r>
      <w:r w:rsidDel="00000000" w:rsidR="00000000" w:rsidRPr="00000000">
        <w:rPr>
          <w:color w:val="000000"/>
          <w:sz w:val="20"/>
          <w:szCs w:val="20"/>
          <w:rtl w:val="0"/>
        </w:rPr>
        <w:t xml:space="preserve">-associated disease in North America and Europe. Clin Microbiol Infect 2006;12 (Suppl 6):2-18</w:t>
      </w:r>
      <w:r w:rsidDel="00000000" w:rsidR="00000000" w:rsidRPr="00000000">
        <w:rPr>
          <w:rtl w:val="0"/>
        </w:rPr>
      </w:r>
    </w:p>
    <w:p w:rsidR="00000000" w:rsidDel="00000000" w:rsidP="00000000" w:rsidRDefault="00000000" w:rsidRPr="00000000" w14:paraId="00001F81">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r w:rsidDel="00000000" w:rsidR="00000000" w:rsidRPr="00000000">
        <w:rPr>
          <w:color w:val="000000"/>
          <w:sz w:val="20"/>
          <w:szCs w:val="20"/>
          <w:rtl w:val="0"/>
        </w:rPr>
        <w:t xml:space="preserve">Neo-KISS. Protokoll. December 2009. Nationales Referenzzentrum für Surveillance von nosokomialen Infektionen. Disponível em: </w:t>
      </w:r>
      <w:hyperlink r:id="rId113">
        <w:r w:rsidDel="00000000" w:rsidR="00000000" w:rsidRPr="00000000">
          <w:rPr>
            <w:color w:val="69ad22"/>
            <w:sz w:val="20"/>
            <w:szCs w:val="20"/>
            <w:u w:val="single"/>
            <w:rtl w:val="0"/>
          </w:rPr>
          <w:t xml:space="preserve">http://www.nrz-hygiene.de/dwnld/NEOKISSProtokoll221209.pdf</w:t>
        </w:r>
      </w:hyperlink>
      <w:r w:rsidDel="00000000" w:rsidR="00000000" w:rsidRPr="00000000">
        <w:fldChar w:fldCharType="begin"/>
        <w:instrText xml:space="preserve"> HYPERLINK "http://www.nrz-hygiene.de/dwnld/NEOKISSProtokoll221209.pdf" </w:instrText>
        <w:fldChar w:fldCharType="separate"/>
      </w:r>
      <w:r w:rsidDel="00000000" w:rsidR="00000000" w:rsidRPr="00000000">
        <w:rPr>
          <w:rtl w:val="0"/>
        </w:rPr>
      </w:r>
    </w:p>
    <w:p w:rsidR="00000000" w:rsidDel="00000000" w:rsidP="00000000" w:rsidRDefault="00000000" w:rsidRPr="00000000" w14:paraId="00001F82">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r w:rsidDel="00000000" w:rsidR="00000000" w:rsidRPr="00000000">
        <w:fldChar w:fldCharType="end"/>
      </w:r>
      <w:r w:rsidDel="00000000" w:rsidR="00000000" w:rsidRPr="00000000">
        <w:rPr>
          <w:color w:val="000000"/>
          <w:sz w:val="20"/>
          <w:szCs w:val="20"/>
          <w:rtl w:val="0"/>
        </w:rPr>
        <w:t xml:space="preserve">Geffers C, Baerwolff S, Schwab F, Gastmeier P. Incidence of healthcare-associated infections in high-risk neonates: results from the German surveillance system for very-low-birthweight infants. J Hosp Infect. 2008 Mar;68(3):214-21.</w:t>
      </w:r>
      <w:r w:rsidDel="00000000" w:rsidR="00000000" w:rsidRPr="00000000">
        <w:rPr>
          <w:rtl w:val="0"/>
        </w:rPr>
      </w:r>
    </w:p>
    <w:p w:rsidR="00000000" w:rsidDel="00000000" w:rsidP="00000000" w:rsidRDefault="00000000" w:rsidRPr="00000000" w14:paraId="00001F83">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243i4a2" w:id="122"/>
      <w:bookmarkEnd w:id="122"/>
      <w:r w:rsidDel="00000000" w:rsidR="00000000" w:rsidRPr="00000000">
        <w:rPr>
          <w:color w:val="000000"/>
          <w:sz w:val="20"/>
          <w:szCs w:val="20"/>
          <w:rtl w:val="0"/>
        </w:rPr>
        <w:t xml:space="preserve">ECDC. Case definition for coronavirus disease 2019 (COVID-19), as of 3 December 2020. Disponível em: </w:t>
      </w:r>
      <w:hyperlink r:id="rId114">
        <w:r w:rsidDel="00000000" w:rsidR="00000000" w:rsidRPr="00000000">
          <w:rPr>
            <w:color w:val="69ad22"/>
            <w:sz w:val="20"/>
            <w:szCs w:val="20"/>
            <w:u w:val="single"/>
            <w:rtl w:val="0"/>
          </w:rPr>
          <w:t xml:space="preserve">https://www.ecdc.europa.eu/en/covid-19/surveillance/case-definition</w:t>
        </w:r>
      </w:hyperlink>
      <w:r w:rsidDel="00000000" w:rsidR="00000000" w:rsidRPr="00000000">
        <w:fldChar w:fldCharType="begin"/>
        <w:instrText xml:space="preserve"> HYPERLINK "https://www.ecdc.europa.eu/en/covid-19/surveillance/case-definition" </w:instrText>
        <w:fldChar w:fldCharType="separate"/>
      </w:r>
      <w:r w:rsidDel="00000000" w:rsidR="00000000" w:rsidRPr="00000000">
        <w:rPr>
          <w:rtl w:val="0"/>
        </w:rPr>
      </w:r>
    </w:p>
    <w:p w:rsidR="00000000" w:rsidDel="00000000" w:rsidP="00000000" w:rsidRDefault="00000000" w:rsidRPr="00000000" w14:paraId="00001F84">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color w:val="000000"/>
          <w:sz w:val="20"/>
          <w:szCs w:val="20"/>
        </w:rPr>
      </w:pPr>
      <w:bookmarkStart w:colFirst="0" w:colLast="0" w:name="_heading=h.j8sehv" w:id="123"/>
      <w:bookmarkEnd w:id="123"/>
      <w:r w:rsidDel="00000000" w:rsidR="00000000" w:rsidRPr="00000000">
        <w:fldChar w:fldCharType="end"/>
      </w:r>
      <w:r w:rsidDel="00000000" w:rsidR="00000000" w:rsidRPr="00000000">
        <w:rPr>
          <w:color w:val="000000"/>
          <w:sz w:val="20"/>
          <w:szCs w:val="20"/>
          <w:rtl w:val="0"/>
        </w:rPr>
        <w:t xml:space="preserve">CDC/NHSN surveillance definition of healthcare-associated infection and criteria for specific types of infections in the acute-care setting, AM J Infect Control 2008; 36: 309-32.</w:t>
      </w:r>
    </w:p>
    <w:p w:rsidR="00000000" w:rsidDel="00000000" w:rsidP="00000000" w:rsidRDefault="00000000" w:rsidRPr="00000000" w14:paraId="00001F85">
      <w:pPr>
        <w:numPr>
          <w:ilvl w:val="0"/>
          <w:numId w:val="58"/>
        </w:numPr>
        <w:pBdr>
          <w:top w:space="0" w:sz="0" w:val="nil"/>
          <w:left w:space="0" w:sz="0" w:val="nil"/>
          <w:bottom w:space="0" w:sz="0" w:val="nil"/>
          <w:right w:space="0" w:sz="0" w:val="nil"/>
          <w:between w:space="0" w:sz="0" w:val="nil"/>
        </w:pBdr>
        <w:tabs>
          <w:tab w:val="left" w:leader="none" w:pos="1824"/>
        </w:tabs>
        <w:spacing w:after="120" w:lineRule="auto"/>
        <w:ind w:left="425" w:hanging="425"/>
        <w:jc w:val="both"/>
        <w:rPr/>
      </w:pPr>
      <w:bookmarkStart w:colFirst="0" w:colLast="0" w:name="_heading=h.338fx5o" w:id="124"/>
      <w:bookmarkEnd w:id="124"/>
      <w:r w:rsidDel="00000000" w:rsidR="00000000" w:rsidRPr="00000000">
        <w:rPr>
          <w:color w:val="000000"/>
          <w:sz w:val="20"/>
          <w:szCs w:val="20"/>
          <w:rtl w:val="0"/>
        </w:rPr>
        <w:t xml:space="preserve">Hansen S, Sohr D, Geffers C, Astagneau P, Blacky A, Koller W, Morales I, Moro ML, Palomar M, Szilagyi E, Suetens C, Gastmeier P. Concordance between European and US case definitions of healthcare-associated infections. Antimicrob Resist Infect Control. 2012 Aug 2;1(1):28. doi: 10.1186/2047-2994-1-28.</w:t>
      </w:r>
      <w:r w:rsidDel="00000000" w:rsidR="00000000" w:rsidRPr="00000000">
        <w:rPr>
          <w:rtl w:val="0"/>
        </w:rPr>
      </w:r>
    </w:p>
    <w:p w:rsidR="00000000" w:rsidDel="00000000" w:rsidP="00000000" w:rsidRDefault="00000000" w:rsidRPr="00000000" w14:paraId="00001F86">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F87">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F88">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F89">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p w:rsidR="00000000" w:rsidDel="00000000" w:rsidP="00000000" w:rsidRDefault="00000000" w:rsidRPr="00000000" w14:paraId="00001F8A">
      <w:pPr>
        <w:pBdr>
          <w:top w:space="0" w:sz="0" w:val="nil"/>
          <w:left w:space="0" w:sz="0" w:val="nil"/>
          <w:bottom w:space="0" w:sz="0" w:val="nil"/>
          <w:right w:space="0" w:sz="0" w:val="nil"/>
          <w:between w:space="0" w:sz="0" w:val="nil"/>
        </w:pBdr>
        <w:tabs>
          <w:tab w:val="left" w:leader="none" w:pos="1824"/>
        </w:tabs>
        <w:jc w:val="both"/>
        <w:rPr>
          <w:color w:val="000000"/>
          <w:sz w:val="20"/>
          <w:szCs w:val="20"/>
        </w:rPr>
      </w:pPr>
      <w:r w:rsidDel="00000000" w:rsidR="00000000" w:rsidRPr="00000000">
        <w:rPr>
          <w:rtl w:val="0"/>
        </w:rPr>
      </w:r>
    </w:p>
    <w:sectPr>
      <w:headerReference r:id="rId115" w:type="default"/>
      <w:headerReference r:id="rId116" w:type="even"/>
      <w:footerReference r:id="rId117" w:type="default"/>
      <w:type w:val="nextPage"/>
      <w:pgSz w:h="16840" w:w="11909" w:orient="portrait"/>
      <w:pgMar w:bottom="1134" w:top="851" w:left="1418" w:right="1418" w:header="510" w:footer="73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ambria"/>
  <w:font w:name="Arial Unicode MS"/>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F90">
    <w:pPr>
      <w:pBdr>
        <w:top w:space="0" w:sz="0" w:val="nil"/>
        <w:left w:space="0" w:sz="0" w:val="nil"/>
        <w:bottom w:space="0" w:sz="0" w:val="nil"/>
        <w:right w:space="0" w:sz="0" w:val="nil"/>
        <w:between w:space="0" w:sz="0" w:val="nil"/>
      </w:pBdr>
      <w:tabs>
        <w:tab w:val="center" w:leader="none" w:pos="4419"/>
        <w:tab w:val="right" w:leader="none" w:pos="8838"/>
      </w:tabs>
      <w:rPr>
        <w:rFonts w:ascii="Tahoma" w:cs="Tahoma" w:eastAsia="Tahoma" w:hAnsi="Tahoma"/>
        <w:color w:val="000000"/>
        <w:sz w:val="18"/>
        <w:szCs w:val="18"/>
      </w:rPr>
    </w:pPr>
    <w:r w:rsidDel="00000000" w:rsidR="00000000" w:rsidRPr="00000000">
      <w:rPr>
        <w:color w:val="000000"/>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F91">
    <w:pPr>
      <w:pBdr>
        <w:top w:space="0" w:sz="0" w:val="nil"/>
        <w:left w:space="0" w:sz="0" w:val="nil"/>
        <w:bottom w:space="0" w:sz="0" w:val="nil"/>
        <w:right w:space="0" w:sz="0" w:val="nil"/>
        <w:between w:space="0" w:sz="0" w:val="nil"/>
      </w:pBdr>
      <w:spacing w:line="276" w:lineRule="auto"/>
      <w:rPr>
        <w:rFonts w:ascii="Tahoma" w:cs="Tahoma" w:eastAsia="Tahoma" w:hAnsi="Tahoma"/>
        <w:color w:val="000000"/>
        <w:sz w:val="18"/>
        <w:szCs w:val="1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F92">
    <w:pPr>
      <w:pBdr>
        <w:top w:space="0" w:sz="0" w:val="nil"/>
        <w:left w:space="0" w:sz="0" w:val="nil"/>
        <w:bottom w:space="0" w:sz="0" w:val="nil"/>
        <w:right w:space="0" w:sz="0" w:val="nil"/>
        <w:between w:space="0" w:sz="0" w:val="nil"/>
      </w:pBdr>
      <w:tabs>
        <w:tab w:val="center" w:leader="none" w:pos="4419"/>
        <w:tab w:val="right" w:leader="none" w:pos="8838"/>
      </w:tabs>
      <w:jc w:val="right"/>
      <w:rPr>
        <w:rFonts w:ascii="Tahoma" w:cs="Tahoma" w:eastAsia="Tahoma" w:hAnsi="Tahoma"/>
        <w:color w:val="000000"/>
        <w:sz w:val="18"/>
        <w:szCs w:val="18"/>
      </w:rPr>
    </w:pPr>
    <w:r w:rsidDel="00000000" w:rsidR="00000000" w:rsidRPr="00000000">
      <w:rPr>
        <w:color w:val="000000"/>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F93">
    <w:pPr>
      <w:pBdr>
        <w:top w:space="0" w:sz="0" w:val="nil"/>
        <w:left w:space="0" w:sz="0" w:val="nil"/>
        <w:bottom w:space="0" w:sz="0" w:val="nil"/>
        <w:right w:space="0" w:sz="0" w:val="nil"/>
        <w:between w:space="0" w:sz="0" w:val="nil"/>
      </w:pBdr>
      <w:spacing w:line="276" w:lineRule="auto"/>
      <w:rPr>
        <w:rFonts w:ascii="Tahoma" w:cs="Tahoma" w:eastAsia="Tahoma" w:hAnsi="Tahoma"/>
        <w:color w:val="000000"/>
        <w:sz w:val="18"/>
        <w:szCs w:val="18"/>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1F8B">
      <w:pPr>
        <w:pBdr>
          <w:top w:space="0" w:sz="0" w:val="nil"/>
          <w:left w:space="0" w:sz="0" w:val="nil"/>
          <w:bottom w:space="0" w:sz="0" w:val="nil"/>
          <w:right w:space="0" w:sz="0" w:val="nil"/>
          <w:between w:space="0" w:sz="0" w:val="nil"/>
        </w:pBdr>
        <w:rPr>
          <w:rFonts w:ascii="Tahoma" w:cs="Tahoma" w:eastAsia="Tahoma" w:hAnsi="Tahoma"/>
          <w:color w:val="000000"/>
          <w:sz w:val="18"/>
          <w:szCs w:val="18"/>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r w:rsidDel="00000000" w:rsidR="00000000" w:rsidRPr="00000000">
        <w:rPr>
          <w:color w:val="000000"/>
          <w:sz w:val="18"/>
          <w:szCs w:val="18"/>
          <w:rtl w:val="0"/>
        </w:rPr>
        <w:t xml:space="preserve">Os resultados a nível local (hospital) devem ser interpretados cuidadosamente e ter em conta os intervalos de confiança influenciados pelo tamanho do hospital (número de doentes) e a frequência do evento (intervalos relativamente mais alargados para eventos mais raros). Mesmo que todos os doentes do hospital estejam incluídos no inquérito, deve considerar-se que o dia do inquérito é apenas uma amostra de todos os dias possíveis nesse período. A avaliação dos efeitos das intervenções entre o momento da realização de dois inquéritos é provavelmente mais significativa para as intervenções onde é expectável uma melhoria mais acentuada (por exemplo: introdução de ordens de suspensão de administração de antimicrobianos ou controlo de uma epidemia de infeções específicas associadas aos cuidados de saúde). Se os Inquéritos de Prevalência de Ponto forem repetidos ao longo de vários anos, poderá eventualmente ser possível interpretar tendências mesmo que ténues. </w:t>
      </w:r>
      <w:r w:rsidDel="00000000" w:rsidR="00000000" w:rsidRPr="00000000">
        <w:rPr>
          <w:rtl w:val="0"/>
        </w:rPr>
      </w:r>
    </w:p>
  </w:footnote>
  <w:footnote w:id="1">
    <w:p w:rsidR="00000000" w:rsidDel="00000000" w:rsidP="00000000" w:rsidRDefault="00000000" w:rsidRPr="00000000" w14:paraId="00001F8C">
      <w:pPr>
        <w:pBdr>
          <w:top w:space="0" w:sz="0" w:val="nil"/>
          <w:left w:space="0" w:sz="0" w:val="nil"/>
          <w:bottom w:space="0" w:sz="0" w:val="nil"/>
          <w:right w:space="0" w:sz="0" w:val="nil"/>
          <w:between w:space="0" w:sz="0" w:val="nil"/>
        </w:pBdr>
        <w:rPr>
          <w:color w:val="000000"/>
          <w:sz w:val="16"/>
          <w:szCs w:val="16"/>
        </w:rPr>
      </w:pPr>
      <w:r w:rsidDel="00000000" w:rsidR="00000000" w:rsidRPr="00000000">
        <w:rPr>
          <w:rStyle w:val="FootnoteReference"/>
          <w:vertAlign w:val="superscript"/>
        </w:rPr>
        <w:footnoteRef/>
      </w:r>
      <w:r w:rsidDel="00000000" w:rsidR="00000000" w:rsidRPr="00000000">
        <w:rPr>
          <w:color w:val="000000"/>
          <w:sz w:val="16"/>
          <w:szCs w:val="16"/>
          <w:rtl w:val="0"/>
        </w:rPr>
        <w:t xml:space="preserve"> Unidades Formadoras de Colónias.</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F8D">
    <w:pPr>
      <w:spacing w:line="200" w:lineRule="auto"/>
      <w:rPr>
        <w:sz w:val="20"/>
        <w:szCs w:val="20"/>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847725</wp:posOffset>
              </wp:positionH>
              <wp:positionV relativeFrom="page">
                <wp:posOffset>551815</wp:posOffset>
              </wp:positionV>
              <wp:extent cx="5872480" cy="1270"/>
              <wp:effectExtent b="0" l="0" r="0" t="0"/>
              <wp:wrapNone/>
              <wp:docPr id="503" name=""/>
              <a:graphic>
                <a:graphicData uri="http://schemas.microsoft.com/office/word/2010/wordprocessingGroup">
                  <wpg:wgp>
                    <wpg:cNvGrpSpPr/>
                    <wpg:grpSpPr>
                      <a:xfrm>
                        <a:off x="2409750" y="3775225"/>
                        <a:ext cx="5872480" cy="1270"/>
                        <a:chOff x="2409750" y="3775225"/>
                        <a:chExt cx="5872500" cy="9550"/>
                      </a:xfrm>
                    </wpg:grpSpPr>
                    <wpg:grpSp>
                      <wpg:cNvGrpSpPr/>
                      <wpg:grpSpPr>
                        <a:xfrm>
                          <a:off x="2409760" y="3779365"/>
                          <a:ext cx="5872480" cy="1270"/>
                          <a:chOff x="2409750" y="3775225"/>
                          <a:chExt cx="5872500" cy="9550"/>
                        </a:xfrm>
                      </wpg:grpSpPr>
                      <wps:wsp>
                        <wps:cNvSpPr/>
                        <wps:cNvPr id="19" name="Shape 19"/>
                        <wps:spPr>
                          <a:xfrm>
                            <a:off x="2409750" y="3775225"/>
                            <a:ext cx="5872500" cy="9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409760" y="3779365"/>
                            <a:ext cx="5872480" cy="1270"/>
                            <a:chOff x="2409750" y="3775225"/>
                            <a:chExt cx="5872500" cy="9550"/>
                          </a:xfrm>
                        </wpg:grpSpPr>
                        <wps:wsp>
                          <wps:cNvSpPr/>
                          <wps:cNvPr id="21" name="Shape 21"/>
                          <wps:spPr>
                            <a:xfrm>
                              <a:off x="2409750" y="3775225"/>
                              <a:ext cx="5872500" cy="9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409760" y="3779365"/>
                              <a:ext cx="5872480" cy="1270"/>
                              <a:chOff x="2409750" y="3774600"/>
                              <a:chExt cx="5872500" cy="9550"/>
                            </a:xfrm>
                          </wpg:grpSpPr>
                          <wps:wsp>
                            <wps:cNvSpPr/>
                            <wps:cNvPr id="23" name="Shape 23"/>
                            <wps:spPr>
                              <a:xfrm>
                                <a:off x="2409750" y="3774600"/>
                                <a:ext cx="5872500" cy="9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409760" y="3779365"/>
                                <a:ext cx="5872480" cy="1270"/>
                                <a:chOff x="1335" y="869"/>
                                <a:chExt cx="9248" cy="2"/>
                              </a:xfrm>
                            </wpg:grpSpPr>
                            <wps:wsp>
                              <wps:cNvSpPr/>
                              <wps:cNvPr id="25" name="Shape 25"/>
                              <wps:spPr>
                                <a:xfrm>
                                  <a:off x="1335" y="869"/>
                                  <a:ext cx="9225" cy="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6" name="Shape 26"/>
                              <wps:spPr>
                                <a:xfrm>
                                  <a:off x="1335" y="869"/>
                                  <a:ext cx="9248" cy="2"/>
                                </a:xfrm>
                                <a:custGeom>
                                  <a:rect b="b" l="l" r="r" t="t"/>
                                  <a:pathLst>
                                    <a:path extrusionOk="0" h="120000" w="9248">
                                      <a:moveTo>
                                        <a:pt x="0" y="0"/>
                                      </a:moveTo>
                                      <a:lnTo>
                                        <a:pt x="9248" y="0"/>
                                      </a:lnTo>
                                    </a:path>
                                  </a:pathLst>
                                </a:custGeom>
                                <a:noFill/>
                                <a:ln cap="flat" cmpd="sng" w="9525">
                                  <a:solidFill>
                                    <a:srgbClr val="BEBEBE"/>
                                  </a:solidFill>
                                  <a:prstDash val="solid"/>
                                  <a:round/>
                                  <a:headEnd len="sm" w="sm" type="none"/>
                                  <a:tailEnd len="sm" w="sm" type="none"/>
                                </a:ln>
                              </wps:spPr>
                              <wps:bodyPr anchorCtr="0" anchor="ctr" bIns="91425" lIns="91425" spcFirstLastPara="1" rIns="91425" wrap="square" tIns="91425">
                                <a:noAutofit/>
                              </wps:bodyPr>
                            </wps:wsp>
                          </wpg:grpSp>
                        </wpg:grpSp>
                      </wpg:grpSp>
                    </wpg:grpSp>
                  </wpg:wgp>
                </a:graphicData>
              </a:graphic>
            </wp:anchor>
          </w:drawing>
        </mc:Choice>
        <mc:Fallback>
          <w:drawing>
            <wp:anchor allowOverlap="1" behindDoc="1" distB="0" distT="0" distL="0" distR="0" hidden="0" layoutInCell="1" locked="0" relativeHeight="0" simplePos="0">
              <wp:simplePos x="0" y="0"/>
              <wp:positionH relativeFrom="page">
                <wp:posOffset>847725</wp:posOffset>
              </wp:positionH>
              <wp:positionV relativeFrom="page">
                <wp:posOffset>551815</wp:posOffset>
              </wp:positionV>
              <wp:extent cx="5872480" cy="1270"/>
              <wp:effectExtent b="0" l="0" r="0" t="0"/>
              <wp:wrapNone/>
              <wp:docPr id="503" name="image17.png"/>
              <a:graphic>
                <a:graphicData uri="http://schemas.openxmlformats.org/drawingml/2006/picture">
                  <pic:pic>
                    <pic:nvPicPr>
                      <pic:cNvPr id="0" name="image17.png"/>
                      <pic:cNvPicPr preferRelativeResize="0"/>
                    </pic:nvPicPr>
                    <pic:blipFill>
                      <a:blip r:embed="rId1"/>
                      <a:srcRect/>
                      <a:stretch>
                        <a:fillRect/>
                      </a:stretch>
                    </pic:blipFill>
                    <pic:spPr>
                      <a:xfrm>
                        <a:off x="0" y="0"/>
                        <a:ext cx="5872480" cy="127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F8E">
    <w:pPr>
      <w:pBdr>
        <w:bottom w:color="bebebe" w:space="1" w:sz="4" w:val="single"/>
      </w:pBdr>
      <w:tabs>
        <w:tab w:val="right" w:leader="none" w:pos="9489"/>
      </w:tabs>
      <w:spacing w:line="200" w:lineRule="auto"/>
      <w:rPr>
        <w:rFonts w:ascii="Tahoma" w:cs="Tahoma" w:eastAsia="Tahoma" w:hAnsi="Tahoma"/>
        <w:b w:val="1"/>
        <w:color w:val="808080"/>
        <w:sz w:val="14"/>
        <w:szCs w:val="14"/>
      </w:rPr>
    </w:pPr>
    <w:r w:rsidDel="00000000" w:rsidR="00000000" w:rsidRPr="00000000">
      <w:rPr>
        <w:b w:val="1"/>
        <w:color w:val="808080"/>
        <w:sz w:val="14"/>
        <w:szCs w:val="14"/>
        <w:rtl w:val="0"/>
      </w:rPr>
      <w:t xml:space="preserve">DOCUMENTO TÉCNICO</w:t>
      <w:tab/>
      <w:t xml:space="preserve">PPS de IACS e uso de antimicrobianos em hospitais europeus de cuidados agudos – versão do protocolo: 6.1.2</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F8F">
    <w:pPr>
      <w:pBdr>
        <w:bottom w:color="bebebe" w:space="1" w:sz="4" w:val="single"/>
      </w:pBdr>
      <w:tabs>
        <w:tab w:val="right" w:leader="none" w:pos="9489"/>
      </w:tabs>
      <w:spacing w:line="200" w:lineRule="auto"/>
      <w:rPr>
        <w:rFonts w:ascii="Tahoma" w:cs="Tahoma" w:eastAsia="Tahoma" w:hAnsi="Tahoma"/>
        <w:b w:val="1"/>
        <w:color w:val="808080"/>
        <w:sz w:val="14"/>
        <w:szCs w:val="14"/>
      </w:rPr>
    </w:pPr>
    <w:r w:rsidDel="00000000" w:rsidR="00000000" w:rsidRPr="00000000">
      <w:rPr>
        <w:b w:val="1"/>
        <w:color w:val="808080"/>
        <w:sz w:val="14"/>
        <w:szCs w:val="14"/>
        <w:rtl w:val="0"/>
      </w:rPr>
      <w:t xml:space="preserve">PPS de IACS e uso de antimicrobianos em hospitais europeus de cuidados agudos – versão do protocolo: 6.1.2</w:t>
      <w:tab/>
      <w:t xml:space="preserve">DOCUMENTO TÉCNICO</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0" w:hanging="567"/>
      </w:pPr>
      <w:rPr>
        <w:rFonts w:ascii="Noto Sans Symbols" w:cs="Noto Sans Symbols" w:eastAsia="Noto Sans Symbols" w:hAnsi="Noto Sans Symbols"/>
        <w:sz w:val="18"/>
        <w:szCs w:val="18"/>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207" w:hanging="360"/>
      </w:pPr>
      <w:rPr>
        <w:rFonts w:ascii="Noto Sans Symbols" w:cs="Noto Sans Symbols" w:eastAsia="Noto Sans Symbols" w:hAnsi="Noto Sans Symbols"/>
      </w:rPr>
    </w:lvl>
    <w:lvl w:ilvl="6">
      <w:start w:val="1"/>
      <w:numFmt w:val="bullet"/>
      <w:lvlText w:val="•"/>
      <w:lvlJc w:val="left"/>
      <w:pPr>
        <w:ind w:left="0" w:firstLine="0"/>
      </w:pPr>
      <w:rPr/>
    </w:lvl>
    <w:lvl w:ilvl="7">
      <w:start w:val="1"/>
      <w:numFmt w:val="bullet"/>
      <w:lvlText w:val="o"/>
      <w:lvlJc w:val="left"/>
      <w:pPr>
        <w:ind w:left="360" w:hanging="360"/>
      </w:pPr>
      <w:rPr>
        <w:rFonts w:ascii="Courier New" w:cs="Courier New" w:eastAsia="Courier New" w:hAnsi="Courier New"/>
      </w:rPr>
    </w:lvl>
    <w:lvl w:ilvl="8">
      <w:start w:val="1"/>
      <w:numFmt w:val="bullet"/>
      <w:lvlText w:val="•"/>
      <w:lvlJc w:val="left"/>
      <w:pPr>
        <w:ind w:left="0" w:firstLine="0"/>
      </w:pPr>
      <w:rPr/>
    </w:lvl>
  </w:abstractNum>
  <w:abstractNum w:abstractNumId="2">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8">
    <w:lvl w:ilvl="0">
      <w:start w:val="1"/>
      <w:numFmt w:val="decimal"/>
      <w:lvlText w:val="%1."/>
      <w:lvlJc w:val="left"/>
      <w:pPr>
        <w:ind w:left="1080" w:hanging="72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0" w:hanging="361"/>
      </w:pPr>
      <w:rPr>
        <w:rFonts w:ascii="Tahoma" w:cs="Tahoma" w:eastAsia="Tahoma" w:hAnsi="Tahoma"/>
        <w:sz w:val="18"/>
        <w:szCs w:val="18"/>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0">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1">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2">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207" w:hanging="360"/>
      </w:pPr>
      <w:rPr>
        <w:rFonts w:ascii="Noto Sans Symbols" w:cs="Noto Sans Symbols" w:eastAsia="Noto Sans Symbols" w:hAnsi="Noto Sans Symbols"/>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0" w:hanging="158"/>
      </w:pPr>
      <w:rPr>
        <w:rFonts w:ascii="Tahoma" w:cs="Tahoma" w:eastAsia="Tahoma" w:hAnsi="Tahoma"/>
        <w:sz w:val="18"/>
        <w:szCs w:val="18"/>
      </w:rPr>
    </w:lvl>
    <w:lvl w:ilvl="1">
      <w:start w:val="1"/>
      <w:numFmt w:val="bullet"/>
      <w:lvlText w:val="-"/>
      <w:lvlJc w:val="left"/>
      <w:pPr>
        <w:ind w:left="0" w:hanging="125"/>
      </w:pPr>
      <w:rPr>
        <w:rFonts w:ascii="Tahoma" w:cs="Tahoma" w:eastAsia="Tahoma" w:hAnsi="Tahoma"/>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5">
    <w:lvl w:ilvl="0">
      <w:start w:val="1"/>
      <w:numFmt w:val="bullet"/>
      <w:lvlText w:val="•"/>
      <w:lvlJc w:val="left"/>
      <w:pPr>
        <w:ind w:left="0" w:hanging="197"/>
      </w:pPr>
      <w:rPr>
        <w:rFonts w:ascii="Tahoma" w:cs="Tahoma" w:eastAsia="Tahoma" w:hAnsi="Tahoma"/>
        <w:sz w:val="16"/>
        <w:szCs w:val="16"/>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6">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0"/>
      <w:numFmt w:val="bullet"/>
      <w:lvlText w:val="-"/>
      <w:lvlJc w:val="left"/>
      <w:pPr>
        <w:ind w:left="927" w:hanging="360"/>
      </w:pPr>
      <w:rPr>
        <w:rFonts w:ascii="Calibri" w:cs="Calibri" w:eastAsia="Calibri" w:hAnsi="Calibri"/>
      </w:rPr>
    </w:lvl>
    <w:lvl w:ilvl="1">
      <w:start w:val="1"/>
      <w:numFmt w:val="bullet"/>
      <w:lvlText w:val="o"/>
      <w:lvlJc w:val="left"/>
      <w:pPr>
        <w:ind w:left="1647" w:hanging="360"/>
      </w:pPr>
      <w:rPr>
        <w:rFonts w:ascii="Courier New" w:cs="Courier New" w:eastAsia="Courier New" w:hAnsi="Courier New"/>
      </w:rPr>
    </w:lvl>
    <w:lvl w:ilvl="2">
      <w:start w:val="1"/>
      <w:numFmt w:val="bullet"/>
      <w:lvlText w:val="▪"/>
      <w:lvlJc w:val="left"/>
      <w:pPr>
        <w:ind w:left="2367" w:hanging="360"/>
      </w:pPr>
      <w:rPr>
        <w:rFonts w:ascii="Noto Sans Symbols" w:cs="Noto Sans Symbols" w:eastAsia="Noto Sans Symbols" w:hAnsi="Noto Sans Symbols"/>
      </w:rPr>
    </w:lvl>
    <w:lvl w:ilvl="3">
      <w:start w:val="1"/>
      <w:numFmt w:val="bullet"/>
      <w:lvlText w:val="●"/>
      <w:lvlJc w:val="left"/>
      <w:pPr>
        <w:ind w:left="3087" w:hanging="360"/>
      </w:pPr>
      <w:rPr>
        <w:rFonts w:ascii="Noto Sans Symbols" w:cs="Noto Sans Symbols" w:eastAsia="Noto Sans Symbols" w:hAnsi="Noto Sans Symbols"/>
      </w:rPr>
    </w:lvl>
    <w:lvl w:ilvl="4">
      <w:start w:val="1"/>
      <w:numFmt w:val="bullet"/>
      <w:lvlText w:val="o"/>
      <w:lvlJc w:val="left"/>
      <w:pPr>
        <w:ind w:left="3807" w:hanging="360"/>
      </w:pPr>
      <w:rPr>
        <w:rFonts w:ascii="Courier New" w:cs="Courier New" w:eastAsia="Courier New" w:hAnsi="Courier New"/>
      </w:rPr>
    </w:lvl>
    <w:lvl w:ilvl="5">
      <w:start w:val="1"/>
      <w:numFmt w:val="bullet"/>
      <w:lvlText w:val="▪"/>
      <w:lvlJc w:val="left"/>
      <w:pPr>
        <w:ind w:left="4527" w:hanging="360"/>
      </w:pPr>
      <w:rPr>
        <w:rFonts w:ascii="Noto Sans Symbols" w:cs="Noto Sans Symbols" w:eastAsia="Noto Sans Symbols" w:hAnsi="Noto Sans Symbols"/>
      </w:rPr>
    </w:lvl>
    <w:lvl w:ilvl="6">
      <w:start w:val="1"/>
      <w:numFmt w:val="bullet"/>
      <w:lvlText w:val="●"/>
      <w:lvlJc w:val="left"/>
      <w:pPr>
        <w:ind w:left="5247" w:hanging="360"/>
      </w:pPr>
      <w:rPr>
        <w:rFonts w:ascii="Noto Sans Symbols" w:cs="Noto Sans Symbols" w:eastAsia="Noto Sans Symbols" w:hAnsi="Noto Sans Symbols"/>
      </w:rPr>
    </w:lvl>
    <w:lvl w:ilvl="7">
      <w:start w:val="1"/>
      <w:numFmt w:val="bullet"/>
      <w:lvlText w:val="o"/>
      <w:lvlJc w:val="left"/>
      <w:pPr>
        <w:ind w:left="5967" w:hanging="360"/>
      </w:pPr>
      <w:rPr>
        <w:rFonts w:ascii="Courier New" w:cs="Courier New" w:eastAsia="Courier New" w:hAnsi="Courier New"/>
      </w:rPr>
    </w:lvl>
    <w:lvl w:ilvl="8">
      <w:start w:val="1"/>
      <w:numFmt w:val="bullet"/>
      <w:lvlText w:val="▪"/>
      <w:lvlJc w:val="left"/>
      <w:pPr>
        <w:ind w:left="6687"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1">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2">
    <w:lvl w:ilvl="0">
      <w:start w:val="1"/>
      <w:numFmt w:val="bullet"/>
      <w:lvlText w:val="•"/>
      <w:lvlJc w:val="left"/>
      <w:pPr>
        <w:ind w:left="0" w:hanging="197"/>
      </w:pPr>
      <w:rPr>
        <w:rFonts w:ascii="Tahoma" w:cs="Tahoma" w:eastAsia="Tahoma" w:hAnsi="Tahoma"/>
        <w:sz w:val="16"/>
        <w:szCs w:val="16"/>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3">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4">
    <w:lvl w:ilvl="0">
      <w:start w:val="1"/>
      <w:numFmt w:val="bullet"/>
      <w:lvlText w:val="*"/>
      <w:lvlJc w:val="left"/>
      <w:pPr>
        <w:ind w:left="0" w:hanging="140"/>
      </w:pPr>
      <w:rPr>
        <w:rFonts w:ascii="Tahoma" w:cs="Tahoma" w:eastAsia="Tahoma" w:hAnsi="Tahoma"/>
        <w:sz w:val="16"/>
        <w:szCs w:val="16"/>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hanging="303"/>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5">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6">
    <w:lvl w:ilvl="0">
      <w:start w:val="0"/>
      <w:numFmt w:val="decimal"/>
      <w:lvlText w:val=""/>
      <w:lvlJc w:val="left"/>
      <w:pPr>
        <w:ind w:left="0" w:firstLine="0"/>
      </w:pPr>
      <w:rPr/>
    </w:lvl>
    <w:lvl w:ilvl="1">
      <w:start w:val="1"/>
      <w:numFmt w:val="bullet"/>
      <w:lvlText w:val="−"/>
      <w:lvlJc w:val="left"/>
      <w:pPr>
        <w:ind w:left="153" w:hanging="360"/>
      </w:pPr>
      <w:rPr>
        <w:rFonts w:ascii="Noto Sans Symbols" w:cs="Noto Sans Symbols" w:eastAsia="Noto Sans Symbols" w:hAnsi="Noto Sans Symbols"/>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7">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28">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0" w:hanging="567"/>
      </w:pPr>
      <w:rPr>
        <w:rFonts w:ascii="Noto Sans Symbols" w:cs="Noto Sans Symbols" w:eastAsia="Noto Sans Symbols" w:hAnsi="Noto Sans Symbols"/>
        <w:sz w:val="18"/>
        <w:szCs w:val="18"/>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9">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0">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1">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207" w:hanging="360"/>
      </w:pPr>
      <w:rPr>
        <w:rFonts w:ascii="Noto Sans Symbols" w:cs="Noto Sans Symbols" w:eastAsia="Noto Sans Symbols" w:hAnsi="Noto Sans Symbols"/>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0" w:hanging="197"/>
      </w:pPr>
      <w:rPr>
        <w:rFonts w:ascii="Tahoma" w:cs="Tahoma" w:eastAsia="Tahoma" w:hAnsi="Tahoma"/>
        <w:sz w:val="16"/>
        <w:szCs w:val="16"/>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4">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5">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207" w:hanging="360"/>
      </w:pPr>
      <w:rPr>
        <w:rFonts w:ascii="Noto Sans Symbols" w:cs="Noto Sans Symbols" w:eastAsia="Noto Sans Symbols" w:hAnsi="Noto Sans Symbols"/>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6">
    <w:lvl w:ilvl="0">
      <w:start w:val="1"/>
      <w:numFmt w:val="bullet"/>
      <w:lvlText w:val="-"/>
      <w:lvlJc w:val="left"/>
      <w:pPr>
        <w:ind w:left="928" w:hanging="360"/>
      </w:pPr>
      <w:rPr>
        <w:rFonts w:ascii="Tahoma" w:cs="Tahoma" w:eastAsia="Tahoma" w:hAnsi="Tahoma"/>
        <w:sz w:val="18"/>
        <w:szCs w:val="18"/>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7">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8">
    <w:lvl w:ilvl="0">
      <w:start w:val="1"/>
      <w:numFmt w:val="bullet"/>
      <w:lvlText w:val="●"/>
      <w:lvlJc w:val="left"/>
      <w:pPr>
        <w:ind w:left="595" w:hanging="360"/>
      </w:pPr>
      <w:rPr>
        <w:rFonts w:ascii="Noto Sans Symbols" w:cs="Noto Sans Symbols" w:eastAsia="Noto Sans Symbols" w:hAnsi="Noto Sans Symbols"/>
      </w:rPr>
    </w:lvl>
    <w:lvl w:ilvl="1">
      <w:start w:val="1"/>
      <w:numFmt w:val="bullet"/>
      <w:lvlText w:val="o"/>
      <w:lvlJc w:val="left"/>
      <w:pPr>
        <w:ind w:left="1315" w:hanging="360"/>
      </w:pPr>
      <w:rPr>
        <w:rFonts w:ascii="Courier New" w:cs="Courier New" w:eastAsia="Courier New" w:hAnsi="Courier New"/>
      </w:rPr>
    </w:lvl>
    <w:lvl w:ilvl="2">
      <w:start w:val="1"/>
      <w:numFmt w:val="bullet"/>
      <w:lvlText w:val="▪"/>
      <w:lvlJc w:val="left"/>
      <w:pPr>
        <w:ind w:left="2035" w:hanging="360"/>
      </w:pPr>
      <w:rPr>
        <w:rFonts w:ascii="Noto Sans Symbols" w:cs="Noto Sans Symbols" w:eastAsia="Noto Sans Symbols" w:hAnsi="Noto Sans Symbols"/>
      </w:rPr>
    </w:lvl>
    <w:lvl w:ilvl="3">
      <w:start w:val="1"/>
      <w:numFmt w:val="bullet"/>
      <w:lvlText w:val="●"/>
      <w:lvlJc w:val="left"/>
      <w:pPr>
        <w:ind w:left="2755" w:hanging="360"/>
      </w:pPr>
      <w:rPr>
        <w:rFonts w:ascii="Noto Sans Symbols" w:cs="Noto Sans Symbols" w:eastAsia="Noto Sans Symbols" w:hAnsi="Noto Sans Symbols"/>
      </w:rPr>
    </w:lvl>
    <w:lvl w:ilvl="4">
      <w:start w:val="1"/>
      <w:numFmt w:val="bullet"/>
      <w:lvlText w:val="o"/>
      <w:lvlJc w:val="left"/>
      <w:pPr>
        <w:ind w:left="3475" w:hanging="360"/>
      </w:pPr>
      <w:rPr>
        <w:rFonts w:ascii="Courier New" w:cs="Courier New" w:eastAsia="Courier New" w:hAnsi="Courier New"/>
      </w:rPr>
    </w:lvl>
    <w:lvl w:ilvl="5">
      <w:start w:val="1"/>
      <w:numFmt w:val="bullet"/>
      <w:lvlText w:val="▪"/>
      <w:lvlJc w:val="left"/>
      <w:pPr>
        <w:ind w:left="4195" w:hanging="360"/>
      </w:pPr>
      <w:rPr>
        <w:rFonts w:ascii="Noto Sans Symbols" w:cs="Noto Sans Symbols" w:eastAsia="Noto Sans Symbols" w:hAnsi="Noto Sans Symbols"/>
      </w:rPr>
    </w:lvl>
    <w:lvl w:ilvl="6">
      <w:start w:val="1"/>
      <w:numFmt w:val="bullet"/>
      <w:lvlText w:val="●"/>
      <w:lvlJc w:val="left"/>
      <w:pPr>
        <w:ind w:left="4915" w:hanging="360"/>
      </w:pPr>
      <w:rPr>
        <w:rFonts w:ascii="Noto Sans Symbols" w:cs="Noto Sans Symbols" w:eastAsia="Noto Sans Symbols" w:hAnsi="Noto Sans Symbols"/>
      </w:rPr>
    </w:lvl>
    <w:lvl w:ilvl="7">
      <w:start w:val="1"/>
      <w:numFmt w:val="bullet"/>
      <w:lvlText w:val="o"/>
      <w:lvlJc w:val="left"/>
      <w:pPr>
        <w:ind w:left="5635" w:hanging="360"/>
      </w:pPr>
      <w:rPr>
        <w:rFonts w:ascii="Courier New" w:cs="Courier New" w:eastAsia="Courier New" w:hAnsi="Courier New"/>
      </w:rPr>
    </w:lvl>
    <w:lvl w:ilvl="8">
      <w:start w:val="1"/>
      <w:numFmt w:val="bullet"/>
      <w:lvlText w:val="▪"/>
      <w:lvlJc w:val="left"/>
      <w:pPr>
        <w:ind w:left="6355" w:hanging="360"/>
      </w:pPr>
      <w:rPr>
        <w:rFonts w:ascii="Noto Sans Symbols" w:cs="Noto Sans Symbols" w:eastAsia="Noto Sans Symbols" w:hAnsi="Noto Sans Symbols"/>
      </w:rPr>
    </w:lvl>
  </w:abstractNum>
  <w:abstractNum w:abstractNumId="39">
    <w:lvl w:ilvl="0">
      <w:start w:val="1"/>
      <w:numFmt w:val="bullet"/>
      <w:lvlText w:val="•"/>
      <w:lvlJc w:val="left"/>
      <w:pPr>
        <w:ind w:left="0" w:hanging="197"/>
      </w:pPr>
      <w:rPr>
        <w:rFonts w:ascii="Tahoma" w:cs="Tahoma" w:eastAsia="Tahoma" w:hAnsi="Tahoma"/>
        <w:sz w:val="16"/>
        <w:szCs w:val="16"/>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0">
    <w:lvl w:ilvl="0">
      <w:start w:val="9"/>
      <w:numFmt w:val="decimal"/>
      <w:lvlText w:val="%1."/>
      <w:lvlJc w:val="left"/>
      <w:pPr>
        <w:ind w:left="0" w:hanging="711"/>
      </w:pPr>
      <w:rPr>
        <w:rFonts w:ascii="Tahoma" w:cs="Tahoma" w:eastAsia="Tahoma" w:hAnsi="Tahoma"/>
        <w:sz w:val="18"/>
        <w:szCs w:val="18"/>
      </w:rPr>
    </w:lvl>
    <w:lvl w:ilvl="1">
      <w:start w:val="1"/>
      <w:numFmt w:val="bullet"/>
      <w:lvlText w:val="●"/>
      <w:lvlJc w:val="left"/>
      <w:pPr>
        <w:ind w:left="0" w:hanging="361"/>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1">
    <w:lvl w:ilvl="0">
      <w:start w:val="1"/>
      <w:numFmt w:val="lowerLetter"/>
      <w:lvlText w:val="(%1)"/>
      <w:lvlJc w:val="left"/>
      <w:pPr>
        <w:ind w:left="0" w:hanging="255"/>
      </w:pPr>
      <w:rPr>
        <w:rFonts w:ascii="Tahoma" w:cs="Tahoma" w:eastAsia="Tahoma" w:hAnsi="Tahoma"/>
        <w:sz w:val="16"/>
        <w:szCs w:val="16"/>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2">
    <w:lvl w:ilvl="0">
      <w:start w:val="1"/>
      <w:numFmt w:val="low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3">
    <w:lvl w:ilvl="0">
      <w:start w:val="0"/>
      <w:numFmt w:val="decimal"/>
      <w:lvlText w:val=""/>
      <w:lvlJc w:val="left"/>
      <w:pPr>
        <w:ind w:left="0" w:firstLine="0"/>
      </w:pPr>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4">
    <w:lvl w:ilvl="0">
      <w:start w:val="1"/>
      <w:numFmt w:val="bullet"/>
      <w:lvlText w:val="o"/>
      <w:lvlJc w:val="left"/>
      <w:pPr>
        <w:ind w:left="1004" w:hanging="360"/>
      </w:pPr>
      <w:rPr>
        <w:rFonts w:ascii="Courier New" w:cs="Courier New" w:eastAsia="Courier New" w:hAnsi="Courier New"/>
      </w:rPr>
    </w:lvl>
    <w:lvl w:ilvl="1">
      <w:start w:val="1"/>
      <w:numFmt w:val="bullet"/>
      <w:lvlText w:val="o"/>
      <w:lvlJc w:val="left"/>
      <w:pPr>
        <w:ind w:left="1724" w:hanging="360"/>
      </w:pPr>
      <w:rPr>
        <w:rFonts w:ascii="Courier New" w:cs="Courier New" w:eastAsia="Courier New" w:hAnsi="Courier New"/>
      </w:rPr>
    </w:lvl>
    <w:lvl w:ilvl="2">
      <w:start w:val="1"/>
      <w:numFmt w:val="bullet"/>
      <w:lvlText w:val="▪"/>
      <w:lvlJc w:val="left"/>
      <w:pPr>
        <w:ind w:left="2444" w:hanging="360"/>
      </w:pPr>
      <w:rPr>
        <w:rFonts w:ascii="Noto Sans Symbols" w:cs="Noto Sans Symbols" w:eastAsia="Noto Sans Symbols" w:hAnsi="Noto Sans Symbols"/>
      </w:rPr>
    </w:lvl>
    <w:lvl w:ilvl="3">
      <w:start w:val="1"/>
      <w:numFmt w:val="bullet"/>
      <w:lvlText w:val="●"/>
      <w:lvlJc w:val="left"/>
      <w:pPr>
        <w:ind w:left="3164" w:hanging="360"/>
      </w:pPr>
      <w:rPr>
        <w:rFonts w:ascii="Noto Sans Symbols" w:cs="Noto Sans Symbols" w:eastAsia="Noto Sans Symbols" w:hAnsi="Noto Sans Symbols"/>
      </w:rPr>
    </w:lvl>
    <w:lvl w:ilvl="4">
      <w:start w:val="1"/>
      <w:numFmt w:val="bullet"/>
      <w:lvlText w:val="o"/>
      <w:lvlJc w:val="left"/>
      <w:pPr>
        <w:ind w:left="3884" w:hanging="360"/>
      </w:pPr>
      <w:rPr>
        <w:rFonts w:ascii="Courier New" w:cs="Courier New" w:eastAsia="Courier New" w:hAnsi="Courier New"/>
      </w:rPr>
    </w:lvl>
    <w:lvl w:ilvl="5">
      <w:start w:val="1"/>
      <w:numFmt w:val="bullet"/>
      <w:lvlText w:val="▪"/>
      <w:lvlJc w:val="left"/>
      <w:pPr>
        <w:ind w:left="4604" w:hanging="360"/>
      </w:pPr>
      <w:rPr>
        <w:rFonts w:ascii="Noto Sans Symbols" w:cs="Noto Sans Symbols" w:eastAsia="Noto Sans Symbols" w:hAnsi="Noto Sans Symbols"/>
      </w:rPr>
    </w:lvl>
    <w:lvl w:ilvl="6">
      <w:start w:val="1"/>
      <w:numFmt w:val="bullet"/>
      <w:lvlText w:val="●"/>
      <w:lvlJc w:val="left"/>
      <w:pPr>
        <w:ind w:left="5324" w:hanging="360"/>
      </w:pPr>
      <w:rPr>
        <w:rFonts w:ascii="Noto Sans Symbols" w:cs="Noto Sans Symbols" w:eastAsia="Noto Sans Symbols" w:hAnsi="Noto Sans Symbols"/>
      </w:rPr>
    </w:lvl>
    <w:lvl w:ilvl="7">
      <w:start w:val="1"/>
      <w:numFmt w:val="bullet"/>
      <w:lvlText w:val="o"/>
      <w:lvlJc w:val="left"/>
      <w:pPr>
        <w:ind w:left="6044" w:hanging="360"/>
      </w:pPr>
      <w:rPr>
        <w:rFonts w:ascii="Courier New" w:cs="Courier New" w:eastAsia="Courier New" w:hAnsi="Courier New"/>
      </w:rPr>
    </w:lvl>
    <w:lvl w:ilvl="8">
      <w:start w:val="1"/>
      <w:numFmt w:val="bullet"/>
      <w:lvlText w:val="▪"/>
      <w:lvlJc w:val="left"/>
      <w:pPr>
        <w:ind w:left="6764" w:hanging="360"/>
      </w:pPr>
      <w:rPr>
        <w:rFonts w:ascii="Noto Sans Symbols" w:cs="Noto Sans Symbols" w:eastAsia="Noto Sans Symbols" w:hAnsi="Noto Sans Symbols"/>
      </w:rPr>
    </w:lvl>
  </w:abstractNum>
  <w:abstractNum w:abstractNumId="45">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7">
    <w:lvl w:ilvl="0">
      <w:start w:val="1"/>
      <w:numFmt w:val="bullet"/>
      <w:lvlText w:val="●"/>
      <w:lvlJc w:val="left"/>
      <w:pPr>
        <w:ind w:left="0" w:hanging="284"/>
      </w:pPr>
      <w:rPr>
        <w:rFonts w:ascii="Noto Sans Symbols" w:cs="Noto Sans Symbols" w:eastAsia="Noto Sans Symbols" w:hAnsi="Noto Sans Symbols"/>
        <w:sz w:val="20"/>
        <w:szCs w:val="20"/>
      </w:rPr>
    </w:lvl>
    <w:lvl w:ilvl="1">
      <w:start w:val="1"/>
      <w:numFmt w:val="bullet"/>
      <w:lvlText w:val="o"/>
      <w:lvlJc w:val="left"/>
      <w:pPr>
        <w:ind w:left="0" w:hanging="284"/>
      </w:pPr>
      <w:rPr>
        <w:rFonts w:ascii="Courier New" w:cs="Courier New" w:eastAsia="Courier New" w:hAnsi="Courier New"/>
        <w:sz w:val="16"/>
        <w:szCs w:val="16"/>
      </w:rPr>
    </w:lvl>
    <w:lvl w:ilvl="2">
      <w:start w:val="1"/>
      <w:numFmt w:val="bullet"/>
      <w:lvlText w:val="●"/>
      <w:lvlJc w:val="left"/>
      <w:pPr>
        <w:ind w:left="0" w:hanging="207"/>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8">
    <w:lvl w:ilvl="0">
      <w:start w:val="1"/>
      <w:numFmt w:val="bullet"/>
      <w:lvlText w:val="●"/>
      <w:lvlJc w:val="left"/>
      <w:pPr>
        <w:ind w:left="1409" w:hanging="360"/>
      </w:pPr>
      <w:rPr>
        <w:rFonts w:ascii="Noto Sans Symbols" w:cs="Noto Sans Symbols" w:eastAsia="Noto Sans Symbols" w:hAnsi="Noto Sans Symbols"/>
      </w:rPr>
    </w:lvl>
    <w:lvl w:ilvl="1">
      <w:start w:val="1"/>
      <w:numFmt w:val="bullet"/>
      <w:lvlText w:val="o"/>
      <w:lvlJc w:val="left"/>
      <w:pPr>
        <w:ind w:left="2129" w:hanging="360"/>
      </w:pPr>
      <w:rPr>
        <w:rFonts w:ascii="Courier New" w:cs="Courier New" w:eastAsia="Courier New" w:hAnsi="Courier New"/>
      </w:rPr>
    </w:lvl>
    <w:lvl w:ilvl="2">
      <w:start w:val="1"/>
      <w:numFmt w:val="bullet"/>
      <w:lvlText w:val="▪"/>
      <w:lvlJc w:val="left"/>
      <w:pPr>
        <w:ind w:left="2849" w:hanging="360"/>
      </w:pPr>
      <w:rPr>
        <w:rFonts w:ascii="Noto Sans Symbols" w:cs="Noto Sans Symbols" w:eastAsia="Noto Sans Symbols" w:hAnsi="Noto Sans Symbols"/>
      </w:rPr>
    </w:lvl>
    <w:lvl w:ilvl="3">
      <w:start w:val="1"/>
      <w:numFmt w:val="bullet"/>
      <w:lvlText w:val="●"/>
      <w:lvlJc w:val="left"/>
      <w:pPr>
        <w:ind w:left="3569" w:hanging="360"/>
      </w:pPr>
      <w:rPr>
        <w:rFonts w:ascii="Noto Sans Symbols" w:cs="Noto Sans Symbols" w:eastAsia="Noto Sans Symbols" w:hAnsi="Noto Sans Symbols"/>
      </w:rPr>
    </w:lvl>
    <w:lvl w:ilvl="4">
      <w:start w:val="1"/>
      <w:numFmt w:val="bullet"/>
      <w:lvlText w:val="o"/>
      <w:lvlJc w:val="left"/>
      <w:pPr>
        <w:ind w:left="4289" w:hanging="360"/>
      </w:pPr>
      <w:rPr>
        <w:rFonts w:ascii="Courier New" w:cs="Courier New" w:eastAsia="Courier New" w:hAnsi="Courier New"/>
      </w:rPr>
    </w:lvl>
    <w:lvl w:ilvl="5">
      <w:start w:val="1"/>
      <w:numFmt w:val="bullet"/>
      <w:lvlText w:val="▪"/>
      <w:lvlJc w:val="left"/>
      <w:pPr>
        <w:ind w:left="5009" w:hanging="360"/>
      </w:pPr>
      <w:rPr>
        <w:rFonts w:ascii="Noto Sans Symbols" w:cs="Noto Sans Symbols" w:eastAsia="Noto Sans Symbols" w:hAnsi="Noto Sans Symbols"/>
      </w:rPr>
    </w:lvl>
    <w:lvl w:ilvl="6">
      <w:start w:val="1"/>
      <w:numFmt w:val="bullet"/>
      <w:lvlText w:val="●"/>
      <w:lvlJc w:val="left"/>
      <w:pPr>
        <w:ind w:left="5729" w:hanging="360"/>
      </w:pPr>
      <w:rPr>
        <w:rFonts w:ascii="Noto Sans Symbols" w:cs="Noto Sans Symbols" w:eastAsia="Noto Sans Symbols" w:hAnsi="Noto Sans Symbols"/>
      </w:rPr>
    </w:lvl>
    <w:lvl w:ilvl="7">
      <w:start w:val="1"/>
      <w:numFmt w:val="bullet"/>
      <w:lvlText w:val="o"/>
      <w:lvlJc w:val="left"/>
      <w:pPr>
        <w:ind w:left="6449" w:hanging="360"/>
      </w:pPr>
      <w:rPr>
        <w:rFonts w:ascii="Courier New" w:cs="Courier New" w:eastAsia="Courier New" w:hAnsi="Courier New"/>
      </w:rPr>
    </w:lvl>
    <w:lvl w:ilvl="8">
      <w:start w:val="1"/>
      <w:numFmt w:val="bullet"/>
      <w:lvlText w:val="▪"/>
      <w:lvlJc w:val="left"/>
      <w:pPr>
        <w:ind w:left="7169" w:hanging="360"/>
      </w:pPr>
      <w:rPr>
        <w:rFonts w:ascii="Noto Sans Symbols" w:cs="Noto Sans Symbols" w:eastAsia="Noto Sans Symbols" w:hAnsi="Noto Sans Symbols"/>
      </w:rPr>
    </w:lvl>
  </w:abstractNum>
  <w:abstractNum w:abstractNumId="49">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0">
    <w:lvl w:ilvl="0">
      <w:start w:val="1"/>
      <w:numFmt w:val="bullet"/>
      <w:lvlText w:val="●"/>
      <w:lvlJc w:val="left"/>
      <w:pPr>
        <w:ind w:left="0" w:hanging="567"/>
      </w:pPr>
      <w:rPr>
        <w:rFonts w:ascii="Noto Sans Symbols" w:cs="Noto Sans Symbols" w:eastAsia="Noto Sans Symbols" w:hAnsi="Noto Sans Symbols"/>
        <w:sz w:val="18"/>
        <w:szCs w:val="18"/>
      </w:rPr>
    </w:lvl>
    <w:lvl w:ilvl="1">
      <w:start w:val="1"/>
      <w:numFmt w:val="bullet"/>
      <w:lvlText w:val="−"/>
      <w:lvlJc w:val="left"/>
      <w:pPr>
        <w:ind w:left="-207" w:hanging="360"/>
      </w:pPr>
      <w:rPr>
        <w:rFonts w:ascii="Noto Sans Symbols" w:cs="Noto Sans Symbols" w:eastAsia="Noto Sans Symbols" w:hAnsi="Noto Sans Symbols"/>
      </w:rPr>
    </w:lvl>
    <w:lvl w:ilvl="2">
      <w:start w:val="1"/>
      <w:numFmt w:val="bullet"/>
      <w:lvlText w:val="▪"/>
      <w:lvlJc w:val="left"/>
      <w:pPr>
        <w:ind w:left="0" w:hanging="212"/>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1">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2">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3">
    <w:lvl w:ilvl="0">
      <w:start w:val="1"/>
      <w:numFmt w:val="bullet"/>
      <w:lvlText w:val="−"/>
      <w:lvlJc w:val="left"/>
      <w:pPr>
        <w:ind w:left="0" w:hanging="303"/>
      </w:pPr>
      <w:rPr>
        <w:rFonts w:ascii="Noto Sans" w:cs="Noto Sans" w:eastAsia="Noto Sans" w:hAnsi="Noto Sans"/>
        <w:strike w:val="0"/>
        <w:sz w:val="18"/>
        <w:szCs w:val="18"/>
      </w:rPr>
    </w:lvl>
    <w:lvl w:ilvl="1">
      <w:start w:val="1"/>
      <w:numFmt w:val="bullet"/>
      <w:lvlText w:val="●"/>
      <w:lvlJc w:val="left"/>
      <w:pPr>
        <w:ind w:left="0" w:hanging="207"/>
      </w:pPr>
      <w:rPr>
        <w:rFonts w:ascii="Noto Sans" w:cs="Noto Sans" w:eastAsia="Noto Sans" w:hAnsi="Noto San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4">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5">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6">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7">
    <w:lvl w:ilvl="0">
      <w:start w:val="0"/>
      <w:numFmt w:val="decimal"/>
      <w:lvlText w:val=""/>
      <w:lvlJc w:val="left"/>
      <w:pPr>
        <w:ind w:left="0" w:firstLine="0"/>
      </w:pPr>
      <w:rPr/>
    </w:lvl>
    <w:lvl w:ilvl="1">
      <w:start w:val="1"/>
      <w:numFmt w:val="bullet"/>
      <w:lvlText w:val="●"/>
      <w:lvlJc w:val="left"/>
      <w:pPr>
        <w:ind w:left="0" w:hanging="207"/>
      </w:pPr>
      <w:rPr>
        <w:rFonts w:ascii="Noto Sans" w:cs="Noto Sans" w:eastAsia="Noto Sans" w:hAnsi="Noto San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8">
    <w:lvl w:ilvl="0">
      <w:start w:val="1"/>
      <w:numFmt w:val="decimal"/>
      <w:lvlText w:val="%1."/>
      <w:lvlJc w:val="left"/>
      <w:pPr>
        <w:ind w:left="0" w:hanging="360"/>
      </w:pPr>
      <w:rPr>
        <w:rFonts w:ascii="Tahoma" w:cs="Tahoma" w:eastAsia="Tahoma" w:hAnsi="Tahoma"/>
        <w:sz w:val="18"/>
        <w:szCs w:val="18"/>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9">
    <w:lvl w:ilvl="0">
      <w:start w:val="1"/>
      <w:numFmt w:val="decimal"/>
      <w:lvlText w:val="(%1)"/>
      <w:lvlJc w:val="left"/>
      <w:pPr>
        <w:ind w:left="0" w:hanging="297"/>
      </w:pPr>
      <w:rPr>
        <w:rFonts w:ascii="Calibri" w:cs="Calibri" w:eastAsia="Calibri" w:hAnsi="Calibri"/>
        <w:sz w:val="16"/>
        <w:szCs w:val="16"/>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hanging="303"/>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0">
    <w:lvl w:ilvl="0">
      <w:start w:val="1"/>
      <w:numFmt w:val="bullet"/>
      <w:lvlText w:val="●"/>
      <w:lvlJc w:val="left"/>
      <w:pPr>
        <w:ind w:left="0" w:hanging="207"/>
      </w:pPr>
      <w:rPr>
        <w:rFonts w:ascii="Noto Sans Symbols" w:cs="Noto Sans Symbols" w:eastAsia="Noto Sans Symbols" w:hAnsi="Noto Sans Symbols"/>
        <w:sz w:val="18"/>
        <w:szCs w:val="18"/>
      </w:rPr>
    </w:lvl>
    <w:lvl w:ilvl="1">
      <w:start w:val="1"/>
      <w:numFmt w:val="bullet"/>
      <w:lvlText w:val="●"/>
      <w:lvlJc w:val="left"/>
      <w:pPr>
        <w:ind w:left="0" w:hanging="361"/>
      </w:pPr>
      <w:rPr>
        <w:rFonts w:ascii="Noto Sans Symbols" w:cs="Noto Sans Symbols" w:eastAsia="Noto Sans Symbols" w:hAnsi="Noto Sans Symbols"/>
        <w:sz w:val="20"/>
        <w:szCs w:val="20"/>
      </w:rPr>
    </w:lvl>
    <w:lvl w:ilvl="2">
      <w:start w:val="1"/>
      <w:numFmt w:val="bullet"/>
      <w:lvlText w:val="–"/>
      <w:lvlJc w:val="left"/>
      <w:pPr>
        <w:ind w:left="0" w:hanging="303"/>
      </w:pPr>
      <w:rPr>
        <w:rFonts w:ascii="Noto Sans Symbols" w:cs="Noto Sans Symbols" w:eastAsia="Noto Sans Symbols" w:hAnsi="Noto Sans Symbols"/>
        <w:sz w:val="18"/>
        <w:szCs w:val="18"/>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1">
    <w:lvl w:ilvl="0">
      <w:start w:val="1"/>
      <w:numFmt w:val="decimal"/>
      <w:lvlText w:val="%1."/>
      <w:lvlJc w:val="left"/>
      <w:pPr>
        <w:ind w:left="0" w:hanging="212"/>
      </w:pPr>
      <w:rPr>
        <w:rFonts w:ascii="Tahoma" w:cs="Tahoma" w:eastAsia="Tahoma" w:hAnsi="Tahoma"/>
        <w:sz w:val="18"/>
        <w:szCs w:val="18"/>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2">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3">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6">
    <w:lvl w:ilvl="0">
      <w:start w:val="1"/>
      <w:numFmt w:val="bullet"/>
      <w:lvlText w:val="−"/>
      <w:lvlJc w:val="left"/>
      <w:pPr>
        <w:ind w:left="0" w:hanging="303"/>
      </w:pPr>
      <w:rPr>
        <w:rFonts w:ascii="Noto Sans Symbols" w:cs="Noto Sans Symbols" w:eastAsia="Noto Sans Symbols" w:hAnsi="Noto Sans Symbols"/>
        <w:sz w:val="18"/>
        <w:szCs w:val="18"/>
      </w:rPr>
    </w:lvl>
    <w:lvl w:ilvl="1">
      <w:start w:val="1"/>
      <w:numFmt w:val="bullet"/>
      <w:lvlText w:val="●"/>
      <w:lvlJc w:val="left"/>
      <w:pPr>
        <w:ind w:left="0" w:hanging="207"/>
      </w:pPr>
      <w:rPr>
        <w:rFonts w:ascii="Noto Sans Symbols" w:cs="Noto Sans Symbols" w:eastAsia="Noto Sans Symbols" w:hAnsi="Noto Sans Symbols"/>
        <w:sz w:val="18"/>
        <w:szCs w:val="18"/>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pt-PT"/>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rPr>
      <w:b w:val="1"/>
      <w:color w:val="69ad22"/>
      <w:sz w:val="40"/>
      <w:szCs w:val="40"/>
    </w:rPr>
  </w:style>
  <w:style w:type="paragraph" w:styleId="Heading2">
    <w:name w:val="heading 2"/>
    <w:basedOn w:val="Normal"/>
    <w:next w:val="Normal"/>
    <w:pPr/>
    <w:rPr>
      <w:rFonts w:ascii="Tahoma" w:cs="Tahoma" w:eastAsia="Tahoma" w:hAnsi="Tahoma"/>
      <w:b w:val="1"/>
      <w:color w:val="69ad22"/>
      <w:sz w:val="30"/>
      <w:szCs w:val="30"/>
    </w:rPr>
  </w:style>
  <w:style w:type="paragraph" w:styleId="Heading3">
    <w:name w:val="heading 3"/>
    <w:basedOn w:val="Normal"/>
    <w:next w:val="Normal"/>
    <w:pPr>
      <w:spacing w:before="54" w:lineRule="auto"/>
    </w:pPr>
    <w:rPr>
      <w:rFonts w:ascii="Tahoma" w:cs="Tahoma" w:eastAsia="Tahoma" w:hAnsi="Tahoma"/>
      <w:b w:val="1"/>
      <w:color w:val="69ad22"/>
      <w:sz w:val="26"/>
      <w:szCs w:val="26"/>
    </w:rPr>
  </w:style>
  <w:style w:type="paragraph" w:styleId="Heading4">
    <w:name w:val="heading 4"/>
    <w:basedOn w:val="Normal"/>
    <w:next w:val="Normal"/>
    <w:pPr>
      <w:ind w:left="242"/>
    </w:pPr>
    <w:rPr>
      <w:rFonts w:ascii="Tahoma" w:cs="Tahoma" w:eastAsia="Tahoma" w:hAnsi="Tahoma"/>
      <w:b w:val="1"/>
      <w:sz w:val="24"/>
      <w:szCs w:val="24"/>
    </w:rPr>
  </w:style>
  <w:style w:type="paragraph" w:styleId="Heading5">
    <w:name w:val="heading 5"/>
    <w:basedOn w:val="Normal"/>
    <w:next w:val="Normal"/>
    <w:pPr/>
    <w:rPr>
      <w:rFonts w:ascii="Tahoma" w:cs="Tahoma" w:eastAsia="Tahoma" w:hAnsi="Tahoma"/>
      <w:b w:val="1"/>
      <w:color w:val="69ad22"/>
      <w:sz w:val="23"/>
      <w:szCs w:val="23"/>
    </w:rPr>
  </w:style>
  <w:style w:type="paragraph" w:styleId="Heading6">
    <w:name w:val="heading 6"/>
    <w:basedOn w:val="Normal"/>
    <w:next w:val="Normal"/>
    <w:pPr>
      <w:ind w:left="143"/>
    </w:pPr>
    <w:rPr>
      <w:rFonts w:ascii="Tahoma" w:cs="Tahoma" w:eastAsia="Tahoma" w:hAnsi="Tahoma"/>
      <w:sz w:val="19"/>
      <w:szCs w:val="19"/>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uiPriority w:val="9"/>
    <w:qFormat w:val="1"/>
    <w:rsid w:val="00AF03C7"/>
    <w:pPr>
      <w:outlineLvl w:val="0"/>
    </w:pPr>
    <w:rPr>
      <w:rFonts w:cstheme="minorHAnsi"/>
      <w:b w:val="1"/>
      <w:bCs w:val="1"/>
      <w:color w:val="69ad22"/>
      <w:sz w:val="40"/>
      <w:szCs w:val="40"/>
    </w:rPr>
  </w:style>
  <w:style w:type="paragraph" w:styleId="Ttulo2">
    <w:name w:val="heading 2"/>
    <w:basedOn w:val="Normal"/>
    <w:uiPriority w:val="9"/>
    <w:unhideWhenUsed w:val="1"/>
    <w:qFormat w:val="1"/>
    <w:rsid w:val="00945DEC"/>
    <w:pPr>
      <w:outlineLvl w:val="1"/>
    </w:pPr>
    <w:rPr>
      <w:rFonts w:ascii="Tahoma" w:cs="Tahoma" w:eastAsia="Tahoma" w:hAnsi="Tahoma"/>
      <w:b w:val="1"/>
      <w:bCs w:val="1"/>
      <w:color w:val="69ad22"/>
      <w:spacing w:val="-1"/>
      <w:sz w:val="30"/>
      <w:szCs w:val="30"/>
    </w:rPr>
  </w:style>
  <w:style w:type="paragraph" w:styleId="Ttulo3">
    <w:name w:val="heading 3"/>
    <w:basedOn w:val="Normal"/>
    <w:link w:val="Ttulo3Carter"/>
    <w:uiPriority w:val="9"/>
    <w:unhideWhenUsed w:val="1"/>
    <w:qFormat w:val="1"/>
    <w:rsid w:val="00945DEC"/>
    <w:pPr>
      <w:spacing w:before="54"/>
      <w:outlineLvl w:val="2"/>
    </w:pPr>
    <w:rPr>
      <w:rFonts w:ascii="Tahoma" w:cs="Tahoma" w:eastAsia="Tahoma" w:hAnsi="Tahoma"/>
      <w:b w:val="1"/>
      <w:bCs w:val="1"/>
      <w:color w:val="69ad22"/>
      <w:spacing w:val="-1"/>
      <w:sz w:val="26"/>
      <w:szCs w:val="26"/>
    </w:rPr>
  </w:style>
  <w:style w:type="paragraph" w:styleId="Ttulo4">
    <w:name w:val="heading 4"/>
    <w:basedOn w:val="Normal"/>
    <w:uiPriority w:val="9"/>
    <w:unhideWhenUsed w:val="1"/>
    <w:qFormat w:val="1"/>
    <w:pPr>
      <w:ind w:left="242"/>
      <w:outlineLvl w:val="3"/>
    </w:pPr>
    <w:rPr>
      <w:rFonts w:ascii="Tahoma" w:eastAsia="Tahoma" w:hAnsi="Tahoma"/>
      <w:b w:val="1"/>
      <w:bCs w:val="1"/>
      <w:sz w:val="24"/>
      <w:szCs w:val="24"/>
    </w:rPr>
  </w:style>
  <w:style w:type="paragraph" w:styleId="Ttulo5">
    <w:name w:val="heading 5"/>
    <w:basedOn w:val="Normal"/>
    <w:link w:val="Ttulo5Carter"/>
    <w:uiPriority w:val="9"/>
    <w:unhideWhenUsed w:val="1"/>
    <w:qFormat w:val="1"/>
    <w:rsid w:val="007953A1"/>
    <w:pPr>
      <w:outlineLvl w:val="4"/>
    </w:pPr>
    <w:rPr>
      <w:rFonts w:ascii="Tahoma" w:cs="Tahoma" w:eastAsia="Tahoma" w:hAnsi="Tahoma"/>
      <w:b w:val="1"/>
      <w:bCs w:val="1"/>
      <w:color w:val="69ad22"/>
      <w:sz w:val="23"/>
      <w:szCs w:val="23"/>
    </w:rPr>
  </w:style>
  <w:style w:type="paragraph" w:styleId="Ttulo6">
    <w:name w:val="heading 6"/>
    <w:basedOn w:val="Normal"/>
    <w:uiPriority w:val="9"/>
    <w:unhideWhenUsed w:val="1"/>
    <w:qFormat w:val="1"/>
    <w:pPr>
      <w:ind w:left="143"/>
      <w:outlineLvl w:val="5"/>
    </w:pPr>
    <w:rPr>
      <w:rFonts w:ascii="Tahoma" w:eastAsia="Tahoma" w:hAnsi="Tahoma"/>
      <w:sz w:val="19"/>
      <w:szCs w:val="19"/>
    </w:rPr>
  </w:style>
  <w:style w:type="paragraph" w:styleId="Ttulo7">
    <w:name w:val="heading 7"/>
    <w:basedOn w:val="Normal"/>
    <w:uiPriority w:val="1"/>
    <w:qFormat w:val="1"/>
    <w:pPr>
      <w:ind w:left="143"/>
      <w:outlineLvl w:val="6"/>
    </w:pPr>
    <w:rPr>
      <w:rFonts w:ascii="Tahoma" w:eastAsia="Tahoma" w:hAnsi="Tahoma"/>
      <w:b w:val="1"/>
      <w:bCs w:val="1"/>
      <w:sz w:val="18"/>
      <w:szCs w:val="18"/>
    </w:rPr>
  </w:style>
  <w:style w:type="character" w:styleId="Tipodeletrapredefinidodopargraf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table" w:styleId="TableNormal1" w:customStyle="1">
    <w:name w:val="Table Normal1"/>
    <w:tblPr>
      <w:tblCellMar>
        <w:top w:w="0.0" w:type="dxa"/>
        <w:left w:w="0.0" w:type="dxa"/>
        <w:bottom w:w="0.0" w:type="dxa"/>
        <w:right w:w="0.0" w:type="dxa"/>
      </w:tblCellMar>
    </w:tblPr>
  </w:style>
  <w:style w:type="table" w:styleId="TableNormal2" w:customStyle="1">
    <w:name w:val="Table Normal2"/>
    <w:tblPr>
      <w:tblCellMar>
        <w:top w:w="0.0" w:type="dxa"/>
        <w:left w:w="0.0" w:type="dxa"/>
        <w:bottom w:w="0.0" w:type="dxa"/>
        <w:right w:w="0.0" w:type="dxa"/>
      </w:tblCellMar>
    </w:tblPr>
  </w:style>
  <w:style w:type="paragraph" w:styleId="ndice1">
    <w:name w:val="toc 1"/>
    <w:basedOn w:val="Normal"/>
    <w:uiPriority w:val="39"/>
    <w:qFormat w:val="1"/>
    <w:rsid w:val="003C2065"/>
    <w:pPr>
      <w:tabs>
        <w:tab w:val="right" w:leader="dot" w:pos="9323"/>
      </w:tabs>
    </w:pPr>
    <w:rPr>
      <w:rFonts w:eastAsia="Tahoma" w:cstheme="minorHAnsi"/>
      <w:b w:val="1"/>
      <w:bCs w:val="1"/>
      <w:noProof w:val="1"/>
      <w:spacing w:val="1"/>
      <w:sz w:val="20"/>
      <w:szCs w:val="20"/>
    </w:rPr>
  </w:style>
  <w:style w:type="paragraph" w:styleId="ndice2">
    <w:name w:val="toc 2"/>
    <w:basedOn w:val="Normal"/>
    <w:uiPriority w:val="39"/>
    <w:qFormat w:val="1"/>
    <w:rsid w:val="003C2065"/>
    <w:pPr>
      <w:tabs>
        <w:tab w:val="right" w:leader="dot" w:pos="9323"/>
      </w:tabs>
      <w:spacing w:line="216" w:lineRule="exact"/>
      <w:ind w:left="284"/>
    </w:pPr>
    <w:rPr>
      <w:rFonts w:eastAsia="Tahoma" w:cstheme="minorHAnsi"/>
      <w:sz w:val="18"/>
      <w:szCs w:val="18"/>
    </w:rPr>
  </w:style>
  <w:style w:type="paragraph" w:styleId="ndice3">
    <w:name w:val="toc 3"/>
    <w:basedOn w:val="Normal"/>
    <w:uiPriority w:val="39"/>
    <w:qFormat w:val="1"/>
    <w:rsid w:val="003C2065"/>
    <w:pPr>
      <w:tabs>
        <w:tab w:val="right" w:leader="dot" w:pos="9323"/>
      </w:tabs>
      <w:spacing w:line="216" w:lineRule="exact"/>
      <w:ind w:left="567"/>
    </w:pPr>
    <w:rPr>
      <w:rFonts w:eastAsia="Tahoma" w:cstheme="minorHAnsi"/>
      <w:sz w:val="18"/>
      <w:szCs w:val="18"/>
    </w:rPr>
  </w:style>
  <w:style w:type="paragraph" w:styleId="Corpodetexto">
    <w:name w:val="Body Text"/>
    <w:basedOn w:val="Normal"/>
    <w:link w:val="CorpodetextoCarter"/>
    <w:uiPriority w:val="1"/>
    <w:qFormat w:val="1"/>
    <w:rsid w:val="00AF03C7"/>
    <w:pPr>
      <w:tabs>
        <w:tab w:val="left" w:pos="1824"/>
      </w:tabs>
    </w:pPr>
    <w:rPr>
      <w:rFonts w:eastAsia="Tahoma" w:cstheme="minorHAnsi"/>
      <w:sz w:val="20"/>
      <w:szCs w:val="20"/>
    </w:rPr>
  </w:style>
  <w:style w:type="paragraph" w:styleId="PargrafodaLista">
    <w:name w:val="List Paragraph"/>
    <w:basedOn w:val="Normal"/>
    <w:uiPriority w:val="1"/>
    <w:qFormat w:val="1"/>
  </w:style>
  <w:style w:type="paragraph" w:styleId="TableParagraph" w:customStyle="1">
    <w:name w:val="Table Paragraph"/>
    <w:basedOn w:val="Normal"/>
    <w:uiPriority w:val="1"/>
    <w:qFormat w:val="1"/>
  </w:style>
  <w:style w:type="paragraph" w:styleId="Cabealho">
    <w:name w:val="header"/>
    <w:basedOn w:val="Normal"/>
    <w:link w:val="CabealhoCarter"/>
    <w:uiPriority w:val="99"/>
    <w:unhideWhenUsed w:val="1"/>
    <w:rsid w:val="00344283"/>
    <w:pPr>
      <w:tabs>
        <w:tab w:val="center" w:pos="4419"/>
        <w:tab w:val="right" w:pos="8838"/>
      </w:tabs>
    </w:pPr>
  </w:style>
  <w:style w:type="character" w:styleId="CabealhoCarter" w:customStyle="1">
    <w:name w:val="Cabeçalho Caráter"/>
    <w:basedOn w:val="Tipodeletrapredefinidodopargrafo"/>
    <w:link w:val="Cabealho"/>
    <w:uiPriority w:val="99"/>
    <w:rsid w:val="00344283"/>
  </w:style>
  <w:style w:type="paragraph" w:styleId="Rodap">
    <w:name w:val="footer"/>
    <w:basedOn w:val="Normal"/>
    <w:link w:val="RodapCarter"/>
    <w:uiPriority w:val="99"/>
    <w:unhideWhenUsed w:val="1"/>
    <w:rsid w:val="00344283"/>
    <w:pPr>
      <w:tabs>
        <w:tab w:val="center" w:pos="4419"/>
        <w:tab w:val="right" w:pos="8838"/>
      </w:tabs>
    </w:pPr>
  </w:style>
  <w:style w:type="character" w:styleId="RodapCarter" w:customStyle="1">
    <w:name w:val="Rodapé Caráter"/>
    <w:basedOn w:val="Tipodeletrapredefinidodopargrafo"/>
    <w:link w:val="Rodap"/>
    <w:uiPriority w:val="99"/>
    <w:rsid w:val="00344283"/>
  </w:style>
  <w:style w:type="paragraph" w:styleId="Textodenotaderodap">
    <w:name w:val="footnote text"/>
    <w:basedOn w:val="Normal"/>
    <w:link w:val="TextodenotaderodapCarter"/>
    <w:uiPriority w:val="99"/>
    <w:semiHidden w:val="1"/>
    <w:unhideWhenUsed w:val="1"/>
    <w:rsid w:val="00F46FBA"/>
    <w:rPr>
      <w:sz w:val="20"/>
      <w:szCs w:val="20"/>
    </w:rPr>
  </w:style>
  <w:style w:type="character" w:styleId="TextodenotaderodapCarter" w:customStyle="1">
    <w:name w:val="Texto de nota de rodapé Caráter"/>
    <w:basedOn w:val="Tipodeletrapredefinidodopargrafo"/>
    <w:link w:val="Textodenotaderodap"/>
    <w:uiPriority w:val="99"/>
    <w:semiHidden w:val="1"/>
    <w:rsid w:val="00F46FBA"/>
    <w:rPr>
      <w:sz w:val="20"/>
      <w:szCs w:val="20"/>
    </w:rPr>
  </w:style>
  <w:style w:type="character" w:styleId="Refdenotaderodap">
    <w:name w:val="footnote reference"/>
    <w:basedOn w:val="Tipodeletrapredefinidodopargrafo"/>
    <w:uiPriority w:val="99"/>
    <w:semiHidden w:val="1"/>
    <w:unhideWhenUsed w:val="1"/>
    <w:rsid w:val="00F46FBA"/>
    <w:rPr>
      <w:vertAlign w:val="superscript"/>
    </w:rPr>
  </w:style>
  <w:style w:type="table" w:styleId="TabelacomGrelha">
    <w:name w:val="Table Grid"/>
    <w:basedOn w:val="Tabelanormal"/>
    <w:uiPriority w:val="39"/>
    <w:rsid w:val="004D5EA7"/>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extodoMarcadordePosio">
    <w:name w:val="Placeholder Text"/>
    <w:basedOn w:val="Tipodeletrapredefinidodopargrafo"/>
    <w:uiPriority w:val="99"/>
    <w:semiHidden w:val="1"/>
    <w:rsid w:val="00487573"/>
    <w:rPr>
      <w:color w:val="808080"/>
    </w:rPr>
  </w:style>
  <w:style w:type="character" w:styleId="Hiperligao">
    <w:name w:val="Hyperlink"/>
    <w:basedOn w:val="Tipodeletrapredefinidodopargrafo"/>
    <w:uiPriority w:val="99"/>
    <w:unhideWhenUsed w:val="1"/>
    <w:rsid w:val="00BF4B46"/>
    <w:rPr>
      <w:color w:val="0000ff" w:themeColor="hyperlink"/>
      <w:u w:val="single"/>
    </w:rPr>
  </w:style>
  <w:style w:type="character" w:styleId="MenoNoResolvida1" w:customStyle="1">
    <w:name w:val="Menção Não Resolvida1"/>
    <w:basedOn w:val="Tipodeletrapredefinidodopargrafo"/>
    <w:uiPriority w:val="99"/>
    <w:semiHidden w:val="1"/>
    <w:unhideWhenUsed w:val="1"/>
    <w:rsid w:val="00DE4FE9"/>
    <w:rPr>
      <w:color w:val="605e5c"/>
      <w:shd w:color="auto" w:fill="e1dfdd" w:val="clear"/>
    </w:rPr>
  </w:style>
  <w:style w:type="character" w:styleId="MenoNoResolvida2" w:customStyle="1">
    <w:name w:val="Menção Não Resolvida2"/>
    <w:basedOn w:val="Tipodeletrapredefinidodopargrafo"/>
    <w:uiPriority w:val="99"/>
    <w:semiHidden w:val="1"/>
    <w:unhideWhenUsed w:val="1"/>
    <w:rsid w:val="00F23BA0"/>
    <w:rPr>
      <w:color w:val="605e5c"/>
      <w:shd w:color="auto" w:fill="e1dfdd" w:val="clear"/>
    </w:rPr>
  </w:style>
  <w:style w:type="paragraph" w:styleId="EC-Title-4-body-text-outline-level" w:customStyle="1">
    <w:name w:val="EC-Title-4-body-text-outline-level"/>
    <w:next w:val="Normal"/>
    <w:uiPriority w:val="99"/>
    <w:qFormat w:val="1"/>
    <w:rsid w:val="00BD07CC"/>
    <w:pPr>
      <w:widowControl w:val="1"/>
      <w:spacing w:after="240"/>
    </w:pPr>
    <w:rPr>
      <w:rFonts w:ascii="Tahoma" w:cs="Tahoma" w:eastAsia="ヒラギノ角ゴ Pro W3" w:hAnsi="Tahoma"/>
      <w:b w:val="1"/>
      <w:bCs w:val="1"/>
      <w:color w:val="69ae23"/>
      <w:sz w:val="40"/>
      <w:szCs w:val="40"/>
      <w:lang w:val="en-GB"/>
    </w:rPr>
  </w:style>
  <w:style w:type="character" w:styleId="CorpodetextoCarter" w:customStyle="1">
    <w:name w:val="Corpo de texto Caráter"/>
    <w:basedOn w:val="Tipodeletrapredefinidodopargrafo"/>
    <w:link w:val="Corpodetexto"/>
    <w:uiPriority w:val="1"/>
    <w:rsid w:val="00A73915"/>
    <w:rPr>
      <w:rFonts w:eastAsia="Tahoma" w:cstheme="minorHAnsi"/>
      <w:sz w:val="20"/>
      <w:szCs w:val="20"/>
      <w:lang w:val="pt-PT"/>
    </w:rPr>
  </w:style>
  <w:style w:type="character" w:styleId="Ttulo5Carter" w:customStyle="1">
    <w:name w:val="Título 5 Caráter"/>
    <w:basedOn w:val="Tipodeletrapredefinidodopargrafo"/>
    <w:link w:val="Ttulo5"/>
    <w:uiPriority w:val="9"/>
    <w:rsid w:val="00240245"/>
    <w:rPr>
      <w:rFonts w:ascii="Tahoma" w:cs="Tahoma" w:eastAsia="Tahoma" w:hAnsi="Tahoma"/>
      <w:b w:val="1"/>
      <w:bCs w:val="1"/>
      <w:color w:val="69ad22"/>
      <w:sz w:val="23"/>
      <w:szCs w:val="23"/>
    </w:rPr>
  </w:style>
  <w:style w:type="character" w:styleId="Refdecomentrio">
    <w:name w:val="annotation reference"/>
    <w:basedOn w:val="Tipodeletrapredefinidodopargrafo"/>
    <w:uiPriority w:val="99"/>
    <w:semiHidden w:val="1"/>
    <w:unhideWhenUsed w:val="1"/>
    <w:rsid w:val="00D11BD2"/>
    <w:rPr>
      <w:sz w:val="16"/>
      <w:szCs w:val="16"/>
    </w:rPr>
  </w:style>
  <w:style w:type="paragraph" w:styleId="Textodecomentrio">
    <w:name w:val="annotation text"/>
    <w:basedOn w:val="Normal"/>
    <w:link w:val="TextodecomentrioCarter"/>
    <w:uiPriority w:val="99"/>
    <w:unhideWhenUsed w:val="1"/>
    <w:rsid w:val="00D11BD2"/>
    <w:rPr>
      <w:sz w:val="20"/>
      <w:szCs w:val="20"/>
    </w:rPr>
  </w:style>
  <w:style w:type="character" w:styleId="TextodecomentrioCarter" w:customStyle="1">
    <w:name w:val="Texto de comentário Caráter"/>
    <w:basedOn w:val="Tipodeletrapredefinidodopargrafo"/>
    <w:link w:val="Textodecomentrio"/>
    <w:uiPriority w:val="99"/>
    <w:rsid w:val="00D11BD2"/>
    <w:rPr>
      <w:sz w:val="20"/>
      <w:szCs w:val="20"/>
    </w:rPr>
  </w:style>
  <w:style w:type="paragraph" w:styleId="gmail-msobodytext" w:customStyle="1">
    <w:name w:val="gmail-msobodytext"/>
    <w:basedOn w:val="Normal"/>
    <w:rsid w:val="00230946"/>
    <w:pPr>
      <w:widowControl w:val="1"/>
      <w:spacing w:after="100" w:afterAutospacing="1" w:before="100" w:beforeAutospacing="1"/>
    </w:pPr>
  </w:style>
  <w:style w:type="paragraph" w:styleId="gmail-msolistparagraph" w:customStyle="1">
    <w:name w:val="gmail-msolistparagraph"/>
    <w:basedOn w:val="Normal"/>
    <w:rsid w:val="00230946"/>
    <w:pPr>
      <w:widowControl w:val="1"/>
      <w:spacing w:after="100" w:afterAutospacing="1" w:before="100" w:beforeAutospacing="1"/>
    </w:pPr>
  </w:style>
  <w:style w:type="character" w:styleId="Ttulo3Carter" w:customStyle="1">
    <w:name w:val="Título 3 Caráter"/>
    <w:basedOn w:val="Tipodeletrapredefinidodopargrafo"/>
    <w:link w:val="Ttulo3"/>
    <w:uiPriority w:val="9"/>
    <w:rsid w:val="00E1632B"/>
    <w:rPr>
      <w:rFonts w:ascii="Tahoma" w:cs="Tahoma" w:eastAsia="Tahoma" w:hAnsi="Tahoma"/>
      <w:b w:val="1"/>
      <w:bCs w:val="1"/>
      <w:color w:val="69ad22"/>
      <w:spacing w:val="-1"/>
      <w:sz w:val="26"/>
      <w:szCs w:val="26"/>
    </w:rPr>
  </w:style>
  <w:style w:type="paragraph" w:styleId="EC-Caption-Source" w:customStyle="1">
    <w:name w:val="EC-Caption-Source"/>
    <w:basedOn w:val="Normal"/>
    <w:next w:val="Normal"/>
    <w:uiPriority w:val="99"/>
    <w:qFormat w:val="1"/>
    <w:rsid w:val="00BB176F"/>
    <w:pPr>
      <w:widowControl w:val="1"/>
      <w:kinsoku w:val="0"/>
      <w:autoSpaceDE w:val="0"/>
      <w:autoSpaceDN w:val="0"/>
      <w:adjustRightInd w:val="0"/>
      <w:spacing w:after="120" w:before="120" w:line="200" w:lineRule="atLeast"/>
    </w:pPr>
    <w:rPr>
      <w:rFonts w:ascii="Tahoma" w:cs="Times New Roman" w:eastAsia="Arial Unicode MS" w:hAnsi="Tahoma"/>
      <w:i w:val="1"/>
      <w:color w:val="000000" w:themeColor="text1"/>
      <w:kern w:val="16"/>
      <w:sz w:val="16"/>
      <w:szCs w:val="16"/>
      <w:lang w:eastAsia="ko-KR" w:val="en-GB"/>
    </w:r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2"/>
    <w:tblPr>
      <w:tblStyleRowBandSize w:val="1"/>
      <w:tblStyleColBandSize w:val="1"/>
    </w:tblPr>
  </w:style>
  <w:style w:type="table" w:styleId="a0" w:customStyle="1">
    <w:basedOn w:val="TableNormal2"/>
    <w:tblPr>
      <w:tblStyleRowBandSize w:val="1"/>
      <w:tblStyleColBandSize w:val="1"/>
    </w:tblPr>
  </w:style>
  <w:style w:type="table" w:styleId="a1" w:customStyle="1">
    <w:basedOn w:val="TableNormal2"/>
    <w:tblPr>
      <w:tblStyleRowBandSize w:val="1"/>
      <w:tblStyleColBandSize w:val="1"/>
      <w:tblCellMar>
        <w:left w:w="28.0" w:type="dxa"/>
        <w:right w:w="28.0" w:type="dxa"/>
      </w:tblCellMar>
    </w:tblPr>
  </w:style>
  <w:style w:type="table" w:styleId="a2" w:customStyle="1">
    <w:basedOn w:val="TableNormal2"/>
    <w:tblPr>
      <w:tblStyleRowBandSize w:val="1"/>
      <w:tblStyleColBandSize w:val="1"/>
      <w:tblCellMar>
        <w:left w:w="28.0" w:type="dxa"/>
        <w:right w:w="28.0" w:type="dxa"/>
      </w:tblCellMar>
    </w:tblPr>
  </w:style>
  <w:style w:type="table" w:styleId="a3" w:customStyle="1">
    <w:basedOn w:val="TableNormal2"/>
    <w:tblPr>
      <w:tblStyleRowBandSize w:val="1"/>
      <w:tblStyleColBandSize w:val="1"/>
      <w:tblCellMar>
        <w:left w:w="28.0" w:type="dxa"/>
        <w:right w:w="28.0" w:type="dxa"/>
      </w:tblCellMar>
    </w:tblPr>
  </w:style>
  <w:style w:type="table" w:styleId="a4" w:customStyle="1">
    <w:basedOn w:val="TableNormal2"/>
    <w:tblPr>
      <w:tblStyleRowBandSize w:val="1"/>
      <w:tblStyleColBandSize w:val="1"/>
      <w:tblCellMar>
        <w:left w:w="28.0" w:type="dxa"/>
        <w:right w:w="28.0" w:type="dxa"/>
      </w:tblCellMar>
    </w:tblPr>
  </w:style>
  <w:style w:type="table" w:styleId="a5" w:customStyle="1">
    <w:basedOn w:val="TableNormal2"/>
    <w:tblPr>
      <w:tblStyleRowBandSize w:val="1"/>
      <w:tblStyleColBandSize w:val="1"/>
      <w:tblCellMar>
        <w:left w:w="28.0" w:type="dxa"/>
        <w:right w:w="28.0" w:type="dxa"/>
      </w:tblCellMar>
    </w:tblPr>
  </w:style>
  <w:style w:type="table" w:styleId="a6" w:customStyle="1">
    <w:basedOn w:val="TableNormal2"/>
    <w:tblPr>
      <w:tblStyleRowBandSize w:val="1"/>
      <w:tblStyleColBandSize w:val="1"/>
      <w:tblCellMar>
        <w:left w:w="28.0" w:type="dxa"/>
        <w:right w:w="28.0" w:type="dxa"/>
      </w:tblCellMar>
    </w:tblPr>
  </w:style>
  <w:style w:type="table" w:styleId="a7" w:customStyle="1">
    <w:basedOn w:val="TableNormal2"/>
    <w:tblPr>
      <w:tblStyleRowBandSize w:val="1"/>
      <w:tblStyleColBandSize w:val="1"/>
      <w:tblCellMar>
        <w:left w:w="28.0" w:type="dxa"/>
        <w:right w:w="28.0" w:type="dxa"/>
      </w:tblCellMar>
    </w:tblPr>
  </w:style>
  <w:style w:type="table" w:styleId="a8" w:customStyle="1">
    <w:basedOn w:val="TableNormal2"/>
    <w:tblPr>
      <w:tblStyleRowBandSize w:val="1"/>
      <w:tblStyleColBandSize w:val="1"/>
      <w:tblCellMar>
        <w:left w:w="28.0" w:type="dxa"/>
        <w:right w:w="28.0" w:type="dxa"/>
      </w:tblCellMar>
    </w:tblPr>
  </w:style>
  <w:style w:type="table" w:styleId="a9" w:customStyle="1">
    <w:basedOn w:val="TableNormal2"/>
    <w:tblPr>
      <w:tblStyleRowBandSize w:val="1"/>
      <w:tblStyleColBandSize w:val="1"/>
      <w:tblCellMar>
        <w:left w:w="57.0" w:type="dxa"/>
        <w:right w:w="57.0" w:type="dxa"/>
      </w:tblCellMar>
    </w:tblPr>
  </w:style>
  <w:style w:type="table" w:styleId="aa" w:customStyle="1">
    <w:basedOn w:val="TableNormal2"/>
    <w:tblPr>
      <w:tblStyleRowBandSize w:val="1"/>
      <w:tblStyleColBandSize w:val="1"/>
      <w:tblCellMar>
        <w:left w:w="28.0" w:type="dxa"/>
        <w:right w:w="28.0" w:type="dxa"/>
      </w:tblCellMar>
    </w:tblPr>
  </w:style>
  <w:style w:type="table" w:styleId="ab" w:customStyle="1">
    <w:basedOn w:val="TableNormal2"/>
    <w:tblPr>
      <w:tblStyleRowBandSize w:val="1"/>
      <w:tblStyleColBandSize w:val="1"/>
      <w:tblCellMar>
        <w:left w:w="28.0" w:type="dxa"/>
        <w:right w:w="28.0" w:type="dxa"/>
      </w:tblCellMar>
    </w:tblPr>
  </w:style>
  <w:style w:type="table" w:styleId="ac" w:customStyle="1">
    <w:basedOn w:val="TableNormal2"/>
    <w:tblPr>
      <w:tblStyleRowBandSize w:val="1"/>
      <w:tblStyleColBandSize w:val="1"/>
      <w:tblCellMar>
        <w:left w:w="28.0" w:type="dxa"/>
        <w:right w:w="28.0" w:type="dxa"/>
      </w:tblCellMar>
    </w:tblPr>
  </w:style>
  <w:style w:type="table" w:styleId="ad" w:customStyle="1">
    <w:basedOn w:val="TableNormal2"/>
    <w:tblPr>
      <w:tblStyleRowBandSize w:val="1"/>
      <w:tblStyleColBandSize w:val="1"/>
      <w:tblCellMar>
        <w:left w:w="28.0" w:type="dxa"/>
        <w:right w:w="28.0" w:type="dxa"/>
      </w:tblCellMar>
    </w:tblPr>
  </w:style>
  <w:style w:type="table" w:styleId="ae" w:customStyle="1">
    <w:basedOn w:val="TableNormal2"/>
    <w:tblPr>
      <w:tblStyleRowBandSize w:val="1"/>
      <w:tblStyleColBandSize w:val="1"/>
      <w:tblCellMar>
        <w:left w:w="28.0" w:type="dxa"/>
        <w:right w:w="28.0" w:type="dxa"/>
      </w:tblCellMar>
    </w:tblPr>
  </w:style>
  <w:style w:type="table" w:styleId="af" w:customStyle="1">
    <w:basedOn w:val="TableNormal2"/>
    <w:tblPr>
      <w:tblStyleRowBandSize w:val="1"/>
      <w:tblStyleColBandSize w:val="1"/>
      <w:tblCellMar>
        <w:left w:w="28.0" w:type="dxa"/>
        <w:right w:w="28.0" w:type="dxa"/>
      </w:tblCellMar>
    </w:tblPr>
  </w:style>
  <w:style w:type="table" w:styleId="af0" w:customStyle="1">
    <w:basedOn w:val="TableNormal2"/>
    <w:tblPr>
      <w:tblStyleRowBandSize w:val="1"/>
      <w:tblStyleColBandSize w:val="1"/>
      <w:tblCellMar>
        <w:left w:w="28.0" w:type="dxa"/>
        <w:right w:w="28.0" w:type="dxa"/>
      </w:tblCellMar>
    </w:tblPr>
  </w:style>
  <w:style w:type="table" w:styleId="af1" w:customStyle="1">
    <w:basedOn w:val="TableNormal2"/>
    <w:tblPr>
      <w:tblStyleRowBandSize w:val="1"/>
      <w:tblStyleColBandSize w:val="1"/>
      <w:tblCellMar>
        <w:left w:w="28.0" w:type="dxa"/>
        <w:right w:w="28.0" w:type="dxa"/>
      </w:tblCellMar>
    </w:tblPr>
  </w:style>
  <w:style w:type="table" w:styleId="af2" w:customStyle="1">
    <w:basedOn w:val="TableNormal2"/>
    <w:tblPr>
      <w:tblStyleRowBandSize w:val="1"/>
      <w:tblStyleColBandSize w:val="1"/>
      <w:tblCellMar>
        <w:left w:w="108.0" w:type="dxa"/>
        <w:right w:w="108.0" w:type="dxa"/>
      </w:tblCellMar>
    </w:tblPr>
  </w:style>
  <w:style w:type="table" w:styleId="af3" w:customStyle="1">
    <w:basedOn w:val="TableNormal2"/>
    <w:tblPr>
      <w:tblStyleRowBandSize w:val="1"/>
      <w:tblStyleColBandSize w:val="1"/>
    </w:tblPr>
  </w:style>
  <w:style w:type="table" w:styleId="af4" w:customStyle="1">
    <w:basedOn w:val="TableNormal2"/>
    <w:tblPr>
      <w:tblStyleRowBandSize w:val="1"/>
      <w:tblStyleColBandSize w:val="1"/>
      <w:tblCellMar>
        <w:left w:w="28.0" w:type="dxa"/>
        <w:right w:w="28.0" w:type="dxa"/>
      </w:tblCellMar>
    </w:tblPr>
  </w:style>
  <w:style w:type="table" w:styleId="af5" w:customStyle="1">
    <w:basedOn w:val="TableNormal2"/>
    <w:tblPr>
      <w:tblStyleRowBandSize w:val="1"/>
      <w:tblStyleColBandSize w:val="1"/>
      <w:tblCellMar>
        <w:left w:w="28.0" w:type="dxa"/>
        <w:right w:w="28.0" w:type="dxa"/>
      </w:tblCellMar>
    </w:tblPr>
  </w:style>
  <w:style w:type="table" w:styleId="af6" w:customStyle="1">
    <w:basedOn w:val="TableNormal2"/>
    <w:tblPr>
      <w:tblStyleRowBandSize w:val="1"/>
      <w:tblStyleColBandSize w:val="1"/>
      <w:tblCellMar>
        <w:left w:w="28.0" w:type="dxa"/>
        <w:right w:w="28.0" w:type="dxa"/>
      </w:tblCellMar>
    </w:tblPr>
  </w:style>
  <w:style w:type="table" w:styleId="af7" w:customStyle="1">
    <w:basedOn w:val="TableNormal2"/>
    <w:tblPr>
      <w:tblStyleRowBandSize w:val="1"/>
      <w:tblStyleColBandSize w:val="1"/>
      <w:tblCellMar>
        <w:left w:w="28.0" w:type="dxa"/>
        <w:right w:w="28.0" w:type="dxa"/>
      </w:tblCellMar>
    </w:tblPr>
  </w:style>
  <w:style w:type="table" w:styleId="af8" w:customStyle="1">
    <w:basedOn w:val="TableNormal2"/>
    <w:tblPr>
      <w:tblStyleRowBandSize w:val="1"/>
      <w:tblStyleColBandSize w:val="1"/>
      <w:tblCellMar>
        <w:left w:w="28.0" w:type="dxa"/>
        <w:right w:w="28.0" w:type="dxa"/>
      </w:tblCellMar>
    </w:tblPr>
  </w:style>
  <w:style w:type="table" w:styleId="af9" w:customStyle="1">
    <w:basedOn w:val="TableNormal2"/>
    <w:tblPr>
      <w:tblStyleRowBandSize w:val="1"/>
      <w:tblStyleColBandSize w:val="1"/>
      <w:tblCellMar>
        <w:left w:w="28.0" w:type="dxa"/>
        <w:right w:w="28.0" w:type="dxa"/>
      </w:tblCellMar>
    </w:tblPr>
  </w:style>
  <w:style w:type="table" w:styleId="afa" w:customStyle="1">
    <w:basedOn w:val="TableNormal2"/>
    <w:tblPr>
      <w:tblStyleRowBandSize w:val="1"/>
      <w:tblStyleColBandSize w:val="1"/>
      <w:tblCellMar>
        <w:left w:w="28.0" w:type="dxa"/>
        <w:right w:w="28.0" w:type="dxa"/>
      </w:tblCellMar>
    </w:tblPr>
  </w:style>
  <w:style w:type="table" w:styleId="afb" w:customStyle="1">
    <w:basedOn w:val="TableNormal2"/>
    <w:tblPr>
      <w:tblStyleRowBandSize w:val="1"/>
      <w:tblStyleColBandSize w:val="1"/>
      <w:tblCellMar>
        <w:left w:w="28.0" w:type="dxa"/>
        <w:right w:w="28.0" w:type="dxa"/>
      </w:tblCellMar>
    </w:tblPr>
  </w:style>
  <w:style w:type="table" w:styleId="afc" w:customStyle="1">
    <w:basedOn w:val="TableNormal2"/>
    <w:tblPr>
      <w:tblStyleRowBandSize w:val="1"/>
      <w:tblStyleColBandSize w:val="1"/>
      <w:tblCellMar>
        <w:left w:w="28.0" w:type="dxa"/>
        <w:right w:w="28.0" w:type="dxa"/>
      </w:tblCellMar>
    </w:tblPr>
  </w:style>
  <w:style w:type="table" w:styleId="afd" w:customStyle="1">
    <w:basedOn w:val="TableNormal2"/>
    <w:tblPr>
      <w:tblStyleRowBandSize w:val="1"/>
      <w:tblStyleColBandSize w:val="1"/>
      <w:tblCellMar>
        <w:left w:w="28.0" w:type="dxa"/>
        <w:right w:w="28.0" w:type="dxa"/>
      </w:tblCellMar>
    </w:tblPr>
  </w:style>
  <w:style w:type="table" w:styleId="afe" w:customStyle="1">
    <w:basedOn w:val="TableNormal2"/>
    <w:tblPr>
      <w:tblStyleRowBandSize w:val="1"/>
      <w:tblStyleColBandSize w:val="1"/>
      <w:tblCellMar>
        <w:left w:w="28.0" w:type="dxa"/>
        <w:right w:w="28.0" w:type="dxa"/>
      </w:tblCellMar>
    </w:tblPr>
  </w:style>
  <w:style w:type="table" w:styleId="aff" w:customStyle="1">
    <w:basedOn w:val="TableNormal2"/>
    <w:tblPr>
      <w:tblStyleRowBandSize w:val="1"/>
      <w:tblStyleColBandSize w:val="1"/>
      <w:tblCellMar>
        <w:left w:w="28.0" w:type="dxa"/>
        <w:right w:w="28.0" w:type="dxa"/>
      </w:tblCellMar>
    </w:tblPr>
  </w:style>
  <w:style w:type="table" w:styleId="aff0" w:customStyle="1">
    <w:basedOn w:val="TableNormal2"/>
    <w:tblPr>
      <w:tblStyleRowBandSize w:val="1"/>
      <w:tblStyleColBandSize w:val="1"/>
      <w:tblCellMar>
        <w:left w:w="28.0" w:type="dxa"/>
        <w:right w:w="28.0" w:type="dxa"/>
      </w:tblCellMar>
    </w:tblPr>
  </w:style>
  <w:style w:type="table" w:styleId="aff1" w:customStyle="1">
    <w:basedOn w:val="TableNormal2"/>
    <w:tblPr>
      <w:tblStyleRowBandSize w:val="1"/>
      <w:tblStyleColBandSize w:val="1"/>
      <w:tblCellMar>
        <w:left w:w="28.0" w:type="dxa"/>
        <w:right w:w="28.0" w:type="dxa"/>
      </w:tblCellMar>
    </w:tblPr>
  </w:style>
  <w:style w:type="table" w:styleId="aff2" w:customStyle="1">
    <w:basedOn w:val="TableNormal2"/>
    <w:tblPr>
      <w:tblStyleRowBandSize w:val="1"/>
      <w:tblStyleColBandSize w:val="1"/>
      <w:tblCellMar>
        <w:left w:w="28.0" w:type="dxa"/>
        <w:right w:w="28.0" w:type="dxa"/>
      </w:tblCellMar>
    </w:tblPr>
  </w:style>
  <w:style w:type="table" w:styleId="aff3" w:customStyle="1">
    <w:basedOn w:val="TableNormal2"/>
    <w:tblPr>
      <w:tblStyleRowBandSize w:val="1"/>
      <w:tblStyleColBandSize w:val="1"/>
      <w:tblCellMar>
        <w:left w:w="28.0" w:type="dxa"/>
        <w:right w:w="28.0" w:type="dxa"/>
      </w:tblCellMar>
    </w:tblPr>
  </w:style>
  <w:style w:type="table" w:styleId="aff4" w:customStyle="1">
    <w:basedOn w:val="TableNormal2"/>
    <w:tblPr>
      <w:tblStyleRowBandSize w:val="1"/>
      <w:tblStyleColBandSize w:val="1"/>
      <w:tblCellMar>
        <w:left w:w="28.0" w:type="dxa"/>
        <w:right w:w="28.0" w:type="dxa"/>
      </w:tblCellMar>
    </w:tblPr>
  </w:style>
  <w:style w:type="table" w:styleId="aff5" w:customStyle="1">
    <w:basedOn w:val="TableNormal2"/>
    <w:tblPr>
      <w:tblStyleRowBandSize w:val="1"/>
      <w:tblStyleColBandSize w:val="1"/>
      <w:tblCellMar>
        <w:left w:w="28.0" w:type="dxa"/>
        <w:right w:w="28.0" w:type="dxa"/>
      </w:tblCellMar>
    </w:tblPr>
  </w:style>
  <w:style w:type="table" w:styleId="aff6" w:customStyle="1">
    <w:basedOn w:val="TableNormal2"/>
    <w:tblPr>
      <w:tblStyleRowBandSize w:val="1"/>
      <w:tblStyleColBandSize w:val="1"/>
      <w:tblCellMar>
        <w:left w:w="28.0" w:type="dxa"/>
        <w:right w:w="28.0" w:type="dxa"/>
      </w:tblCellMar>
    </w:tblPr>
  </w:style>
  <w:style w:type="table" w:styleId="aff7" w:customStyle="1">
    <w:basedOn w:val="TableNormal2"/>
    <w:tblPr>
      <w:tblStyleRowBandSize w:val="1"/>
      <w:tblStyleColBandSize w:val="1"/>
      <w:tblCellMar>
        <w:left w:w="28.0" w:type="dxa"/>
        <w:right w:w="28.0" w:type="dxa"/>
      </w:tblCellMar>
    </w:tblPr>
  </w:style>
  <w:style w:type="table" w:styleId="aff8" w:customStyle="1">
    <w:basedOn w:val="TableNormal2"/>
    <w:tblPr>
      <w:tblStyleRowBandSize w:val="1"/>
      <w:tblStyleColBandSize w:val="1"/>
      <w:tblCellMar>
        <w:left w:w="28.0" w:type="dxa"/>
        <w:right w:w="28.0" w:type="dxa"/>
      </w:tblCellMar>
    </w:tblPr>
  </w:style>
  <w:style w:type="table" w:styleId="aff9" w:customStyle="1">
    <w:basedOn w:val="TableNormal2"/>
    <w:tblPr>
      <w:tblStyleRowBandSize w:val="1"/>
      <w:tblStyleColBandSize w:val="1"/>
      <w:tblCellMar>
        <w:left w:w="28.0" w:type="dxa"/>
        <w:right w:w="28.0" w:type="dxa"/>
      </w:tblCellMar>
    </w:tblPr>
  </w:style>
  <w:style w:type="table" w:styleId="affa" w:customStyle="1">
    <w:basedOn w:val="TableNormal2"/>
    <w:tblPr>
      <w:tblStyleRowBandSize w:val="1"/>
      <w:tblStyleColBandSize w:val="1"/>
      <w:tblCellMar>
        <w:left w:w="28.0" w:type="dxa"/>
        <w:right w:w="28.0" w:type="dxa"/>
      </w:tblCellMar>
    </w:tblPr>
  </w:style>
  <w:style w:type="paragraph" w:styleId="Assuntodecomentrio">
    <w:name w:val="annotation subject"/>
    <w:basedOn w:val="Textodecomentrio"/>
    <w:next w:val="Textodecomentrio"/>
    <w:link w:val="AssuntodecomentrioCarter"/>
    <w:uiPriority w:val="99"/>
    <w:semiHidden w:val="1"/>
    <w:unhideWhenUsed w:val="1"/>
    <w:rsid w:val="00277778"/>
    <w:rPr>
      <w:b w:val="1"/>
      <w:bCs w:val="1"/>
    </w:rPr>
  </w:style>
  <w:style w:type="character" w:styleId="AssuntodecomentrioCarter" w:customStyle="1">
    <w:name w:val="Assunto de comentário Caráter"/>
    <w:basedOn w:val="TextodecomentrioCarter"/>
    <w:link w:val="Assuntodecomentrio"/>
    <w:uiPriority w:val="99"/>
    <w:semiHidden w:val="1"/>
    <w:rsid w:val="00277778"/>
    <w:rPr>
      <w:b w:val="1"/>
      <w:bCs w:val="1"/>
      <w:sz w:val="20"/>
      <w:szCs w:val="20"/>
    </w:rPr>
  </w:style>
  <w:style w:type="paragraph" w:styleId="Textodebalo">
    <w:name w:val="Balloon Text"/>
    <w:basedOn w:val="Normal"/>
    <w:link w:val="TextodebaloCarter"/>
    <w:uiPriority w:val="99"/>
    <w:semiHidden w:val="1"/>
    <w:unhideWhenUsed w:val="1"/>
    <w:rsid w:val="00277778"/>
    <w:rPr>
      <w:rFonts w:ascii="Segoe UI" w:cs="Segoe UI" w:hAnsi="Segoe UI"/>
      <w:sz w:val="18"/>
      <w:szCs w:val="18"/>
    </w:rPr>
  </w:style>
  <w:style w:type="character" w:styleId="TextodebaloCarter" w:customStyle="1">
    <w:name w:val="Texto de balão Caráter"/>
    <w:basedOn w:val="Tipodeletrapredefinidodopargrafo"/>
    <w:link w:val="Textodebalo"/>
    <w:uiPriority w:val="99"/>
    <w:semiHidden w:val="1"/>
    <w:rsid w:val="00277778"/>
    <w:rPr>
      <w:rFonts w:ascii="Segoe UI" w:cs="Segoe UI" w:hAnsi="Segoe UI"/>
      <w:sz w:val="18"/>
      <w:szCs w:val="18"/>
    </w:rPr>
  </w:style>
  <w:style w:type="paragraph" w:styleId="ndice5">
    <w:name w:val="toc 5"/>
    <w:basedOn w:val="Normal"/>
    <w:next w:val="Normal"/>
    <w:autoRedefine w:val="1"/>
    <w:uiPriority w:val="39"/>
    <w:unhideWhenUsed w:val="1"/>
    <w:rsid w:val="005D7273"/>
    <w:pPr>
      <w:spacing w:after="100"/>
      <w:ind w:left="880"/>
    </w:pPr>
  </w:style>
  <w:style w:type="paragraph" w:styleId="ndice6">
    <w:name w:val="toc 6"/>
    <w:basedOn w:val="Normal"/>
    <w:next w:val="Normal"/>
    <w:autoRedefine w:val="1"/>
    <w:uiPriority w:val="39"/>
    <w:unhideWhenUsed w:val="1"/>
    <w:rsid w:val="005D7273"/>
    <w:pPr>
      <w:spacing w:after="100"/>
      <w:ind w:left="1100"/>
    </w:pPr>
  </w:style>
  <w:style w:type="paragraph" w:styleId="ndice4">
    <w:name w:val="toc 4"/>
    <w:basedOn w:val="Normal"/>
    <w:next w:val="Normal"/>
    <w:autoRedefine w:val="1"/>
    <w:uiPriority w:val="39"/>
    <w:unhideWhenUsed w:val="1"/>
    <w:rsid w:val="005D7273"/>
    <w:pPr>
      <w:widowControl w:val="1"/>
      <w:spacing w:after="100"/>
      <w:ind w:left="720"/>
    </w:pPr>
    <w:rPr>
      <w:rFonts w:asciiTheme="minorHAnsi" w:cstheme="minorBidi" w:eastAsiaTheme="minorEastAsia" w:hAnsiTheme="minorHAnsi"/>
      <w:sz w:val="24"/>
      <w:szCs w:val="24"/>
    </w:rPr>
  </w:style>
  <w:style w:type="paragraph" w:styleId="ndice7">
    <w:name w:val="toc 7"/>
    <w:basedOn w:val="Normal"/>
    <w:next w:val="Normal"/>
    <w:autoRedefine w:val="1"/>
    <w:uiPriority w:val="39"/>
    <w:unhideWhenUsed w:val="1"/>
    <w:rsid w:val="005D7273"/>
    <w:pPr>
      <w:widowControl w:val="1"/>
      <w:spacing w:after="100"/>
      <w:ind w:left="1440"/>
    </w:pPr>
    <w:rPr>
      <w:rFonts w:asciiTheme="minorHAnsi" w:cstheme="minorBidi" w:eastAsiaTheme="minorEastAsia" w:hAnsiTheme="minorHAnsi"/>
      <w:sz w:val="24"/>
      <w:szCs w:val="24"/>
    </w:rPr>
  </w:style>
  <w:style w:type="paragraph" w:styleId="ndice8">
    <w:name w:val="toc 8"/>
    <w:basedOn w:val="Normal"/>
    <w:next w:val="Normal"/>
    <w:autoRedefine w:val="1"/>
    <w:uiPriority w:val="39"/>
    <w:unhideWhenUsed w:val="1"/>
    <w:rsid w:val="005D7273"/>
    <w:pPr>
      <w:widowControl w:val="1"/>
      <w:spacing w:after="100"/>
      <w:ind w:left="1680"/>
    </w:pPr>
    <w:rPr>
      <w:rFonts w:asciiTheme="minorHAnsi" w:cstheme="minorBidi" w:eastAsiaTheme="minorEastAsia" w:hAnsiTheme="minorHAnsi"/>
      <w:sz w:val="24"/>
      <w:szCs w:val="24"/>
    </w:rPr>
  </w:style>
  <w:style w:type="paragraph" w:styleId="ndice9">
    <w:name w:val="toc 9"/>
    <w:basedOn w:val="Normal"/>
    <w:next w:val="Normal"/>
    <w:autoRedefine w:val="1"/>
    <w:uiPriority w:val="39"/>
    <w:unhideWhenUsed w:val="1"/>
    <w:rsid w:val="005D7273"/>
    <w:pPr>
      <w:widowControl w:val="1"/>
      <w:spacing w:after="100"/>
      <w:ind w:left="1920"/>
    </w:pPr>
    <w:rPr>
      <w:rFonts w:asciiTheme="minorHAnsi" w:cstheme="minorBidi" w:eastAsiaTheme="minorEastAsia" w:hAnsiTheme="minorHAnsi"/>
      <w:sz w:val="24"/>
      <w:szCs w:val="24"/>
    </w:rPr>
  </w:style>
  <w:style w:type="character" w:styleId="MenoNoResolvida3" w:customStyle="1">
    <w:name w:val="Menção Não Resolvida3"/>
    <w:basedOn w:val="Tipodeletrapredefinidodopargrafo"/>
    <w:uiPriority w:val="99"/>
    <w:semiHidden w:val="1"/>
    <w:unhideWhenUsed w:val="1"/>
    <w:rsid w:val="005D7273"/>
    <w:rPr>
      <w:color w:val="605e5c"/>
      <w:shd w:color="auto" w:fill="e1dfdd" w:val="clear"/>
    </w:rPr>
  </w:style>
  <w:style w:type="paragraph" w:styleId="Cabealhodondice">
    <w:name w:val="TOC Heading"/>
    <w:basedOn w:val="Ttulo1"/>
    <w:next w:val="Normal"/>
    <w:uiPriority w:val="39"/>
    <w:unhideWhenUsed w:val="1"/>
    <w:qFormat w:val="1"/>
    <w:rsid w:val="00C56E87"/>
    <w:pPr>
      <w:keepNext w:val="1"/>
      <w:keepLines w:val="1"/>
      <w:widowControl w:val="1"/>
      <w:spacing w:before="240" w:line="259" w:lineRule="auto"/>
      <w:outlineLvl w:val="9"/>
    </w:pPr>
    <w:rPr>
      <w:rFonts w:asciiTheme="majorHAnsi" w:cstheme="majorBidi" w:eastAsiaTheme="majorEastAsia" w:hAnsiTheme="majorHAnsi"/>
      <w:b w:val="0"/>
      <w:bCs w:val="0"/>
      <w:color w:val="365f91" w:themeColor="accent1" w:themeShade="0000BF"/>
      <w:sz w:val="32"/>
      <w:szCs w:val="32"/>
      <w:lang w:eastAsia="en-US" w:val="en-US"/>
    </w:rPr>
  </w:style>
  <w:style w:type="table" w:styleId="affb" w:customStyle="1">
    <w:basedOn w:val="Tabelanormal"/>
    <w:tblPr>
      <w:tblStyleRowBandSize w:val="1"/>
      <w:tblStyleColBandSize w:val="1"/>
      <w:tblCellMar>
        <w:left w:w="28.0" w:type="dxa"/>
        <w:right w:w="28.0" w:type="dxa"/>
      </w:tblCellMar>
    </w:tblPr>
  </w:style>
  <w:style w:type="table" w:styleId="affc" w:customStyle="1">
    <w:basedOn w:val="Tabelanormal"/>
    <w:tblPr>
      <w:tblStyleRowBandSize w:val="1"/>
      <w:tblStyleColBandSize w:val="1"/>
      <w:tblCellMar>
        <w:left w:w="28.0" w:type="dxa"/>
        <w:right w:w="28.0" w:type="dxa"/>
      </w:tblCellMar>
    </w:tblPr>
  </w:style>
  <w:style w:type="table" w:styleId="affd" w:customStyle="1">
    <w:basedOn w:val="Tabelanormal"/>
    <w:tblPr>
      <w:tblStyleRowBandSize w:val="1"/>
      <w:tblStyleColBandSize w:val="1"/>
      <w:tblCellMar>
        <w:left w:w="28.0" w:type="dxa"/>
        <w:right w:w="28.0" w:type="dxa"/>
      </w:tblCellMar>
    </w:tblPr>
  </w:style>
  <w:style w:type="table" w:styleId="affe" w:customStyle="1">
    <w:basedOn w:val="Tabelanormal"/>
    <w:tblPr>
      <w:tblStyleRowBandSize w:val="1"/>
      <w:tblStyleColBandSize w:val="1"/>
      <w:tblCellMar>
        <w:left w:w="28.0" w:type="dxa"/>
        <w:right w:w="28.0" w:type="dxa"/>
      </w:tblCellMar>
    </w:tblPr>
  </w:style>
  <w:style w:type="table" w:styleId="afff" w:customStyle="1">
    <w:basedOn w:val="Tabelanormal"/>
    <w:tblPr>
      <w:tblStyleRowBandSize w:val="1"/>
      <w:tblStyleColBandSize w:val="1"/>
      <w:tblCellMar>
        <w:left w:w="28.0" w:type="dxa"/>
        <w:right w:w="28.0" w:type="dxa"/>
      </w:tblCellMar>
    </w:tblPr>
  </w:style>
  <w:style w:type="table" w:styleId="afff0" w:customStyle="1">
    <w:basedOn w:val="Tabelanormal"/>
    <w:tblPr>
      <w:tblStyleRowBandSize w:val="1"/>
      <w:tblStyleColBandSize w:val="1"/>
      <w:tblCellMar>
        <w:left w:w="28.0" w:type="dxa"/>
        <w:right w:w="28.0" w:type="dxa"/>
      </w:tblCellMar>
    </w:tblPr>
  </w:style>
  <w:style w:type="table" w:styleId="afff1" w:customStyle="1">
    <w:basedOn w:val="Tabelanormal"/>
    <w:tblPr>
      <w:tblStyleRowBandSize w:val="1"/>
      <w:tblStyleColBandSize w:val="1"/>
      <w:tblCellMar>
        <w:left w:w="28.0" w:type="dxa"/>
        <w:right w:w="28.0" w:type="dxa"/>
      </w:tblCellMar>
    </w:tblPr>
  </w:style>
  <w:style w:type="table" w:styleId="afff2" w:customStyle="1">
    <w:basedOn w:val="Tabelanormal"/>
    <w:tblPr>
      <w:tblStyleRowBandSize w:val="1"/>
      <w:tblStyleColBandSize w:val="1"/>
      <w:tblCellMar>
        <w:left w:w="28.0" w:type="dxa"/>
        <w:right w:w="28.0" w:type="dxa"/>
      </w:tblCellMar>
    </w:tblPr>
  </w:style>
  <w:style w:type="table" w:styleId="afff3" w:customStyle="1">
    <w:basedOn w:val="Tabelanormal"/>
    <w:tblPr>
      <w:tblStyleRowBandSize w:val="1"/>
      <w:tblStyleColBandSize w:val="1"/>
      <w:tblCellMar>
        <w:left w:w="28.0" w:type="dxa"/>
        <w:right w:w="28.0" w:type="dxa"/>
      </w:tblCellMar>
    </w:tblPr>
  </w:style>
  <w:style w:type="table" w:styleId="afff4" w:customStyle="1">
    <w:basedOn w:val="Tabelanormal"/>
    <w:tblPr>
      <w:tblStyleRowBandSize w:val="1"/>
      <w:tblStyleColBandSize w:val="1"/>
      <w:tblCellMar>
        <w:left w:w="28.0" w:type="dxa"/>
        <w:right w:w="28.0" w:type="dxa"/>
      </w:tblCellMar>
    </w:tblPr>
  </w:style>
  <w:style w:type="table" w:styleId="afff5" w:customStyle="1">
    <w:basedOn w:val="Tabelanormal"/>
    <w:tblPr>
      <w:tblStyleRowBandSize w:val="1"/>
      <w:tblStyleColBandSize w:val="1"/>
      <w:tblCellMar>
        <w:left w:w="28.0" w:type="dxa"/>
        <w:right w:w="28.0" w:type="dxa"/>
      </w:tblCellMar>
    </w:tblPr>
  </w:style>
  <w:style w:type="table" w:styleId="afff6" w:customStyle="1">
    <w:basedOn w:val="Tabelanormal"/>
    <w:tblPr>
      <w:tblStyleRowBandSize w:val="1"/>
      <w:tblStyleColBandSize w:val="1"/>
      <w:tblCellMar>
        <w:left w:w="28.0" w:type="dxa"/>
        <w:right w:w="28.0" w:type="dxa"/>
      </w:tblCellMar>
    </w:tblPr>
  </w:style>
  <w:style w:type="table" w:styleId="afff7" w:customStyle="1">
    <w:basedOn w:val="Tabelanormal"/>
    <w:tblPr>
      <w:tblStyleRowBandSize w:val="1"/>
      <w:tblStyleColBandSize w:val="1"/>
      <w:tblCellMar>
        <w:left w:w="28.0" w:type="dxa"/>
        <w:right w:w="28.0" w:type="dxa"/>
      </w:tblCellMar>
    </w:tblPr>
  </w:style>
  <w:style w:type="table" w:styleId="afff8" w:customStyle="1">
    <w:basedOn w:val="Tabelanormal"/>
    <w:tblPr>
      <w:tblStyleRowBandSize w:val="1"/>
      <w:tblStyleColBandSize w:val="1"/>
      <w:tblCellMar>
        <w:left w:w="28.0" w:type="dxa"/>
        <w:right w:w="28.0" w:type="dxa"/>
      </w:tblCellMar>
    </w:tblPr>
  </w:style>
  <w:style w:type="table" w:styleId="afff9" w:customStyle="1">
    <w:basedOn w:val="Tabelanormal"/>
    <w:tblPr>
      <w:tblStyleRowBandSize w:val="1"/>
      <w:tblStyleColBandSize w:val="1"/>
      <w:tblCellMar>
        <w:left w:w="28.0" w:type="dxa"/>
        <w:right w:w="28.0" w:type="dxa"/>
      </w:tblCellMar>
    </w:tblPr>
  </w:style>
  <w:style w:type="table" w:styleId="afffa" w:customStyle="1">
    <w:basedOn w:val="Tabelanormal"/>
    <w:tblPr>
      <w:tblStyleRowBandSize w:val="1"/>
      <w:tblStyleColBandSize w:val="1"/>
      <w:tblCellMar>
        <w:left w:w="28.0" w:type="dxa"/>
        <w:right w:w="28.0" w:type="dxa"/>
      </w:tblCellMar>
    </w:tblPr>
  </w:style>
  <w:style w:type="table" w:styleId="afffb" w:customStyle="1">
    <w:basedOn w:val="Tabelanormal"/>
    <w:tblPr>
      <w:tblStyleRowBandSize w:val="1"/>
      <w:tblStyleColBandSize w:val="1"/>
      <w:tblCellMar>
        <w:left w:w="28.0" w:type="dxa"/>
        <w:right w:w="28.0" w:type="dxa"/>
      </w:tblCellMar>
    </w:tblPr>
  </w:style>
  <w:style w:type="table" w:styleId="afffc" w:customStyle="1">
    <w:basedOn w:val="Tabelanormal"/>
    <w:tblPr>
      <w:tblStyleRowBandSize w:val="1"/>
      <w:tblStyleColBandSize w:val="1"/>
      <w:tblCellMar>
        <w:left w:w="28.0" w:type="dxa"/>
        <w:right w:w="28.0" w:type="dxa"/>
      </w:tblCellMar>
    </w:tblPr>
  </w:style>
  <w:style w:type="table" w:styleId="afffd" w:customStyle="1">
    <w:basedOn w:val="Tabelanormal"/>
    <w:tblPr>
      <w:tblStyleRowBandSize w:val="1"/>
      <w:tblStyleColBandSize w:val="1"/>
      <w:tblCellMar>
        <w:left w:w="28.0" w:type="dxa"/>
        <w:right w:w="28.0" w:type="dxa"/>
      </w:tblCellMar>
    </w:tblPr>
  </w:style>
  <w:style w:type="table" w:styleId="afffe" w:customStyle="1">
    <w:basedOn w:val="Tabelanormal"/>
    <w:tblPr>
      <w:tblStyleRowBandSize w:val="1"/>
      <w:tblStyleColBandSize w:val="1"/>
      <w:tblCellMar>
        <w:left w:w="28.0" w:type="dxa"/>
        <w:right w:w="28.0" w:type="dxa"/>
      </w:tblCellMar>
    </w:tblPr>
  </w:style>
  <w:style w:type="table" w:styleId="affff" w:customStyle="1">
    <w:basedOn w:val="Tabelanormal"/>
    <w:tblPr>
      <w:tblStyleRowBandSize w:val="1"/>
      <w:tblStyleColBandSize w:val="1"/>
      <w:tblCellMar>
        <w:left w:w="28.0" w:type="dxa"/>
        <w:right w:w="2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28.0" w:type="dxa"/>
        <w:bottom w:w="0.0" w:type="dxa"/>
        <w:right w:w="28.0" w:type="dxa"/>
      </w:tblCellMar>
    </w:tblPr>
  </w:style>
  <w:style w:type="table" w:styleId="Table2">
    <w:basedOn w:val="TableNormal"/>
    <w:tblPr>
      <w:tblStyleRowBandSize w:val="1"/>
      <w:tblStyleColBandSize w:val="1"/>
      <w:tblCellMar>
        <w:top w:w="0.0" w:type="dxa"/>
        <w:left w:w="28.0" w:type="dxa"/>
        <w:bottom w:w="0.0" w:type="dxa"/>
        <w:right w:w="28.0" w:type="dxa"/>
      </w:tblCellMar>
    </w:tblPr>
  </w:style>
  <w:style w:type="table" w:styleId="Table3">
    <w:basedOn w:val="TableNormal"/>
    <w:tblPr>
      <w:tblStyleRowBandSize w:val="1"/>
      <w:tblStyleColBandSize w:val="1"/>
      <w:tblCellMar>
        <w:top w:w="0.0" w:type="dxa"/>
        <w:left w:w="28.0" w:type="dxa"/>
        <w:bottom w:w="0.0" w:type="dxa"/>
        <w:right w:w="28.0" w:type="dxa"/>
      </w:tblCellMar>
    </w:tblPr>
  </w:style>
  <w:style w:type="table" w:styleId="Table4">
    <w:basedOn w:val="TableNormal"/>
    <w:tblPr>
      <w:tblStyleRowBandSize w:val="1"/>
      <w:tblStyleColBandSize w:val="1"/>
      <w:tblCellMar>
        <w:top w:w="0.0" w:type="dxa"/>
        <w:left w:w="28.0" w:type="dxa"/>
        <w:bottom w:w="0.0" w:type="dxa"/>
        <w:right w:w="28.0" w:type="dxa"/>
      </w:tblCellMar>
    </w:tblPr>
  </w:style>
  <w:style w:type="table" w:styleId="Table5">
    <w:basedOn w:val="TableNormal"/>
    <w:tblPr>
      <w:tblStyleRowBandSize w:val="1"/>
      <w:tblStyleColBandSize w:val="1"/>
      <w:tblCellMar>
        <w:top w:w="0.0" w:type="dxa"/>
        <w:left w:w="28.0" w:type="dxa"/>
        <w:bottom w:w="0.0" w:type="dxa"/>
        <w:right w:w="28.0" w:type="dxa"/>
      </w:tblCellMar>
    </w:tblPr>
  </w:style>
  <w:style w:type="table" w:styleId="Table6">
    <w:basedOn w:val="TableNormal"/>
    <w:tblPr>
      <w:tblStyleRowBandSize w:val="1"/>
      <w:tblStyleColBandSize w:val="1"/>
      <w:tblCellMar>
        <w:top w:w="0.0" w:type="dxa"/>
        <w:left w:w="28.0" w:type="dxa"/>
        <w:bottom w:w="0.0" w:type="dxa"/>
        <w:right w:w="28.0" w:type="dxa"/>
      </w:tblCellMar>
    </w:tblPr>
  </w:style>
  <w:style w:type="table" w:styleId="Table7">
    <w:basedOn w:val="TableNormal"/>
    <w:tblPr>
      <w:tblStyleRowBandSize w:val="1"/>
      <w:tblStyleColBandSize w:val="1"/>
      <w:tblCellMar>
        <w:top w:w="0.0" w:type="dxa"/>
        <w:left w:w="28.0" w:type="dxa"/>
        <w:bottom w:w="0.0" w:type="dxa"/>
        <w:right w:w="28.0" w:type="dxa"/>
      </w:tblCellMar>
    </w:tblPr>
  </w:style>
  <w:style w:type="table" w:styleId="Table8">
    <w:basedOn w:val="TableNormal"/>
    <w:tblPr>
      <w:tblStyleRowBandSize w:val="1"/>
      <w:tblStyleColBandSize w:val="1"/>
      <w:tblCellMar>
        <w:top w:w="0.0" w:type="dxa"/>
        <w:left w:w="28.0" w:type="dxa"/>
        <w:bottom w:w="0.0" w:type="dxa"/>
        <w:right w:w="28.0" w:type="dxa"/>
      </w:tblCellMar>
    </w:tblPr>
  </w:style>
  <w:style w:type="table" w:styleId="Table9">
    <w:basedOn w:val="TableNormal"/>
    <w:tblPr>
      <w:tblStyleRowBandSize w:val="1"/>
      <w:tblStyleColBandSize w:val="1"/>
      <w:tblCellMar>
        <w:top w:w="0.0" w:type="dxa"/>
        <w:left w:w="28.0" w:type="dxa"/>
        <w:bottom w:w="0.0" w:type="dxa"/>
        <w:right w:w="28.0" w:type="dxa"/>
      </w:tblCellMar>
    </w:tblPr>
  </w:style>
  <w:style w:type="table" w:styleId="Table10">
    <w:basedOn w:val="TableNormal"/>
    <w:tblPr>
      <w:tblStyleRowBandSize w:val="1"/>
      <w:tblStyleColBandSize w:val="1"/>
      <w:tblCellMar>
        <w:top w:w="0.0" w:type="dxa"/>
        <w:left w:w="28.0" w:type="dxa"/>
        <w:bottom w:w="0.0" w:type="dxa"/>
        <w:right w:w="28.0" w:type="dxa"/>
      </w:tblCellMar>
    </w:tblPr>
  </w:style>
  <w:style w:type="table" w:styleId="Table11">
    <w:basedOn w:val="TableNormal"/>
    <w:tblPr>
      <w:tblStyleRowBandSize w:val="1"/>
      <w:tblStyleColBandSize w:val="1"/>
      <w:tblCellMar>
        <w:top w:w="0.0" w:type="dxa"/>
        <w:left w:w="28.0" w:type="dxa"/>
        <w:bottom w:w="0.0" w:type="dxa"/>
        <w:right w:w="28.0" w:type="dxa"/>
      </w:tblCellMar>
    </w:tblPr>
  </w:style>
  <w:style w:type="table" w:styleId="Table12">
    <w:basedOn w:val="TableNormal"/>
    <w:tblPr>
      <w:tblStyleRowBandSize w:val="1"/>
      <w:tblStyleColBandSize w:val="1"/>
      <w:tblCellMar>
        <w:top w:w="0.0" w:type="dxa"/>
        <w:left w:w="28.0" w:type="dxa"/>
        <w:bottom w:w="0.0" w:type="dxa"/>
        <w:right w:w="28.0" w:type="dxa"/>
      </w:tblCellMar>
    </w:tblPr>
  </w:style>
  <w:style w:type="table" w:styleId="Table13">
    <w:basedOn w:val="TableNormal"/>
    <w:tblPr>
      <w:tblStyleRowBandSize w:val="1"/>
      <w:tblStyleColBandSize w:val="1"/>
      <w:tblCellMar>
        <w:top w:w="0.0" w:type="dxa"/>
        <w:left w:w="28.0" w:type="dxa"/>
        <w:bottom w:w="0.0" w:type="dxa"/>
        <w:right w:w="28.0" w:type="dxa"/>
      </w:tblCellMar>
    </w:tblPr>
  </w:style>
  <w:style w:type="table" w:styleId="Table14">
    <w:basedOn w:val="TableNormal"/>
    <w:tblPr>
      <w:tblStyleRowBandSize w:val="1"/>
      <w:tblStyleColBandSize w:val="1"/>
      <w:tblCellMar>
        <w:top w:w="0.0" w:type="dxa"/>
        <w:left w:w="28.0" w:type="dxa"/>
        <w:bottom w:w="0.0" w:type="dxa"/>
        <w:right w:w="28.0" w:type="dxa"/>
      </w:tblCellMar>
    </w:tblPr>
  </w:style>
  <w:style w:type="table" w:styleId="Table15">
    <w:basedOn w:val="TableNormal"/>
    <w:tblPr>
      <w:tblStyleRowBandSize w:val="1"/>
      <w:tblStyleColBandSize w:val="1"/>
      <w:tblCellMar>
        <w:top w:w="0.0" w:type="dxa"/>
        <w:left w:w="28.0" w:type="dxa"/>
        <w:bottom w:w="0.0" w:type="dxa"/>
        <w:right w:w="28.0" w:type="dxa"/>
      </w:tblCellMar>
    </w:tblPr>
  </w:style>
  <w:style w:type="table" w:styleId="Table16">
    <w:basedOn w:val="TableNormal"/>
    <w:tblPr>
      <w:tblStyleRowBandSize w:val="1"/>
      <w:tblStyleColBandSize w:val="1"/>
      <w:tblCellMar>
        <w:top w:w="0.0" w:type="dxa"/>
        <w:left w:w="28.0" w:type="dxa"/>
        <w:bottom w:w="0.0" w:type="dxa"/>
        <w:right w:w="28.0" w:type="dxa"/>
      </w:tblCellMar>
    </w:tblPr>
  </w:style>
  <w:style w:type="table" w:styleId="Table17">
    <w:basedOn w:val="TableNormal"/>
    <w:tblPr>
      <w:tblStyleRowBandSize w:val="1"/>
      <w:tblStyleColBandSize w:val="1"/>
      <w:tblCellMar>
        <w:top w:w="0.0" w:type="dxa"/>
        <w:left w:w="28.0" w:type="dxa"/>
        <w:bottom w:w="0.0" w:type="dxa"/>
        <w:right w:w="28.0" w:type="dxa"/>
      </w:tblCellMar>
    </w:tblPr>
  </w:style>
  <w:style w:type="table" w:styleId="Table18">
    <w:basedOn w:val="TableNormal"/>
    <w:tblPr>
      <w:tblStyleRowBandSize w:val="1"/>
      <w:tblStyleColBandSize w:val="1"/>
      <w:tblCellMar>
        <w:top w:w="0.0" w:type="dxa"/>
        <w:left w:w="28.0" w:type="dxa"/>
        <w:bottom w:w="0.0" w:type="dxa"/>
        <w:right w:w="28.0" w:type="dxa"/>
      </w:tblCellMar>
    </w:tblPr>
  </w:style>
  <w:style w:type="table" w:styleId="Table19">
    <w:basedOn w:val="TableNormal"/>
    <w:tblPr>
      <w:tblStyleRowBandSize w:val="1"/>
      <w:tblStyleColBandSize w:val="1"/>
      <w:tblCellMar>
        <w:top w:w="0.0" w:type="dxa"/>
        <w:left w:w="28.0" w:type="dxa"/>
        <w:bottom w:w="0.0" w:type="dxa"/>
        <w:right w:w="28.0" w:type="dxa"/>
      </w:tblCellMar>
    </w:tblPr>
  </w:style>
  <w:style w:type="table" w:styleId="Table20">
    <w:basedOn w:val="TableNormal"/>
    <w:tblPr>
      <w:tblStyleRowBandSize w:val="1"/>
      <w:tblStyleColBandSize w:val="1"/>
      <w:tblCellMar>
        <w:top w:w="0.0" w:type="dxa"/>
        <w:left w:w="28.0" w:type="dxa"/>
        <w:bottom w:w="0.0" w:type="dxa"/>
        <w:right w:w="28.0" w:type="dxa"/>
      </w:tblCellMar>
    </w:tblPr>
  </w:style>
  <w:style w:type="table" w:styleId="Table21">
    <w:basedOn w:val="TableNormal"/>
    <w:tblPr>
      <w:tblStyleRowBandSize w:val="1"/>
      <w:tblStyleColBandSize w:val="1"/>
      <w:tblCellMar>
        <w:top w:w="0.0" w:type="dxa"/>
        <w:left w:w="28.0" w:type="dxa"/>
        <w:bottom w:w="0.0" w:type="dxa"/>
        <w:right w:w="2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60.png"/><Relationship Id="rId42" Type="http://schemas.openxmlformats.org/officeDocument/2006/relationships/image" Target="media/image71.png"/><Relationship Id="rId41" Type="http://schemas.openxmlformats.org/officeDocument/2006/relationships/hyperlink" Target="https://ipcportal.who.int/" TargetMode="External"/><Relationship Id="rId44" Type="http://schemas.openxmlformats.org/officeDocument/2006/relationships/image" Target="media/image19.png"/><Relationship Id="rId43" Type="http://schemas.openxmlformats.org/officeDocument/2006/relationships/image" Target="media/image27.png"/><Relationship Id="rId46" Type="http://schemas.openxmlformats.org/officeDocument/2006/relationships/image" Target="media/image64.png"/><Relationship Id="rId45" Type="http://schemas.openxmlformats.org/officeDocument/2006/relationships/hyperlink" Target="http://www.cdc.gov/nhsn/pdfs/pscmanual/4psc_clabscurrent.pdf" TargetMode="External"/><Relationship Id="rId107" Type="http://schemas.openxmlformats.org/officeDocument/2006/relationships/hyperlink" Target="http://ec.europa.eu/eurostat/cache/metadata/Annexes/hlth_res_esms_an10.pdf" TargetMode="External"/><Relationship Id="rId106" Type="http://schemas.openxmlformats.org/officeDocument/2006/relationships/hyperlink" Target="http://www.euro.who.int/en/data-and-evidence/databases/european-database-on-human-and-technical-resources-for-health-hlthres-db" TargetMode="External"/><Relationship Id="rId105" Type="http://schemas.openxmlformats.org/officeDocument/2006/relationships/hyperlink" Target="https://www.who.int/publications/i/item/WHO-HIS-SDS-2018.9" TargetMode="External"/><Relationship Id="rId104" Type="http://schemas.openxmlformats.org/officeDocument/2006/relationships/hyperlink" Target="https://apps.who.int/iris/handle/10665/251730" TargetMode="External"/><Relationship Id="rId109" Type="http://schemas.openxmlformats.org/officeDocument/2006/relationships/hyperlink" Target="https://www.who.int/publications/i/item/WHO-2019-nCoV-IPC-2021.1" TargetMode="External"/><Relationship Id="rId108" Type="http://schemas.openxmlformats.org/officeDocument/2006/relationships/hyperlink" Target="http://www.oecd.org/els/health-systems/health-data.htm" TargetMode="External"/><Relationship Id="rId48" Type="http://schemas.openxmlformats.org/officeDocument/2006/relationships/image" Target="media/image44.png"/><Relationship Id="rId47" Type="http://schemas.openxmlformats.org/officeDocument/2006/relationships/image" Target="media/image25.png"/><Relationship Id="rId49" Type="http://schemas.openxmlformats.org/officeDocument/2006/relationships/image" Target="media/image55.png"/><Relationship Id="rId103" Type="http://schemas.openxmlformats.org/officeDocument/2006/relationships/hyperlink" Target="https://www.ecdc.europa.eu/en/healthcare-associated-infections-acute-care-hospitals/surveillance-disease-data/protocol" TargetMode="External"/><Relationship Id="rId102" Type="http://schemas.openxmlformats.org/officeDocument/2006/relationships/hyperlink" Target="https://www.ecdc.europa.eu/en/healthcare-associated-infections-acute-care-hospitals/surveillance-disease-data/protocol" TargetMode="External"/><Relationship Id="rId101" Type="http://schemas.openxmlformats.org/officeDocument/2006/relationships/hyperlink" Target="http://www.ecdc.europa.eu/en/publications/Publications/healthcare-associated-infections-antimicrobial-use-PPS.pdf" TargetMode="External"/><Relationship Id="rId100" Type="http://schemas.openxmlformats.org/officeDocument/2006/relationships/hyperlink" Target="http://eur-lex.europa.eu/LexUriServ/LexUriServ.do?uri=OJ%3AC%3A2009%3A151%3A0001%3A0006%3AEN%3APDF" TargetMode="External"/><Relationship Id="rId31" Type="http://schemas.openxmlformats.org/officeDocument/2006/relationships/image" Target="media/image5.png"/><Relationship Id="rId30" Type="http://schemas.openxmlformats.org/officeDocument/2006/relationships/image" Target="media/image34.png"/><Relationship Id="rId33" Type="http://schemas.openxmlformats.org/officeDocument/2006/relationships/image" Target="media/image10.png"/><Relationship Id="rId32" Type="http://schemas.openxmlformats.org/officeDocument/2006/relationships/image" Target="media/image21.png"/><Relationship Id="rId35" Type="http://schemas.openxmlformats.org/officeDocument/2006/relationships/image" Target="media/image62.png"/><Relationship Id="rId34" Type="http://schemas.openxmlformats.org/officeDocument/2006/relationships/image" Target="media/image43.png"/><Relationship Id="rId37" Type="http://schemas.openxmlformats.org/officeDocument/2006/relationships/image" Target="media/image50.png"/><Relationship Id="rId36" Type="http://schemas.openxmlformats.org/officeDocument/2006/relationships/image" Target="media/image22.png"/><Relationship Id="rId39" Type="http://schemas.openxmlformats.org/officeDocument/2006/relationships/hyperlink" Target="http://www.openepi.com/" TargetMode="External"/><Relationship Id="rId38" Type="http://schemas.openxmlformats.org/officeDocument/2006/relationships/hyperlink" Target="http://ec.europa.eu/eurostat/web/health/health-care" TargetMode="External"/><Relationship Id="rId20" Type="http://schemas.openxmlformats.org/officeDocument/2006/relationships/image" Target="media/image69.png"/><Relationship Id="rId22" Type="http://schemas.openxmlformats.org/officeDocument/2006/relationships/image" Target="media/image8.png"/><Relationship Id="rId21" Type="http://schemas.openxmlformats.org/officeDocument/2006/relationships/image" Target="media/image53.png"/><Relationship Id="rId24" Type="http://schemas.openxmlformats.org/officeDocument/2006/relationships/image" Target="media/image12.png"/><Relationship Id="rId23" Type="http://schemas.openxmlformats.org/officeDocument/2006/relationships/image" Target="media/image41.png"/><Relationship Id="rId26" Type="http://schemas.openxmlformats.org/officeDocument/2006/relationships/image" Target="media/image40.png"/><Relationship Id="rId25" Type="http://schemas.openxmlformats.org/officeDocument/2006/relationships/image" Target="media/image72.png"/><Relationship Id="rId28" Type="http://schemas.openxmlformats.org/officeDocument/2006/relationships/image" Target="media/image47.png"/><Relationship Id="rId27" Type="http://schemas.openxmlformats.org/officeDocument/2006/relationships/image" Target="media/image57.png"/><Relationship Id="rId29" Type="http://schemas.openxmlformats.org/officeDocument/2006/relationships/image" Target="media/image36.png"/><Relationship Id="rId95" Type="http://schemas.openxmlformats.org/officeDocument/2006/relationships/hyperlink" Target="http://www.cdc.gov/nhsn/PDFs/pscManual/9pscSSIcurrent.pdf" TargetMode="External"/><Relationship Id="rId94" Type="http://schemas.openxmlformats.org/officeDocument/2006/relationships/image" Target="media/image9.png"/><Relationship Id="rId97" Type="http://schemas.openxmlformats.org/officeDocument/2006/relationships/hyperlink" Target="https://www.ecdc.europa.eu/en/healthcare-associated-infections-acute-care-hospitals/surveillance-disease-data/protocol" TargetMode="External"/><Relationship Id="rId96" Type="http://schemas.openxmlformats.org/officeDocument/2006/relationships/hyperlink" Target="https://www.ecdc.europa.eu/en/healthcare-associated-infections-acute-care-hospitals/surveillance-disease-data/protocol" TargetMode="External"/><Relationship Id="rId11" Type="http://schemas.openxmlformats.org/officeDocument/2006/relationships/image" Target="media/image51.png"/><Relationship Id="rId99" Type="http://schemas.openxmlformats.org/officeDocument/2006/relationships/hyperlink" Target="http://eur-lex.europa.eu/LexUriServ/LexUriServ.do?uri=OJ%3AC%3A2009%3A151%3A0001%3A0006%3AEN%3APDF" TargetMode="External"/><Relationship Id="rId10" Type="http://schemas.openxmlformats.org/officeDocument/2006/relationships/footer" Target="footer1.xml"/><Relationship Id="rId98" Type="http://schemas.openxmlformats.org/officeDocument/2006/relationships/hyperlink" Target="https://www.ecdc.europa.eu/en/healthcare-associated-infections-acute-care-hospitals/surveillance-disease-data/protocol" TargetMode="External"/><Relationship Id="rId13" Type="http://schemas.openxmlformats.org/officeDocument/2006/relationships/image" Target="media/image1.png"/><Relationship Id="rId12" Type="http://schemas.openxmlformats.org/officeDocument/2006/relationships/image" Target="media/image63.jpg"/><Relationship Id="rId91" Type="http://schemas.openxmlformats.org/officeDocument/2006/relationships/image" Target="media/image49.png"/><Relationship Id="rId90" Type="http://schemas.openxmlformats.org/officeDocument/2006/relationships/image" Target="media/image58.png"/><Relationship Id="rId93" Type="http://schemas.openxmlformats.org/officeDocument/2006/relationships/image" Target="media/image33.png"/><Relationship Id="rId92" Type="http://schemas.openxmlformats.org/officeDocument/2006/relationships/image" Target="media/image38.png"/><Relationship Id="rId117" Type="http://schemas.openxmlformats.org/officeDocument/2006/relationships/footer" Target="footer2.xml"/><Relationship Id="rId116" Type="http://schemas.openxmlformats.org/officeDocument/2006/relationships/header" Target="header3.xml"/><Relationship Id="rId115" Type="http://schemas.openxmlformats.org/officeDocument/2006/relationships/header" Target="header2.xml"/><Relationship Id="rId15" Type="http://schemas.openxmlformats.org/officeDocument/2006/relationships/image" Target="media/image31.png"/><Relationship Id="rId110" Type="http://schemas.openxmlformats.org/officeDocument/2006/relationships/hyperlink" Target="https://www.ecdc.europa.eu/en/covid-19/surveillance/surveillance-definitions" TargetMode="External"/><Relationship Id="rId14" Type="http://schemas.openxmlformats.org/officeDocument/2006/relationships/image" Target="media/image52.png"/><Relationship Id="rId17" Type="http://schemas.openxmlformats.org/officeDocument/2006/relationships/image" Target="media/image26.png"/><Relationship Id="rId16" Type="http://schemas.openxmlformats.org/officeDocument/2006/relationships/image" Target="media/image59.png"/><Relationship Id="rId19" Type="http://schemas.openxmlformats.org/officeDocument/2006/relationships/image" Target="media/image15.png"/><Relationship Id="rId114" Type="http://schemas.openxmlformats.org/officeDocument/2006/relationships/hyperlink" Target="https://www.ecdc.europa.eu/en/covid-19/surveillance/case-definition" TargetMode="External"/><Relationship Id="rId18" Type="http://schemas.openxmlformats.org/officeDocument/2006/relationships/image" Target="media/image4.png"/><Relationship Id="rId113" Type="http://schemas.openxmlformats.org/officeDocument/2006/relationships/hyperlink" Target="http://www.nrz-hygiene.de/dwnld/NEOKISSProtokoll221209.pdf" TargetMode="External"/><Relationship Id="rId112" Type="http://schemas.openxmlformats.org/officeDocument/2006/relationships/hyperlink" Target="https://www.eucast.org/newsiandr/#%3A%7E%3Atext%3DI%20%2D%20Susceptible%2C%20increased%20exposure%2A%3A%2Cat%20the%20site%20of%20infection" TargetMode="External"/><Relationship Id="rId111" Type="http://schemas.openxmlformats.org/officeDocument/2006/relationships/hyperlink" Target="https://www.eucast.org/newsiandr/#%3A%7E%3Atext%3DI%20%2D%20Susceptible%2C%20increased%20exposure%2A%3A%2Cat%20the%20site%20of%20infection" TargetMode="External"/><Relationship Id="rId84" Type="http://schemas.openxmlformats.org/officeDocument/2006/relationships/image" Target="media/image54.png"/><Relationship Id="rId83" Type="http://schemas.openxmlformats.org/officeDocument/2006/relationships/image" Target="media/image39.png"/><Relationship Id="rId86" Type="http://schemas.openxmlformats.org/officeDocument/2006/relationships/image" Target="media/image2.png"/><Relationship Id="rId85" Type="http://schemas.openxmlformats.org/officeDocument/2006/relationships/image" Target="media/image3.png"/><Relationship Id="rId88" Type="http://schemas.openxmlformats.org/officeDocument/2006/relationships/image" Target="media/image75.png"/><Relationship Id="rId87" Type="http://schemas.openxmlformats.org/officeDocument/2006/relationships/image" Target="media/image11.png"/><Relationship Id="rId89" Type="http://schemas.openxmlformats.org/officeDocument/2006/relationships/image" Target="media/image42.png"/><Relationship Id="rId80" Type="http://schemas.openxmlformats.org/officeDocument/2006/relationships/image" Target="media/image35.png"/><Relationship Id="rId82" Type="http://schemas.openxmlformats.org/officeDocument/2006/relationships/image" Target="media/image70.png"/><Relationship Id="rId81" Type="http://schemas.openxmlformats.org/officeDocument/2006/relationships/image" Target="media/image6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46.jpg"/><Relationship Id="rId73" Type="http://schemas.openxmlformats.org/officeDocument/2006/relationships/image" Target="media/image56.png"/><Relationship Id="rId72" Type="http://schemas.openxmlformats.org/officeDocument/2006/relationships/image" Target="media/image76.png"/><Relationship Id="rId75" Type="http://schemas.openxmlformats.org/officeDocument/2006/relationships/image" Target="media/image74.png"/><Relationship Id="rId74" Type="http://schemas.openxmlformats.org/officeDocument/2006/relationships/image" Target="media/image65.png"/><Relationship Id="rId77" Type="http://schemas.openxmlformats.org/officeDocument/2006/relationships/image" Target="media/image24.png"/><Relationship Id="rId76" Type="http://schemas.openxmlformats.org/officeDocument/2006/relationships/image" Target="media/image32.png"/><Relationship Id="rId79" Type="http://schemas.openxmlformats.org/officeDocument/2006/relationships/image" Target="media/image13.png"/><Relationship Id="rId78" Type="http://schemas.openxmlformats.org/officeDocument/2006/relationships/image" Target="media/image6.png"/><Relationship Id="rId71" Type="http://schemas.openxmlformats.org/officeDocument/2006/relationships/image" Target="media/image45.png"/><Relationship Id="rId70" Type="http://schemas.openxmlformats.org/officeDocument/2006/relationships/image" Target="media/image18.png"/><Relationship Id="rId62" Type="http://schemas.openxmlformats.org/officeDocument/2006/relationships/hyperlink" Target="https://www.ecdc.europa.eu/en/covid-19/surveillance/case-definition" TargetMode="External"/><Relationship Id="rId61" Type="http://schemas.openxmlformats.org/officeDocument/2006/relationships/hyperlink" Target="https://www.ecdc.europa.eu/en/covid-19/surveillance/case-definition" TargetMode="External"/><Relationship Id="rId64" Type="http://schemas.openxmlformats.org/officeDocument/2006/relationships/image" Target="media/image20.png"/><Relationship Id="rId63" Type="http://schemas.openxmlformats.org/officeDocument/2006/relationships/image" Target="media/image73.jpg"/><Relationship Id="rId66" Type="http://schemas.openxmlformats.org/officeDocument/2006/relationships/image" Target="media/image16.png"/><Relationship Id="rId65" Type="http://schemas.openxmlformats.org/officeDocument/2006/relationships/image" Target="media/image61.png"/><Relationship Id="rId68" Type="http://schemas.openxmlformats.org/officeDocument/2006/relationships/image" Target="media/image30.png"/><Relationship Id="rId67" Type="http://schemas.openxmlformats.org/officeDocument/2006/relationships/image" Target="media/image23.png"/><Relationship Id="rId60" Type="http://schemas.openxmlformats.org/officeDocument/2006/relationships/hyperlink" Target="https://www.who.int/publications/i/item/WHO-2019-nCoV-clinical-2021-2" TargetMode="External"/><Relationship Id="rId69" Type="http://schemas.openxmlformats.org/officeDocument/2006/relationships/image" Target="media/image28.png"/><Relationship Id="rId51" Type="http://schemas.openxmlformats.org/officeDocument/2006/relationships/image" Target="media/image77.png"/><Relationship Id="rId50" Type="http://schemas.openxmlformats.org/officeDocument/2006/relationships/image" Target="media/image66.png"/><Relationship Id="rId53" Type="http://schemas.openxmlformats.org/officeDocument/2006/relationships/image" Target="media/image48.png"/><Relationship Id="rId52" Type="http://schemas.openxmlformats.org/officeDocument/2006/relationships/image" Target="media/image29.png"/><Relationship Id="rId55" Type="http://schemas.openxmlformats.org/officeDocument/2006/relationships/image" Target="media/image78.png"/><Relationship Id="rId54" Type="http://schemas.openxmlformats.org/officeDocument/2006/relationships/image" Target="media/image37.png"/><Relationship Id="rId57" Type="http://schemas.openxmlformats.org/officeDocument/2006/relationships/image" Target="media/image79.png"/><Relationship Id="rId56" Type="http://schemas.openxmlformats.org/officeDocument/2006/relationships/image" Target="media/image67.png"/><Relationship Id="rId59" Type="http://schemas.openxmlformats.org/officeDocument/2006/relationships/image" Target="media/image7.png"/><Relationship Id="rId5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11" Type="http://schemas.openxmlformats.org/officeDocument/2006/relationships/font" Target="fonts/NotoSansSymbols-regular.ttf"/><Relationship Id="rId10" Type="http://schemas.openxmlformats.org/officeDocument/2006/relationships/font" Target="fonts/QuattrocentoSans-boldItalic.ttf"/><Relationship Id="rId12" Type="http://schemas.openxmlformats.org/officeDocument/2006/relationships/font" Target="fonts/NotoSansSymbols-bold.ttf"/><Relationship Id="rId9" Type="http://schemas.openxmlformats.org/officeDocument/2006/relationships/font" Target="fonts/QuattrocentoSans-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mHl87rDX5/6xPm8UXKxfPRG3MFQ==">AMUW2mWBwLX+nj3vJrKf8wCI+EJMBTpMhIjrqNqs9vrmiVtayf9tDVSmulnHo9DW1H0htf1683UI41tiU9kn3I+tIu/uAhXFAAIz+KEzbD12wEgpDdSK3IaydnierVIKs4vU7FBgkGKMAWCN1F4VLLJ06tdvY1j1WZRxstP7mPeV7ZPsYnepVM3H8QxLhOVTT5XsFI6PuRRnClgYMU6ki5TJN9uRumQNqUpXrLpubd8ilUmHauz1glBWRkyejvR4sFIKbvxPPR+SBcIbAIcrb/00dbXQHJCWkjiEbnh8JA29AxFw5Dj+2N0BkXM7s5naU5sIZBgO6LLLx9XAgmsKrPT2lpD4jGwn3gnWYJi0k33EsxvDG9p7AsyQOFqUFI5DKQRiC4fmHhfqM5wSkrktmFzueS54H24ZGnkSSm2AeUW8JVzUP01eS1F/bFb6e01opbCuZ19QCJmjlJuRJUiPV1iavg3DoQE5/utgdx6xw3gS1SrE7VZzck8pA12k4T/ZF1CaAkx9wTZuhIsa82N5eTziQdghUcXrqaRFVqYYghJ/u9EOkq79vW+fN13/rwn+Ey4UsetfbG/yENZ7/jeBZSPFh6hBixgQ6u+WSPPhg88ZTse68LzdEGp/0gkrg3KoCKEaSulSjdSW12X3nBieIRXfyLyXs3xSU2SU2V03S7PVMg6kw9lvSmAxEEcbvPTG2vxn0GU4V3todX5Mih1CijcamCqrFMCImw1j6EWXI5x0udIER/0s6xLTaQgQmGOvYSSiLNlbYOIVJNIKjNzxf8t2J0A5GS/Hg5ZJZ4/y7JCZupOjnx3hdYNn7kD3d2wDzIM9QF9utGrEnc3TKr9pAMq03zW/yv2bLKm2+kAaDwKaATHCD8eCx6Qf62QFtywgk9YhHSjepzpTctKaCFq7Fl9dY+G0/bLtV3svIfPo6Y7OzdVI8Zlu8b1LGKucsP7g8N09/m8v+JPhZPTM7WpIUHB7kLDGhM7RETPlTR6ZwzQyVSBTURDF9yMUK6X4Y/KHrNgSpbKNFP3GEv5wvIGLDjIG4pvJnPy8EDeijsLQascC8ErcJE8LbBxne+f+n2t3iE1y9l5phnJxmImXSBg0KDB26RqJ4ghZ4jCn1zcDEF8Fu/EIMFpyf8oVSWq8t98J7GQp/S6qa5Dv4O2GV1wGy1AyBlCHTg7Y3UirbQKt0b2515CJz2pWO5z9iEfWyce7dxA8+vXTfVEzKZNYjbKrJbHGujg3iXmy6/U0jZnxHDIho4Nvgb+//8aoA/NbfWcE08Orb7tICbecjSrwlmhDWllijePWPbbZeVzUDNuc/FBBoziUuYza0FJQHxswnAlmuKNBrSMWG6qf4XsG9dBjwDEJ0eieK3K9dgG07YFE6SNEq4E81olxqOCQ33/Eb1TVef2grhQPKW2FJcHQEZkGf66sTOxHHt+KoVeuh4EwPWjCx5OVY54PHmW81C6zWwohw/f0QxIAiZ51oV0rJRmZ+3v37DhzXlBXZPlNCn9xeAHc6CTk5svQuS9K9IijDH3zIpjOQ/gToXv0LIuxvzXluM/o6hFuKNH6yn4np81XL9bVeqdCmac+U5P77ReHOSyfvRngupajM6HTf7V1UH+prhrd4uFkPP2O+jK0epFU6JO0e5Ro4R3hTB65S+0YL74RO0PKirAB3Hw8ON76iKhFoiHtVeyQwrHorvB4uA6C0QsmJbeR3DMwWmbUrYzOSve4Cs6PWoTq1nG+IYnJMzLxW4+Vu5+rHKyoA2dWW9isXgVVPTJ/HdOM7B0wnHP8N8kLFlMNP18Dn9UHCniSO5TTkUcEuTpqQ2ZRlfW03QD1bX0RMtKGmhAL8fXVhwkNjMVtZQTJPvhmF1Xgbewj7FvT5lJk4PaPAEEWoaL32YcrScEilk4Vlqb6zl6Ty/qOAjUhNSsFS8t344CkCMyX7ny7jSFXxwXb7iIq+KVNa5xsnWunTsqJFP3tHSpIl6PE0uDeiUFdskxsiGB7bbBzv8LmptwnuQBd+kNPxe5Nl8kOHnV8mVG8jCW5XrKLFJjza2Ob2RrXg8//28LdL85x1ZjObllIMLTU+bBaeiL1cfH8WS03LXCsdmOKCa9bikkqyc4lUUlKfSN4QG0wz925DwKO6QYKuZHWDZkke2Y1rexNlfpZxsNU8rz7UxTqkBhsqF8UrK1VBgvn536+YeRsru1Ad9CzSMPEfRCIpAyzXVhoSssxOnkxM3tosXpOQ3ivLTevLeLARES63XZ9z4vkOzVKONaAaCjMW9XkCIlN+k0d9cUD6JcFD0Dusjba1YPKTOqpDQnrBI0aY9pGBqItuj5DkRdo2c/vpEXKD2cLA6JT00WXuVFZuDrt+jUdlqDdH6sI75ANbXRyaHRQGyrouBvfNlk0uW0m6aDAt9KSscEuCB0aiUAdcpMkNw8Xfh6kjs/t4aRDEld8UTWjShO2qJHoyj4IVW3IsROY0depC0JqcW3RbsWXp6CsQuSjF8gHD/o1ylGiWLWjC7emw/qbd05cJbzSFG4uYYsz9WaO3MHmMVDwu0mQt0yPZxOMBWwn7RDEWIWIxm9bmLbowsavC/yaNmhTn0pXR7zw6uljjUeBNqiLtA20ES/rQMcy+IjwwnUr/PASmLlpOjNYoH8FyHE6gImianBtbFMAd25OUP0mv3r0jjl3MIrO8hFADhZVGVdQNKdtMj7VPbKbAzEHB8/t+jZIv1L6ybkPtk1pcRcsvLz3avmx57elaXC1NPP9zOtek10cOuSWsSrZOZoLyYWkip82hVJ+mt+BcG7lYzY6F7d2zmNdYB/ilEz6CPWh2yZ4E26yAzSj6DcomfzT/MHp0stG0uOeaN8pZJfogFlGzVJw8QtXOlq/du7Tn4zirQ/i3qSd9LS0OT2u0GuNKOMcNqLccm7DGC+bgraRDBOv6s3Ei6o9AqXRIuOxmcvpclWNtJQ+4qCJhL/wOKJsRALF3MHM1gJgJjmTZRT1gzIPtKvysktpHpBlLHn6G4YnqIvNDk9tF84SYZCHhc0/2O2qw0Pf5joY+7+Pss+hw8mh6X9iMH/wfAMpYJcaGnB9PygFkH/0vjxCtGvSL1bOAwSHP/JID/UKRahiuQj/DatzHLGL0R/taeRvfJluRTW24Ux7E06MUacmqaczED5o12VKIUKQGoDWTd/S7Xvk7KknArkHHkXnrN5T3ShhrafCNKBWvSO7vgp+zMTIi5tMiNDezSD5EmrgaEzbWQkFab0yX/5DQUrTN8bAeoqAR5t4jsfZAzUnWWPj5dBkmz+8D4px1BTMWHKIcTKI3SKYBY4AjXqWX0zs2irB3FhUput8IGqvhgtpHIkLHpCa/WZfk7mH7BCxyzhfoHQ/Fq6hzWOcd15KEj7SAy109UTm3uO1eeNrPK7OC2jeOcCxL16VmPPk+LZHxNTBJX4s32ljhsTe5Y00s3xriqgMAxOprCjcCf9Lgu0jPdnFFaiao0C4yinZLuvaEXsg97czZ440N/q0iFO21rEiquhrSQiNV6KynV4fqUOlA+D54k9n2NY5DH4hK9J5KZB0tPgGone1nbdV3h1KcgcpK2m3Uw5NvzrtoI1E+WO0IAY6Ocw4ymx41OSOkstI7guO99jcFuG6qrfcqJQ8BO/NBbOQUyOIru7UszmeHP7Iw6TpfcvvmeSIaucE42Yvt/GVRQ1AraV1Gghj4TdOydsdhu+jHUM2dgf7/kg8RWf1frDKqao7bZfrH7RKOqoAY5Qsu5e1efZY1t68NHWvPI0rOVDY9Lfxij6jlFPhI3H00otkJu5SWOHVCRzrYTUhT7sW5scehmRrVeF9wnz+m+5lxf+IbKDLnl3vATr7NP4kQx70JBNcMcgC5rSfpDleGFD817eRy8NciHoeZJty0HHwoo5kVYG7jrYvKQgvXFYIlNZIS66wUgpRR/whJdyy163J2emRRxP9om3TjNvDVjYRnKHuFNSf5exZflNmJqF/1V1ojJ2sb4VEh+p/dQ/5vBxO+Cz89spaENAmnP8biAteNIv2tAojxsxmLShDr0XzxCZbIMcPteG/x89kYSZHUwE/vw9Tv59U0WhGquka7HHgtKFv0Qmh4qOyKKB9ihjN5/O/MJgFvAVqbWqyArOwKZAu8xzGqYQdEB0Np5whq7K0Zn1LLYdHbZkfzlbD4S8VnOKnTMGdFnKWKBlPfeHnJgwdcE9exwh+bJW8M1izLHENDy0hqlqTvcIzYf0SuVE9PY/DYbdbcOHaAl2aUBIcwZjLWtdlhPK8k6TGvsOTAOAEiQ2vQ+UjWewV3Hror85f1Kd7J68I78g9/SW7hXJX18gl3mUOiqN+oZDXfbyeIj+K95gQ2KMHub4SF+ZvAZzilXP/3BWNzOJTUM6ExVw9CSl+tYgpBkM4vwhR4NrnRnRXy3kILWQE9FCQbvtHePM0cXejxorSEmBDeqRM1+0yHTZ2uQ9TVxjmJGwjpWjdMdM8MMqsJ3UmikgEFae0DZ5aajP0NJ1fNg+pwFp/Wb9+8cPS+ku2JLJlVXZj5dyk6JXulN6h9x3kkHGddxQf7EBsFBg2U4rcB2IyESwBnxh7EtLnJv89T8B+8bC+wPuOVL2W+WisBJgmdldVh2fkR5VnfFTsrYDIbn87wpgr5hI75ncrzhuWyyRrTkKsVMvr3ezlYWtm9jra1Tbf4SXbpp6NRjFnTtk+4ep3CinO+tAhPPdGjhX2YWXc0w/ZKokdQB5hbYDr9IhhhopbKKkTCMLp5uh4mreFM7JrS0qHk9JAUu2Rq5aKFZPxLKjcMoB2T+HmZ3hVtbBylDub7/H+nDmuSRTKHFUNPKVyiHg2s78bvnh6rx4TqI0CO3adogu6SNWIGGw/1Evu7/dSc9Df/Yy1hJ79U3qAzNya3wFlDxIOeH1BiLkGvFBBjdutTq83BKJ1z08jhDfUOXT2I15hmgHjWsc4bncw7kNrlhTGSt/Dtcg9I2KwyNPn0oHH7xofhL3GeRAkhXECJGK9vZJAtRzcTzHfcEW5NQPZkVQMI7K+LUKwOCTwmPcbR1fIV88YzyTp3XAe9Bv+zgY7as11SuPyOdyFXdA6EJL7ZovgqGe3PqveLDUaUGOpDE0Q/vgS6UgN3eJ1wp0lkKoH155rWYjnm8Im7YmZf2wmOjfm/SapnBKqxmEqRgdJyWXwpM+RDNEbsHtnPdeiugQASmb8wgD6ezbKKOmhsd6oIR08p2FLxRhIrNa/t4h3Btd4u52XWB/S8xLKtdgKFctVtEfTZa4OnoWWRwlsBbhVpnmCtYggzgr4KAdByG5jPr6VWSnIpWAIIkHmGvzLMwokhJhf/4/PC3/9x9sN3jryS5yUK9yikrnkGm4IKPUcnV8RJwc8vFCbZRJgNkWo4UFwvUn0Q/wcaHx5Aq9zULPOdDssHNsUVRKDLu0IUk/1TrLqOHQjLzuVwiukCXyupEmoui6rVaCHXPbPbXlCrO1LFnwSdovuAsttl0ACwZ4sO6Cs9Kn31rhIOE+dQ/+9AmSQOb69M0P2upZwCIKUbsh6KYt0W1X4NtMHlsy9kPvkQ0I3/dosKZTDKe1wkWGpor+z/AZpZ0lfdouXSbDOOr9zKJKd91U25xoGnwrfgZqEL2XtdKJs/QIKweZ3VkoVNNRnowZDLfjXPVTx1TNCESdsALOQEKs+G4o72ZqHkUxDgMn5HMwq4lgJEtc2nHtGWT7mw1dH4X0x1W9sH6Vnqmrd5y4qOpEH/GvdDCXlkMNrCpU2MJORK6PTYtOT5VY+TSBgv1KvK9v06kmVHo/vY4h8exUriv5pmgB/rwUN2g+jqH0FRLrVxaK59jB/rjKxJiN8kxIjlAvLqRKbwM6sGQwLroYi+Gl3b4pC1tx+L0VaXWC7o0EHywcaae0C57xu+F80NvOlpaS5/wEG0K8Qh/cln1jnODty16BCYE5KKxiTMB5AcbB42HwBe33DPaeBC6DIS9nxlSqnPFpwK3dthg6tfGJhjH0HdMxEppCmd0emIPUmwxeRolooayDZGGWu+n+QjA76OzKCKazr2eSMHQekVa0TFMlODoVQ+gr7ZzZis+Y6KCbWaBGfSykMKdz8+BNN5vB0Ke/wboy4LoLxXh0ojy5nwwn5/dQyEWYhfqVMjHkmnxWUMURta6+e7qF4ystGIC8K7ZtiBDjaAgudgoqYxAmUBqFAEJJymLbm0zzWFkFoNVWo0ngVeGBIzy1fRZD6zSI1RRE7ns7cYSwOVFcmZZR4J/crLxik2wqiaUvSc2LjhctNj++XmOok/xEM6c2CDR+uiDup5GnO8X61GFSVWp1B2kufmZE0GzT95HP+4d2XCqfKKINDjv67Y1ZPK7nidSZBkjsXHrkNzTGfF9bU7kPlb57DfQVd98VBzZrZg7jXci9bpyL3axpxdIet6vYkI8truVADMk8sU1GCN0InZjbwId7j54HMXCsgA/nzOZvZGXFz2WqgbpyUr/MpvgDkhnUi6C2cPIQDnMQkWuK2gPbJE003sodGjoc46rkAa7tsBImSyqTFc4mNUU0gulxO3/I9I4xImj+8hvRMGpAUW77ZAFnwLtUqm5X6D4xLP6Xk2Pyq2B8IILh8sDKpVIg6mQPnD5qOOu38Y4TDQgeqIawIYfW0HcWGDgrJKndOY3W1TgLNF8cX8FtZpoHnXIU7puRplBJXYUEuSj0cyRLMQUdN2am2LY4TwaY2kB0GmvDHj5va/auGnmsON+KfEsJ8iZw3hjB/WCOuA575CtMFdXtoiwIXd7IWd6R9vBsHN63IdcRPom/xOJtpiyyf89eqiIrKuoRzZ1IjZkx6Z7OBX0YFmCVFRQz9BfY0tKsWqaPTY0Urekosq8P0CcThGDt6hf+s6XdCvK4z4TMclbhmnHoPT7UJBFgPFFqZKo/kzANKCjgAmimIIn4rFvf4PQLFGDra9XhnFgEYFAwGcAcrLsP6MQA6dr5enPY78gTjtIAB2M7il/AhygjYUIZDWcW4fUMoESr/jlKri1ieisfvW1v8McSzPaC4RbI/oTt8To6t36Vkhq7zWvBpIC7CGDUBsArg0uSHE5KgSHJH4H+t2SjkDms1lbuKVpP674lM93eecaNkP0iv5Ph7vCVhswZzpj7+fiUBJ3GDaAHOqsFt3goi2g4Rj6N7fYZP6WKrMZMDE9e4ouxGIJ87JXlCo+dwnZ3fBAzFg8KbFZxiq9ljjHaHlhZpJotOfe7a6vi4MpFmoQl8dX0S+hlMn3c+PTdOvW00u+YxWTC8EUpLucNLg3m1eIZsD0wZiyC/cqLwZazKEko3D5uL31VEI3gx5AR0Y6H3FqWeytWK4KKsSm6uO7A0ekfYlYwbiijSxrxBsaqbISXgGE4AYy1O7lJASftmChNcK2Pn4yN41ZsakddF/B95ntB30MA9LoECVA6zX4k/3fyk2FKDuCnx4tXyCedXXmPOquq++y9T8Nji0wAr2GBFYKlvkTWoULNul/5cAWCMBb1Mykf+x8EqfvMcVoHQQLSk8NuiYxtvotYP9bKUD8MCnhwa8+mg8VHRLYdmd8hHS39czgUEvvBx/UA1J0WSo9XMtDd5WQIXRK+4mPGYTOpT6wIJofdoJ+Smfli80OjSMM/qAyGin3y92cAG8E6gjx/szT41Ar7gpPCwZnZyfilWfUtE1oxR45rCakv8tSO6sxu3LpRsmmz885JJJl9wz73FaTn5kjgrJVuTUsOwRy8g6itdo50W+IlWkW3oVcLzG2S6Yjx/84U5als5l2FSk8RPgXSOb0RWXrjZIOm3VWiso573XvNQlqoDqAxTXzjVR0jtIEBdnnP7LBH4otzLTQ1p3rLOxGWoL2ITUD1j3Eh7jfDtyHaGqg7w1TlPgVEV6hHfcu+lyBrhHK691czhMRkdl/ALo2Mv/h9Vd8yB32vAvaQIsVnv8riUldap0WTxA612wvsgRomqF0rv8a9BlJ5ot0MejnwtA7gHlUrKATpfXSKuA8ceifdxqe/L+MoNuNlpDNZRcS8JdM8AA+o5tYkGSBiBQWwqoBEKZlsXnkdeaF+Jdhu8+TiTGg9YdoCLYBrq5izz7CPldiR2u2cb15R6blyGsT7R/4rQ2OwyeOIVGs1oEYiEkS1T5okwrVZQml/UkscPtCSmVQMl1sz64lLFQliWC9i3WWKnqiSmUnWIpv+pEZ4PRftdaY99TaLgZpMMcLUNlKrzq/kmIBK67ojVOKVclvfGMFeLevencm4mGjjo4f2JNCS9tVvmuDH7db6wKbTZqPR9IMxs065piQ+jLveK9jNR7TyHcdZExZ29Qx1BAf5/SjL0nZoViSsVcYLrFG7DGcyMjSLRdZNyWNZ+CfOWvaGLRcrMSikSaB9bpr+ZuiI1T35e+jpPyFxWAc5wuzT7ssgL9aZtmc/TM4EYJlXhplYdZ7KhwmMiJWt4sZeAoDbt3WD1wWZRsS0onONVtwSNTOn1pu6sx3JbK6M4rUMY/55Sk7uwqj8Y6LllkPmo+xMfvfdbD8pRgIKpG9W9J2ZjChoUecmlcrzKe7EjonBpUhrrATEi6estAc20F3gAUF8Px4ZJGZl/gXoDizjqj6TCwIgbbcFnqGiyucgRyqV4T/RqxAOnUqPKT27Py22lp+L06oWoFP5HGKE7drXLPLui/+02qH82d6QeV6/xH4sofQFVKSDBIislwhw9skuUYo8TujVbEiNb89grnKQIN5FQO6i2EJa4P6JDsbOXHPr5BJaMNu28PfP6OWcYEZ0SQ8O2UEXhwPz3AfrsXNDuc6o/iVuE62kQZHzaKhSEDdSqTiVJkIoj4bPOXgxMiM15009LIl3Z2VJuAuxWFMUAjXALr5no+u8R1t7mJrMPMLAoPueSb6dx/l/sF+4u8yPMHd7yTm7RCW9ibWn6dkZfWebXY6dwZZ6Wl+ig8NRp5hB+4/7KMCycccAoLFVoe5Icb5EZ8xY37osUuy9FE9s+nEFOgeQnYNQQmLKCUtmALZ2z717RR4zGzRxcj0ApyVZZV8ULH+00Eugzqy410PpfbYfs9speOF38rCe9j2lrAQc4YUqFypYWmrKCu0Nw/QwXZMHPzdWnVDEdHkntZ7Dg4rSYRPWU+8fIqbxkZvLPLQsKaekWcorpkeXDKPocL04TCC4b56bcN7xoBlryuMAzHVoKWe1Vz4ySIqt2rT8eDyr9EcbOSH45mxmvUAsN3cZTIC2Aimj2ga+6W1R8w7gyB4EQNqdAJWWFFRk36uytjGZOnFDbMjnkkHYfVXPFuV9PRCk3KoMdVKHe0v6BzkMXm/deu/SJKu6WYXoErmXvXhdobPDGiY1+ejkRVrrvKFpj3TQt6fZqbx/x04KuRloZfiEVs1vwCNVqGk3VvtQFXLvnmHrMVxAY4JO4YH4KCZhVi25vCFzAzKAlRGoSadE0k8ZPwXtnURVYAyb6lQWhdNkQKtLOZ7gUihMQl+MbLDY06maljqEUwPkoO0o0XLMgMQMipH6naENBSYsn5Bn323RIKF/EuGwz/YhIsRDic4HKmgFjuqRLlbqWRqJW7kWa/qWSPWQMrfQubKPVo9HpeOuC0y4OHRBYx//47ft/j8o/0SDI2RWXJqzkScCNYRA2JqWAZeNPwfWoOIdioMWDw/6FGXHc82aC9PjMiyHOn0w5QFznSi3Pbe2B6g0dICWJopCdRrGPdYn/Fuz8LQcA1oKXXuvhWi/4wVfWtowKwrilcx+43tfUa2sM+vz/AAXjjG+D3NR40ZvY5v2cBjQSsY+8H5C0j9Kn4dJ12XalZAhqglN+ksXOpQRvM6F6qYkeUrdP4U6sXlIdnWKp9fZUp8u9Xxahmwu8M847/dY8+b3YlEH0NW0UfV3zS3ZwE/MNud8dJ558/28tWlKmn9qBEFOyxlnoZaujiEjDHemnfFFjQ/ysYZB24m4O5p+WURXRYzNR7H5eyI1iE6vYIPlY5VabdUojD8Gg1pvql1nF4jzbdA/pQT9i1BAV5PS7TucCvBAP2PahGBKH/lFYA5eA+5wCn1WcF79E+cVgzN+vvxhYKX9JB5UjgSTDqLutRxka+MfTNi9LUMROtdeIcR0D90DCwVfalUsYoIG4NlEQ06RdVQu1O1ucWXYZuUbft8eVt1kgFxmsBf+yqCPO8oQXw5B4IZ3vMLH5YIbz7eqcg6aQi7tewPp47XqNTzNZWN0/+QbhJJrGtKANKztMU8D2CjmsArdtLmoPV3Nhm2RendBgxTsTlNccXJfaXwFLGeoraqSVL9uTyoRwTrjt3wMmW3TkDpXJAuJtaVS4Aq1+Ox26pR3sOXNs8OeYv2n4xwC/WjX4YmqYFJZ9SWh2YehqjgJxqphv7/eB1wt2ilg7fkM7WDx0MHCQ+E6sJa3ydO9KX6z8+dVg/DoyShvfZmZbCUUtlbjS1174qOZjOXPbARoQE/P5I+mp8d5JGTq4JbFk4AKo/eM3+fZP15dPjJjegetzlaOlhmt8lPcpjXFp1ckmoUlVXZ/XbSvNcWbyXrbNuI9hac7Dkl5Aj1NIIZLevXTQg5udArr0q5gdPTWxycKUfusd6ORqPIPAX9IaMvH9Rp5YFsjVkO7+mZAdGUVCQzJEPnFFSkJRker/6FSwfcOqpi6jdKAtqmdcCnIWCtiQllxEL3Uy7/luvk5jwUFqnSyOHkVlzACiNzRs6uF8UASvP4zl6vahDJ2aF6cwKNjbDb+7CbJj5uzK9GRh9xoYAc2PI2KDOAeK1SnqDhDiygbH5iyxquDsY+H/QCTBzAvL+pcT929MpFS43isKZ87sr0AygVdwxiTvZgsBVCCVrRjjoglUdYmPeGBUAQTrWLU3+nyIyobf6a+Fbr5Psd0x+y7RJp2HpQC62iUIXok2T3tGQVoGcX5Lr0fkGUu1i3OI1C0jJ80uXZaG1Wp1qdOUqaXVDjE4FdNiQdX52XGwsUP0tM1+WqhVUeSQNPeAGciY9D4cPwpKaVv38l0Pwbi/6M3OorUkM63d1gzFUzQH5SkIivfQswB3+mve8iHYcukr7Bqz8ef9nFB8l2l7SgsgYxtWYyQ9wzO23gP1+JpRRFciEzGpFRlyKPdyAGF6z8O3VthGs0htwhPfn/ctjlKaWM72bbBuzWIT80McEffa3K5IGDSNPrsciQEtMf1vIMpmkhVd6jNsE+jER+LZhyhpxBTIReLkSym2XMqT1xP5e/ggv8SUK8GB4KVoOfhl+j1Anjdvdi6sirzmD54QPw/bCKrt/OzcKrpGv/wewTqWf3iPXe4mY1HN3ezm64RwQd2JN7TwLFQ31gBo7yTtMfthM3BFzBoDoUcukjl3HaKiq2GHA6TvmcTPlyDnkaY22rJgzDAAMciyeUsAYamkOpUp92WhVGheG4IVPsB1ssaEgacMgBkd4721Ny3SXs5xMCtoJ+LY0kUkHVXt5eGtJEzhTkVmtrtlrwFjQpGnnGSSX6y1/ro1tpEy6EpS7nb5+TtZlWxXKXEn+ULL5ccWfA0N1dTlsQ6RTtx+/XsFKQE5v8+qjxTm2x0TYnAR2X0mj7pznbI3Vma5dSO+06DgW9HOHqzrwuBqcLOXeahuW9mwIt/0rHPwROUKcHIHg36UoQpw02ZSN3E1vBgGyj6DFvS9lWW6Tm09Zi0BYAxHTVD4RC79L6EQPFJSsykjlVgIdXn2PCYYHQERuJ91w1D5pjVR/yplCE1F8GvtKvms3/6lWzs9RCE+LnsHdAfy9wXT4y2rnfbQEdGH/TLaogUPksDR937znitpDlgu900vk18Sx1sYzxi2PmdwxzqUFvd7JI8ZmA5UsXtiTMudp8eZ2OfxLM/pLLgNAIVC56ExkC4zbfJhWdchnuQj1xQT0Gx9kLAp3AkwfypQolmK4sE7LFRqcX9913a8OmIHItMXHfsPIZ013R1rEIYmsOaXI3LoTEJycJs2POLywz0dYXbka5BufZ1UQ0wu2oLNveMuGBPpWv/OJa/S7ipRdSJLIKYD7Qg8xJA1fD64QY6bO3fneMm7RxlkKgqkH0EgsISWyphPnz5zcp3/fESiDOkpvbmHarh2+R1n6VcDubzWiWN6AjxBnJVjcVD5I+3fsK/11JL7x2mIJH2wFgXUgjIT2dnlYkQ4g3Gd2Hd76MdEi49bCYvtoYuDXhvQFJU02NuLcHFvAwJo+NIO/io0J86sVlwY+tulSyOMAU+4bsFHIIPOkwEVDpXhZT7a7doamyw0FLmXZhXceCDduBxLgWhSwGXcWL70+vUbpeiTbe9N6dhLfeROKB8WfhI4NdfjirXSJC/Do2fZSYcRAouXv6Qk06lKj2ivcfU6wFiboAjGLGEKKiSTxyp8CwsL4gGal64GO3q655qrqzm8ZPxtYd4GVHkdhtqWwRoWpChM7797linV31mIL/sw0bberrAy8lIjrBkZeXsPtcRiEtG3UddMZH3yruBnEDbx3uEpA41HduUo7DY8/tI86FhIpghic7+d2Wf5YY/zlLLg3ZkZ2OkLPG/cfPEIfdTnqVA7G1CDfAY/GCgYnr/zV8GkbINX38FqfcrnBj8DRr0aNiX5POaYEYs2fycNcYMXPCiGNX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2023-03-09T14:15:00Z</dcterms:created>
  <dc:creator>João Lopes</dc:creator>
</cp:coreProperties>
</file>